
<file path=[Content_Types].xml><?xml version="1.0" encoding="utf-8"?>
<Types xmlns="http://schemas.openxmlformats.org/package/2006/content-types">
  <Default Extension="wmf" ContentType="image/x-wmf"/>
  <Default Extension="png" ContentType="image/png"/>
  <Default Extension="jpeg" ContentType="image/jpeg"/>
  <Default Extension="xml" ContentType="application/xml"/>
  <Default Extension="rels" ContentType="application/vnd.openxmlformats-package.relationships+xml"/>
  <Default Extension="bin" ContentType="application/vnd.openxmlformats-officedocument.oleObject"/>
  <Override PartName="/docProps/custom.xml" ContentType="application/vnd.openxmlformats-officedocument.custom-properties+xml"/>
  <Override PartName="/docProps/app.xml" ContentType="application/vnd.openxmlformats-officedocument.extended-properties+xml"/>
  <Override PartName="/word/header20.xml" ContentType="application/vnd.openxmlformats-officedocument.wordprocessingml.header+xml"/>
  <Override PartName="/word/header15.xml" ContentType="application/vnd.openxmlformats-officedocument.wordprocessingml.header+xml"/>
  <Override PartName="/word/header14.xml" ContentType="application/vnd.openxmlformats-officedocument.wordprocessingml.header+xml"/>
  <Override PartName="/word/header18.xml" ContentType="application/vnd.openxmlformats-officedocument.wordprocessingml.header+xml"/>
  <Override PartName="/word/header13.xml" ContentType="application/vnd.openxmlformats-officedocument.wordprocessingml.header+xml"/>
  <Override PartName="/word/header12.xml" ContentType="application/vnd.openxmlformats-officedocument.wordprocessingml.header+xml"/>
  <Override PartName="/docProps/core.xml" ContentType="application/vnd.openxmlformats-package.core-properties+xml"/>
  <Override PartName="/word/header11.xml" ContentType="application/vnd.openxmlformats-officedocument.wordprocessingml.header+xml"/>
  <Override PartName="/word/header10.xml" ContentType="application/vnd.openxmlformats-officedocument.wordprocessingml.header+xml"/>
  <Override PartName="/word/header9.xml" ContentType="application/vnd.openxmlformats-officedocument.wordprocessingml.header+xml"/>
  <Override PartName="/word/footer3.xml" ContentType="application/vnd.openxmlformats-officedocument.wordprocessingml.footer+xml"/>
  <Override PartName="/word/header7.xml" ContentType="application/vnd.openxmlformats-officedocument.wordprocessingml.header+xml"/>
  <Override PartName="/word/footer4.xml" ContentType="application/vnd.openxmlformats-officedocument.wordprocessingml.footer+xml"/>
  <Override PartName="/word/header6.xml" ContentType="application/vnd.openxmlformats-officedocument.wordprocessingml.header+xml"/>
  <Override PartName="/word/header8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4.xml" ContentType="application/vnd.openxmlformats-officedocument.wordprocessingml.header+xml"/>
  <Override PartName="/word/header1.xml" ContentType="application/vnd.openxmlformats-officedocument.wordprocessingml.header+xml"/>
  <Override PartName="/word/footer5.xml" ContentType="application/vnd.openxmlformats-officedocument.wordprocessingml.footer+xml"/>
  <Override PartName="/word/header5.xml" ContentType="application/vnd.openxmlformats-officedocument.wordprocessingml.header+xml"/>
  <Override PartName="/word/theme/theme1.xml" ContentType="application/vnd.openxmlformats-officedocument.theme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header19.xml" ContentType="application/vnd.openxmlformats-officedocument.wordprocessingml.header+xml"/>
  <Override PartName="/word/endnotes.xml" ContentType="application/vnd.openxmlformats-officedocument.wordprocessingml.endnotes+xml"/>
  <Override PartName="/word/webSettings.xml" ContentType="application/vnd.openxmlformats-officedocument.wordprocessingml.webSettings+xml"/>
  <Override PartName="/word/header17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footnotes.xml" ContentType="application/vnd.openxmlformats-officedocument.wordprocessingml.footnotes+xml"/>
  <Override PartName="/word/styles.xml" ContentType="application/vnd.openxmlformats-officedocument.wordprocessingml.styles+xml"/>
  <Override PartName="/word/document.xml" ContentType="application/vnd.openxmlformats-officedocument.wordprocessingml.document.main+xml"/>
  <Override PartName="/customXml/itemProps2.xml" ContentType="application/vnd.openxmlformats-officedocument.customXmlProperties+xml"/>
  <Override PartName="/word/header16.xml" ContentType="application/vnd.openxmlformats-officedocument.wordprocessingml.header+xml"/>
  <Override PartName="/customXml/itemProps1.xml" ContentType="application/vnd.openxmlformats-officedocument.customXmlProperties+xml"/>
</Types>
</file>

<file path=_rels/.rels><?xml version="1.0" encoding="UTF-8" standalone="yes"?> <Relationships xmlns="http://schemas.openxmlformats.org/package/2006/relationships"> <Relationship Id="rId1" Type="http://schemas.openxmlformats.org/officeDocument/2006/relationships/officeDocument" Target="word/document.xml"/> <Relationship Id="rId2" Type="http://schemas.openxmlformats.org/package/2006/relationships/metadata/core-properties" Target="docProps/core.xml"/> <Relationship Id="rId3" Type="http://schemas.openxmlformats.org/officeDocument/2006/relationships/extended-properties" Target="docProps/app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a="http://schemas.openxmlformats.org/drawingml/2006/main" xmlns:wne="http://schemas.microsoft.com/office/word/2006/wordml" xmlns:wps="http://schemas.microsoft.com/office/word/2010/wordprocessingShape" mc:Ignorable="w14 w15 wp14">
  <w:body>
    <w:tbl>
      <w:tblPr>
        <w:tblW w:w="5000" w:type="pct"/>
        <w:tblLook w:val="0000" w:firstRow="0" w:lastRow="0" w:firstColumn="0" w:lastColumn="0" w:noHBand="0" w:noVBand="0"/>
      </w:tblPr>
      <w:tblGrid>
        <w:gridCol w:w="5332"/>
        <w:gridCol w:w="422"/>
        <w:gridCol w:w="3884"/>
      </w:tblGrid>
      <w:tr>
        <w:tblPrEx/>
        <w:trPr>
          <w:trHeight w:val="2523"/>
        </w:trPr>
        <w:tc>
          <w:tcPr>
            <w:tcW w:w="2766" w:type="pct"/>
            <w:textDirection w:val="lrTb"/>
            <w:noWrap w:val="false"/>
          </w:tcPr>
          <w:p>
            <w:pPr>
              <w:pStyle w:val="3299"/>
            </w:pPr>
            <w:r>
              <w:t xml:space="preserve">Утвержден</w:t>
            </w:r>
            <w:r/>
          </w:p>
          <w:p>
            <w:pPr>
              <w:pStyle w:val="3299"/>
            </w:pPr>
            <w:r>
              <w:fldChar w:fldCharType="begin"/>
            </w:r>
            <w:r>
              <w:instrText xml:space="preserve"> REF КодДок \h </w:instrText>
            </w:r>
            <w:r>
              <w:instrText xml:space="preserve"> \* MERGEFORMAT </w:instrText>
            </w:r>
            <w:r>
              <w:fldChar w:fldCharType="separate"/>
            </w:r>
            <w:r>
              <w:t xml:space="preserve">54819512</w:t>
            </w:r>
            <w:r>
              <w:t xml:space="preserve">.20.13,00.ЭБ99.001-0</w:t>
            </w:r>
            <w:r>
              <w:t xml:space="preserve">4</w:t>
            </w:r>
            <w:r>
              <w:t xml:space="preserve">.0</w:t>
            </w:r>
            <w:r>
              <w:t xml:space="preserve">0</w:t>
            </w:r>
            <w:r>
              <w:t xml:space="preserve"> 1(4)</w:t>
            </w:r>
            <w:r>
              <w:fldChar w:fldCharType="end"/>
            </w:r>
            <w:r/>
          </w:p>
        </w:tc>
        <w:tc>
          <w:tcPr>
            <w:tcW w:w="219" w:type="pct"/>
            <w:textDirection w:val="lrTb"/>
            <w:noWrap w:val="false"/>
          </w:tcPr>
          <w:p>
            <w:pPr>
              <w:pStyle w:val="3299"/>
            </w:pPr>
            <w:r/>
            <w:r/>
          </w:p>
        </w:tc>
        <w:tc>
          <w:tcPr>
            <w:tcW w:w="2015" w:type="pct"/>
            <w:textDirection w:val="lrTb"/>
            <w:noWrap w:val="false"/>
          </w:tcPr>
          <w:p>
            <w:pPr>
              <w:pStyle w:val="3299"/>
            </w:pPr>
            <w:r/>
            <w:r/>
          </w:p>
        </w:tc>
      </w:tr>
      <w:tr>
        <w:tblPrEx/>
        <w:trPr>
          <w:trHeight w:val="1269"/>
        </w:trPr>
        <w:tc>
          <w:tcPr>
            <w:gridSpan w:val="3"/>
            <w:tcW w:w="5000" w:type="pct"/>
            <w:vAlign w:val="center"/>
            <w:textDirection w:val="lrTb"/>
            <w:noWrap w:val="false"/>
          </w:tcPr>
          <w:p>
            <w:pPr>
              <w:jc w:val="center"/>
              <w:rPr>
                <w:szCs w:val="32"/>
              </w:rPr>
            </w:pPr>
            <w:r>
              <w:rPr>
                <w:sz w:val="32"/>
                <w:szCs w:val="28"/>
              </w:rPr>
              <w:t xml:space="preserve">Государственная интегрированная информационная система</w:t>
            </w:r>
            <w:r>
              <w:rPr>
                <w:sz w:val="32"/>
                <w:szCs w:val="28"/>
              </w:rPr>
              <w:br/>
              <w:t xml:space="preserve">управления общественными финансами «Электронный бюджет»</w:t>
            </w:r>
            <w:r>
              <w:rPr>
                <w:szCs w:val="32"/>
              </w:rPr>
            </w:r>
            <w:r>
              <w:rPr>
                <w:szCs w:val="32"/>
              </w:rPr>
            </w:r>
          </w:p>
        </w:tc>
      </w:tr>
      <w:tr>
        <w:tblPrEx/>
        <w:trPr>
          <w:trHeight w:val="1269"/>
        </w:trPr>
        <w:tc>
          <w:tcPr>
            <w:gridSpan w:val="3"/>
            <w:tcW w:w="5000" w:type="pct"/>
            <w:vAlign w:val="center"/>
            <w:textDirection w:val="lrTb"/>
            <w:noWrap w:val="false"/>
          </w:tcPr>
          <w:p>
            <w:pPr>
              <w:pStyle w:val="3300"/>
            </w:pPr>
            <w:r>
              <w:t xml:space="preserve">Подсистема обеспечения интеграции подсистем (компонентов, модулей) государственной интегрированной информационной системы управления общественными финансами «Электронный бюджет», оператором которых является Федеральное казначейство</w:t>
            </w:r>
            <w:r/>
          </w:p>
        </w:tc>
      </w:tr>
      <w:tr>
        <w:tblPrEx/>
        <w:trPr>
          <w:trHeight w:val="2563"/>
        </w:trPr>
        <w:tc>
          <w:tcPr>
            <w:gridSpan w:val="3"/>
            <w:tcW w:w="5000" w:type="pct"/>
            <w:vAlign w:val="center"/>
            <w:textDirection w:val="lrTb"/>
            <w:noWrap w:val="false"/>
          </w:tcPr>
          <w:p>
            <w:pPr>
              <w:pStyle w:val="3301"/>
              <w:spacing w:before="240" w:after="240"/>
            </w:pPr>
            <w:r>
              <w:t xml:space="preserve">Требования к форматам обмена</w:t>
            </w:r>
            <w:r>
              <w:t xml:space="preserve">. </w:t>
            </w:r>
            <w:r>
              <w:t xml:space="preserve">И</w:t>
            </w:r>
            <w:r>
              <w:t xml:space="preserve">нформационное</w:t>
            </w:r>
            <w:r>
              <w:t xml:space="preserve"> взаимодействи</w:t>
            </w:r>
            <w:r>
              <w:t xml:space="preserve">е</w:t>
            </w:r>
            <w:r>
              <w:t xml:space="preserve"> государственной интегрированной информационной системы управления общественными финансами «Электронный бюджет» </w:t>
            </w:r>
            <w:r>
              <w:t xml:space="preserve">с</w:t>
            </w:r>
            <w:r>
              <w:t xml:space="preserve"> </w:t>
            </w:r>
            <w:r>
              <w:t xml:space="preserve">прочими информационными</w:t>
            </w:r>
            <w:r>
              <w:t xml:space="preserve"> системами с использованием единого сервиса </w:t>
            </w:r>
            <w:r>
              <w:t xml:space="preserve">межсистемного взаимодействия</w:t>
            </w:r>
            <w:r/>
          </w:p>
        </w:tc>
      </w:tr>
      <w:tr>
        <w:tblPrEx/>
        <w:trPr>
          <w:trHeight w:val="711"/>
        </w:trPr>
        <w:tc>
          <w:tcPr>
            <w:gridSpan w:val="3"/>
            <w:tcW w:w="5000" w:type="pct"/>
            <w:vAlign w:val="center"/>
            <w:textDirection w:val="lrTb"/>
            <w:noWrap w:val="false"/>
          </w:tcPr>
          <w:p>
            <w:pPr>
              <w:pStyle w:val="3299"/>
            </w:pPr>
            <w:r/>
            <w:r/>
          </w:p>
        </w:tc>
      </w:tr>
      <w:tr>
        <w:tblPrEx/>
        <w:trPr>
          <w:trHeight w:val="719"/>
        </w:trPr>
        <w:tc>
          <w:tcPr>
            <w:gridSpan w:val="3"/>
            <w:tcW w:w="5000" w:type="pct"/>
            <w:vAlign w:val="center"/>
            <w:textDirection w:val="lrTb"/>
            <w:noWrap w:val="false"/>
          </w:tcPr>
          <w:p>
            <w:pPr>
              <w:pStyle w:val="3299"/>
            </w:pPr>
            <w:r>
              <w:t xml:space="preserve">Код документа: </w:t>
            </w:r>
            <w:bookmarkStart w:id="1" w:name="КодДок"/>
            <w:r>
              <w:rPr>
                <w:color w:val="000000" w:themeColor="text1"/>
              </w:rPr>
              <w:t xml:space="preserve">54819512</w:t>
            </w:r>
            <w:r>
              <w:t xml:space="preserve">.20.13,00.ЭБ99</w:t>
            </w:r>
            <w:r>
              <w:t xml:space="preserve">.001-</w:t>
            </w:r>
            <w:r>
              <w:t xml:space="preserve">0</w:t>
            </w:r>
            <w:r>
              <w:t xml:space="preserve">4</w:t>
            </w:r>
            <w:r>
              <w:t xml:space="preserve">.</w:t>
            </w:r>
            <w:r>
              <w:t xml:space="preserve">0</w:t>
            </w:r>
            <w:r>
              <w:t xml:space="preserve">0</w:t>
            </w:r>
            <w:r>
              <w:t xml:space="preserve"> </w:t>
            </w:r>
            <w:r>
              <w:t xml:space="preserve">1(4)</w:t>
            </w:r>
            <w:bookmarkEnd w:id="1"/>
            <w:r/>
            <w:r/>
          </w:p>
        </w:tc>
      </w:tr>
      <w:tr>
        <w:tblPrEx/>
        <w:trPr/>
        <w:tc>
          <w:tcPr>
            <w:gridSpan w:val="3"/>
            <w:tcW w:w="5000" w:type="pct"/>
            <w:vAlign w:val="center"/>
            <w:textDirection w:val="lrTb"/>
            <w:noWrap w:val="false"/>
          </w:tcPr>
          <w:p>
            <w:pPr>
              <w:pStyle w:val="3299"/>
            </w:pPr>
            <w:r/>
            <w:r/>
          </w:p>
        </w:tc>
      </w:tr>
      <w:tr>
        <w:tblPrEx/>
        <w:trPr/>
        <w:tc>
          <w:tcPr>
            <w:gridSpan w:val="3"/>
            <w:tcW w:w="5000" w:type="pct"/>
            <w:vAlign w:val="center"/>
            <w:textDirection w:val="lrTb"/>
            <w:noWrap w:val="false"/>
          </w:tcPr>
          <w:p>
            <w:pPr>
              <w:pStyle w:val="3299"/>
            </w:pPr>
            <w:r>
              <w:t xml:space="preserve">Листов: </w:t>
            </w:r>
            <w:r>
              <w:t xml:space="preserve">176</w:t>
            </w:r>
            <w:r/>
          </w:p>
        </w:tc>
      </w:tr>
      <w:tr>
        <w:tblPrEx/>
        <w:trPr/>
        <w:tc>
          <w:tcPr>
            <w:gridSpan w:val="3"/>
            <w:tcW w:w="5000" w:type="pct"/>
            <w:textDirection w:val="lrTb"/>
            <w:noWrap w:val="false"/>
          </w:tcPr>
          <w:p>
            <w:pPr>
              <w:pStyle w:val="3299"/>
            </w:pPr>
            <w:r/>
            <w:r/>
          </w:p>
        </w:tc>
      </w:tr>
    </w:tbl>
    <w:p>
      <w:pPr>
        <w:sectPr>
          <w:headerReference w:type="default" r:id="rId9"/>
          <w:headerReference w:type="first" r:id="rId10"/>
          <w:footerReference w:type="default" r:id="rId29"/>
          <w:footerReference w:type="first" r:id="rId30"/>
          <w:footnotePr/>
          <w:endnotePr/>
          <w:type w:val="nextPage"/>
          <w:pgSz w:w="11906" w:h="16838" w:orient="portrait"/>
          <w:pgMar w:top="1134" w:right="567" w:bottom="851" w:left="1701" w:header="567" w:footer="284" w:gutter="0"/>
          <w:cols w:num="1" w:sep="0" w:space="708" w:equalWidth="1"/>
          <w:docGrid w:linePitch="360"/>
        </w:sectPr>
      </w:pPr>
      <w:r/>
      <w:r/>
    </w:p>
    <w:p>
      <w:pPr>
        <w:pStyle w:val="3296"/>
      </w:pPr>
      <w:r>
        <w:t xml:space="preserve">Содержание</w:t>
      </w:r>
      <w:r/>
    </w:p>
    <w:p>
      <w:pPr>
        <w:pStyle w:val="2939"/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pPr>
      <w:r/>
      <w:bookmarkStart w:id="12" w:name="_Ref106791029"/>
      <w:r/>
      <w:bookmarkStart w:id="13" w:name="_Toc107037949"/>
      <w:r>
        <w:rPr>
          <w:rStyle w:val="2931"/>
          <w:b w:val="0"/>
          <w:bCs w:val="0"/>
          <w:caps w:val="0"/>
          <w:smallCaps/>
        </w:rPr>
        <w:fldChar w:fldCharType="begin"/>
      </w:r>
      <w:r>
        <w:rPr>
          <w:rStyle w:val="2931"/>
          <w:b w:val="0"/>
          <w:bCs w:val="0"/>
          <w:caps w:val="0"/>
          <w:smallCaps/>
        </w:rPr>
        <w:instrText xml:space="preserve"> TOC \o "1-3" \h \z \u </w:instrText>
      </w:r>
      <w:r>
        <w:rPr>
          <w:rStyle w:val="2931"/>
          <w:b w:val="0"/>
          <w:bCs w:val="0"/>
          <w:caps w:val="0"/>
          <w:smallCaps/>
        </w:rPr>
        <w:fldChar w:fldCharType="separate"/>
      </w:r>
      <w:hyperlink w:tooltip="#_Toc219885233" w:anchor="_Toc219885233" w:history="1">
        <w:r>
          <w:rPr>
            <w:rStyle w:val="2931"/>
          </w:rPr>
          <w:t xml:space="preserve">Перечень таблиц</w:t>
        </w:r>
        <w:r>
          <w:tab/>
        </w:r>
        <w:r>
          <w:fldChar w:fldCharType="begin"/>
        </w:r>
        <w:r>
          <w:instrText xml:space="preserve"> PAGEREF _Toc219885233 \h </w:instrText>
        </w:r>
        <w:r>
          <w:fldChar w:fldCharType="separate"/>
        </w:r>
        <w:r>
          <w:t xml:space="preserve">4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r>
      <w:r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r>
    </w:p>
    <w:p>
      <w:pPr>
        <w:pStyle w:val="2939"/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pPr>
      <w:r/>
      <w:hyperlink w:tooltip="#_Toc219885234" w:anchor="_Toc219885234" w:history="1">
        <w:r>
          <w:rPr>
            <w:rStyle w:val="2931"/>
          </w:rPr>
          <w:t xml:space="preserve">Перечень рисунков</w:t>
        </w:r>
        <w:r>
          <w:tab/>
        </w:r>
        <w:r>
          <w:fldChar w:fldCharType="begin"/>
        </w:r>
        <w:r>
          <w:instrText xml:space="preserve"> PAGEREF _Toc219885234 \h </w:instrText>
        </w:r>
        <w:r>
          <w:fldChar w:fldCharType="separate"/>
        </w:r>
        <w:r>
          <w:t xml:space="preserve">5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r>
      <w:r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r>
    </w:p>
    <w:p>
      <w:pPr>
        <w:pStyle w:val="2939"/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pPr>
      <w:r/>
      <w:hyperlink w:tooltip="#_Toc219885235" w:anchor="_Toc219885235" w:history="1">
        <w:r>
          <w:rPr>
            <w:rStyle w:val="2931"/>
          </w:rPr>
          <w:t xml:space="preserve">Перечень внешних приложений к документу</w:t>
        </w:r>
        <w:r>
          <w:tab/>
        </w:r>
        <w:r>
          <w:fldChar w:fldCharType="begin"/>
        </w:r>
        <w:r>
          <w:instrText xml:space="preserve"> PAGEREF _Toc219885235 \h </w:instrText>
        </w:r>
        <w:r>
          <w:fldChar w:fldCharType="separate"/>
        </w:r>
        <w:r>
          <w:t xml:space="preserve">6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r>
      <w:r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r>
    </w:p>
    <w:p>
      <w:pPr>
        <w:pStyle w:val="2939"/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pPr>
      <w:r/>
      <w:hyperlink w:tooltip="#_Toc219885236" w:anchor="_Toc219885236" w:history="1">
        <w:r>
          <w:rPr>
            <w:rStyle w:val="2931"/>
          </w:rPr>
          <w:t xml:space="preserve">Перечень ссылочных документов</w:t>
        </w:r>
        <w:r>
          <w:tab/>
        </w:r>
        <w:r>
          <w:fldChar w:fldCharType="begin"/>
        </w:r>
        <w:r>
          <w:instrText xml:space="preserve"> PAGEREF _Toc219885236 \h </w:instrText>
        </w:r>
        <w:r>
          <w:fldChar w:fldCharType="separate"/>
        </w:r>
        <w:r>
          <w:t xml:space="preserve">7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r>
      <w:r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r>
    </w:p>
    <w:p>
      <w:pPr>
        <w:pStyle w:val="2939"/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pPr>
      <w:r/>
      <w:hyperlink w:tooltip="#_Toc219885237" w:anchor="_Toc219885237" w:history="1">
        <w:r>
          <w:rPr>
            <w:rStyle w:val="2931"/>
          </w:rPr>
          <w:t xml:space="preserve">1.</w:t>
        </w:r>
        <w:r>
          <w:rPr>
            <w:rFonts w:asciiTheme="minorHAnsi" w:hAnsiTheme="minorHAnsi" w:eastAsiaTheme="minorEastAsia" w:cstheme="minorBidi"/>
            <w:b w:val="0"/>
            <w:bCs w:val="0"/>
            <w:caps w:val="0"/>
            <w:sz w:val="22"/>
            <w:szCs w:val="22"/>
          </w:rPr>
          <w:tab/>
        </w:r>
        <w:r>
          <w:rPr>
            <w:rStyle w:val="2931"/>
          </w:rPr>
          <w:t xml:space="preserve">Введение</w:t>
        </w:r>
        <w:r>
          <w:tab/>
        </w:r>
        <w:r>
          <w:fldChar w:fldCharType="begin"/>
        </w:r>
        <w:r>
          <w:instrText xml:space="preserve"> PAGEREF _Toc219885237 \h </w:instrText>
        </w:r>
        <w:r>
          <w:fldChar w:fldCharType="separate"/>
        </w:r>
        <w:r>
          <w:t xml:space="preserve">8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r>
      <w:r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r>
    </w:p>
    <w:p>
      <w:pPr>
        <w:pStyle w:val="2940"/>
        <w:rPr>
          <w:rFonts w:asciiTheme="minorHAnsi" w:hAnsiTheme="minorHAnsi" w:eastAsiaTheme="minorEastAsia" w:cstheme="minorBidi"/>
          <w:bCs w:val="0"/>
          <w:sz w:val="22"/>
          <w:szCs w:val="22"/>
        </w:rPr>
      </w:pPr>
      <w:r/>
      <w:hyperlink w:tooltip="#_Toc219885238" w:anchor="_Toc219885238" w:history="1">
        <w:r>
          <w:rPr>
            <w:rStyle w:val="2931"/>
          </w:rPr>
          <w:t xml:space="preserve">1.1.</w:t>
        </w:r>
        <w:r>
          <w:rPr>
            <w:rFonts w:asciiTheme="minorHAnsi" w:hAnsiTheme="minorHAnsi" w:eastAsiaTheme="minorEastAsia" w:cstheme="minorBidi"/>
            <w:bCs w:val="0"/>
            <w:sz w:val="22"/>
            <w:szCs w:val="22"/>
          </w:rPr>
          <w:tab/>
        </w:r>
        <w:r>
          <w:rPr>
            <w:rStyle w:val="2931"/>
          </w:rPr>
          <w:t xml:space="preserve">Назначение документа</w:t>
        </w:r>
        <w:r>
          <w:tab/>
        </w:r>
        <w:r>
          <w:fldChar w:fldCharType="begin"/>
        </w:r>
        <w:r>
          <w:instrText xml:space="preserve"> PAGEREF _Toc219885238 \h </w:instrText>
        </w:r>
        <w:r>
          <w:fldChar w:fldCharType="separate"/>
        </w:r>
        <w:r>
          <w:t xml:space="preserve">8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</w:p>
    <w:p>
      <w:pPr>
        <w:pStyle w:val="2940"/>
        <w:rPr>
          <w:rFonts w:asciiTheme="minorHAnsi" w:hAnsiTheme="minorHAnsi" w:eastAsiaTheme="minorEastAsia" w:cstheme="minorBidi"/>
          <w:bCs w:val="0"/>
          <w:sz w:val="22"/>
          <w:szCs w:val="22"/>
        </w:rPr>
      </w:pPr>
      <w:r/>
      <w:hyperlink w:tooltip="#_Toc219885239" w:anchor="_Toc219885239" w:history="1">
        <w:r>
          <w:rPr>
            <w:rStyle w:val="2931"/>
          </w:rPr>
          <w:t xml:space="preserve">1.2.</w:t>
        </w:r>
        <w:r>
          <w:rPr>
            <w:rFonts w:asciiTheme="minorHAnsi" w:hAnsiTheme="minorHAnsi" w:eastAsiaTheme="minorEastAsia" w:cstheme="minorBidi"/>
            <w:bCs w:val="0"/>
            <w:sz w:val="22"/>
            <w:szCs w:val="22"/>
          </w:rPr>
          <w:tab/>
        </w:r>
        <w:r>
          <w:rPr>
            <w:rStyle w:val="2931"/>
          </w:rPr>
          <w:t xml:space="preserve">Условные обозначения и сокращения</w:t>
        </w:r>
        <w:r>
          <w:tab/>
        </w:r>
        <w:r>
          <w:fldChar w:fldCharType="begin"/>
        </w:r>
        <w:r>
          <w:instrText xml:space="preserve"> PAGEREF _Toc219885239 \h </w:instrText>
        </w:r>
        <w:r>
          <w:fldChar w:fldCharType="separate"/>
        </w:r>
        <w:r>
          <w:t xml:space="preserve">8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</w:p>
    <w:p>
      <w:pPr>
        <w:pStyle w:val="2939"/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pPr>
      <w:r/>
      <w:hyperlink w:tooltip="#_Toc219885240" w:anchor="_Toc219885240" w:history="1">
        <w:r>
          <w:rPr>
            <w:rStyle w:val="2931"/>
          </w:rPr>
          <w:t xml:space="preserve">2.</w:t>
        </w:r>
        <w:r>
          <w:rPr>
            <w:rFonts w:asciiTheme="minorHAnsi" w:hAnsiTheme="minorHAnsi" w:eastAsiaTheme="minorEastAsia" w:cstheme="minorBidi"/>
            <w:b w:val="0"/>
            <w:bCs w:val="0"/>
            <w:caps w:val="0"/>
            <w:sz w:val="22"/>
            <w:szCs w:val="22"/>
          </w:rPr>
          <w:tab/>
        </w:r>
        <w:r>
          <w:rPr>
            <w:rStyle w:val="2931"/>
          </w:rPr>
          <w:t xml:space="preserve">Общие требования к форматам обмена сообщений</w:t>
        </w:r>
        <w:r>
          <w:tab/>
        </w:r>
        <w:r>
          <w:fldChar w:fldCharType="begin"/>
        </w:r>
        <w:r>
          <w:instrText xml:space="preserve"> PAGEREF _Toc219885240 \h </w:instrText>
        </w:r>
        <w:r>
          <w:fldChar w:fldCharType="separate"/>
        </w:r>
        <w:r>
          <w:t xml:space="preserve">14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r>
      <w:r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r>
    </w:p>
    <w:p>
      <w:pPr>
        <w:pStyle w:val="2939"/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pPr>
      <w:r/>
      <w:hyperlink w:tooltip="#_Toc219885241" w:anchor="_Toc219885241" w:history="1">
        <w:r>
          <w:rPr>
            <w:rStyle w:val="2931"/>
          </w:rPr>
          <w:t xml:space="preserve">3.</w:t>
        </w:r>
        <w:r>
          <w:rPr>
            <w:rFonts w:asciiTheme="minorHAnsi" w:hAnsiTheme="minorHAnsi" w:eastAsiaTheme="minorEastAsia" w:cstheme="minorBidi"/>
            <w:b w:val="0"/>
            <w:bCs w:val="0"/>
            <w:caps w:val="0"/>
            <w:sz w:val="22"/>
            <w:szCs w:val="22"/>
          </w:rPr>
          <w:tab/>
        </w:r>
        <w:r>
          <w:rPr>
            <w:rStyle w:val="2931"/>
          </w:rPr>
          <w:t xml:space="preserve">Общее описание ЕСМВ</w:t>
        </w:r>
        <w:r>
          <w:tab/>
        </w:r>
        <w:r>
          <w:fldChar w:fldCharType="begin"/>
        </w:r>
        <w:r>
          <w:instrText xml:space="preserve"> PAGEREF _Toc219885241 \h </w:instrText>
        </w:r>
        <w:r>
          <w:fldChar w:fldCharType="separate"/>
        </w:r>
        <w:r>
          <w:t xml:space="preserve">16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r>
      <w:r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r>
    </w:p>
    <w:p>
      <w:pPr>
        <w:pStyle w:val="2940"/>
        <w:rPr>
          <w:rFonts w:asciiTheme="minorHAnsi" w:hAnsiTheme="minorHAnsi" w:eastAsiaTheme="minorEastAsia" w:cstheme="minorBidi"/>
          <w:bCs w:val="0"/>
          <w:sz w:val="22"/>
          <w:szCs w:val="22"/>
        </w:rPr>
      </w:pPr>
      <w:r/>
      <w:hyperlink w:tooltip="#_Toc219885242" w:anchor="_Toc219885242" w:history="1">
        <w:r>
          <w:rPr>
            <w:rStyle w:val="2931"/>
          </w:rPr>
          <w:t xml:space="preserve">3.1.</w:t>
        </w:r>
        <w:r>
          <w:rPr>
            <w:rFonts w:asciiTheme="minorHAnsi" w:hAnsiTheme="minorHAnsi" w:eastAsiaTheme="minorEastAsia" w:cstheme="minorBidi"/>
            <w:bCs w:val="0"/>
            <w:sz w:val="22"/>
            <w:szCs w:val="22"/>
          </w:rPr>
          <w:tab/>
        </w:r>
        <w:r>
          <w:rPr>
            <w:rStyle w:val="2931"/>
          </w:rPr>
          <w:t xml:space="preserve">Мониторинг процесса доставки</w:t>
        </w:r>
        <w:r>
          <w:tab/>
        </w:r>
        <w:r>
          <w:fldChar w:fldCharType="begin"/>
        </w:r>
        <w:r>
          <w:instrText xml:space="preserve"> PAGEREF _Toc219885242 \h </w:instrText>
        </w:r>
        <w:r>
          <w:fldChar w:fldCharType="separate"/>
        </w:r>
        <w:r>
          <w:t xml:space="preserve">17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</w:p>
    <w:p>
      <w:pPr>
        <w:pStyle w:val="2940"/>
        <w:rPr>
          <w:rFonts w:asciiTheme="minorHAnsi" w:hAnsiTheme="minorHAnsi" w:eastAsiaTheme="minorEastAsia" w:cstheme="minorBidi"/>
          <w:bCs w:val="0"/>
          <w:sz w:val="22"/>
          <w:szCs w:val="22"/>
        </w:rPr>
      </w:pPr>
      <w:r/>
      <w:hyperlink w:tooltip="#_Toc219885243" w:anchor="_Toc219885243" w:history="1">
        <w:r>
          <w:rPr>
            <w:rStyle w:val="2931"/>
          </w:rPr>
          <w:t xml:space="preserve">3.2.</w:t>
        </w:r>
        <w:r>
          <w:rPr>
            <w:rFonts w:asciiTheme="minorHAnsi" w:hAnsiTheme="minorHAnsi" w:eastAsiaTheme="minorEastAsia" w:cstheme="minorBidi"/>
            <w:bCs w:val="0"/>
            <w:sz w:val="22"/>
            <w:szCs w:val="22"/>
          </w:rPr>
          <w:tab/>
        </w:r>
        <w:r>
          <w:rPr>
            <w:rStyle w:val="2931"/>
          </w:rPr>
          <w:t xml:space="preserve">Мониторинг доступности сервисов ИС</w:t>
        </w:r>
        <w:r>
          <w:tab/>
        </w:r>
        <w:r>
          <w:fldChar w:fldCharType="begin"/>
        </w:r>
        <w:r>
          <w:instrText xml:space="preserve"> PAGEREF _Toc219885243 \h </w:instrText>
        </w:r>
        <w:r>
          <w:fldChar w:fldCharType="separate"/>
        </w:r>
        <w:r>
          <w:t xml:space="preserve">17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</w:p>
    <w:p>
      <w:pPr>
        <w:pStyle w:val="2939"/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pPr>
      <w:r/>
      <w:hyperlink w:tooltip="#_Toc219885244" w:anchor="_Toc219885244" w:history="1">
        <w:r>
          <w:rPr>
            <w:rStyle w:val="2931"/>
          </w:rPr>
          <w:t xml:space="preserve">4.</w:t>
        </w:r>
        <w:r>
          <w:rPr>
            <w:rFonts w:asciiTheme="minorHAnsi" w:hAnsiTheme="minorHAnsi" w:eastAsiaTheme="minorEastAsia" w:cstheme="minorBidi"/>
            <w:b w:val="0"/>
            <w:bCs w:val="0"/>
            <w:caps w:val="0"/>
            <w:sz w:val="22"/>
            <w:szCs w:val="22"/>
          </w:rPr>
          <w:tab/>
        </w:r>
        <w:r>
          <w:rPr>
            <w:rStyle w:val="2931"/>
          </w:rPr>
          <w:t xml:space="preserve">Описание способов обмена по протоколу </w:t>
        </w:r>
        <w:r>
          <w:rPr>
            <w:rStyle w:val="2931"/>
            <w:lang w:val="en-US"/>
          </w:rPr>
          <w:t xml:space="preserve">SOAP</w:t>
        </w:r>
        <w:r>
          <w:tab/>
        </w:r>
        <w:r>
          <w:fldChar w:fldCharType="begin"/>
        </w:r>
        <w:r>
          <w:instrText xml:space="preserve"> PAGEREF _Toc219885244 \h </w:instrText>
        </w:r>
        <w:r>
          <w:fldChar w:fldCharType="separate"/>
          <w:t xml:space="preserve">19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r>
      <w:r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r>
    </w:p>
    <w:p>
      <w:pPr>
        <w:pStyle w:val="2940"/>
        <w:rPr>
          <w:rFonts w:asciiTheme="minorHAnsi" w:hAnsiTheme="minorHAnsi" w:eastAsiaTheme="minorEastAsia" w:cstheme="minorBidi"/>
          <w:bCs w:val="0"/>
          <w:sz w:val="22"/>
          <w:szCs w:val="22"/>
        </w:rPr>
      </w:pPr>
      <w:r/>
      <w:hyperlink w:tooltip="#_Toc219885245" w:anchor="_Toc219885245" w:history="1">
        <w:r>
          <w:rPr>
            <w:rStyle w:val="2931"/>
          </w:rPr>
          <w:t xml:space="preserve">4.1.</w:t>
        </w:r>
        <w:r>
          <w:rPr>
            <w:rFonts w:asciiTheme="minorHAnsi" w:hAnsiTheme="minorHAnsi" w:eastAsiaTheme="minorEastAsia" w:cstheme="minorBidi"/>
            <w:bCs w:val="0"/>
            <w:sz w:val="22"/>
            <w:szCs w:val="22"/>
          </w:rPr>
          <w:tab/>
        </w:r>
        <w:r>
          <w:rPr>
            <w:rStyle w:val="2931"/>
          </w:rPr>
          <w:t xml:space="preserve">Требования к ИСВК по обеспечению взаимодействия через ЕСМВ</w:t>
        </w:r>
        <w:r>
          <w:tab/>
        </w:r>
        <w:r>
          <w:t xml:space="preserve">20</w:t>
        </w:r>
      </w:hyperlink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</w:p>
    <w:p>
      <w:pPr>
        <w:pStyle w:val="2940"/>
        <w:rPr>
          <w:rFonts w:asciiTheme="minorHAnsi" w:hAnsiTheme="minorHAnsi" w:eastAsiaTheme="minorEastAsia" w:cstheme="minorBidi"/>
          <w:bCs w:val="0"/>
          <w:sz w:val="22"/>
          <w:szCs w:val="22"/>
        </w:rPr>
      </w:pPr>
      <w:r/>
      <w:hyperlink w:tooltip="#_Toc219885246" w:anchor="_Toc219885246" w:history="1">
        <w:r>
          <w:rPr>
            <w:rStyle w:val="2931"/>
          </w:rPr>
          <w:t xml:space="preserve">4.2.</w:t>
        </w:r>
        <w:r>
          <w:rPr>
            <w:rFonts w:asciiTheme="minorHAnsi" w:hAnsiTheme="minorHAnsi" w:eastAsiaTheme="minorEastAsia" w:cstheme="minorBidi"/>
            <w:bCs w:val="0"/>
            <w:sz w:val="22"/>
            <w:szCs w:val="22"/>
          </w:rPr>
          <w:tab/>
        </w:r>
        <w:r>
          <w:rPr>
            <w:rStyle w:val="2931"/>
          </w:rPr>
          <w:t xml:space="preserve">Объекты </w:t>
        </w:r>
        <w:r>
          <w:rPr>
            <w:rStyle w:val="2931"/>
            <w:lang w:val="en-US"/>
          </w:rPr>
          <w:t xml:space="preserve">обмена</w:t>
        </w:r>
        <w:r>
          <w:tab/>
        </w:r>
        <w:r>
          <w:fldChar w:fldCharType="begin"/>
        </w:r>
        <w:r>
          <w:instrText xml:space="preserve"> PAGEREF _Toc219885246 \h </w:instrText>
        </w:r>
        <w:r>
          <w:fldChar w:fldCharType="separate"/>
        </w:r>
        <w:r>
          <w:t xml:space="preserve">21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</w:p>
    <w:p>
      <w:pPr>
        <w:pStyle w:val="2940"/>
        <w:rPr>
          <w:rFonts w:asciiTheme="minorHAnsi" w:hAnsiTheme="minorHAnsi" w:eastAsiaTheme="minorEastAsia" w:cstheme="minorBidi"/>
          <w:bCs w:val="0"/>
          <w:sz w:val="22"/>
          <w:szCs w:val="22"/>
        </w:rPr>
      </w:pPr>
      <w:r/>
      <w:hyperlink w:tooltip="#_Toc219885247" w:anchor="_Toc219885247" w:history="1">
        <w:r>
          <w:rPr>
            <w:rStyle w:val="2931"/>
          </w:rPr>
          <w:t xml:space="preserve">4.3.</w:t>
        </w:r>
        <w:r>
          <w:rPr>
            <w:rFonts w:asciiTheme="minorHAnsi" w:hAnsiTheme="minorHAnsi" w:eastAsiaTheme="minorEastAsia" w:cstheme="minorBidi"/>
            <w:bCs w:val="0"/>
            <w:sz w:val="22"/>
            <w:szCs w:val="22"/>
          </w:rPr>
          <w:tab/>
        </w:r>
        <w:r>
          <w:rPr>
            <w:rStyle w:val="2931"/>
          </w:rPr>
          <w:t xml:space="preserve">Общие требования к контролю целостности</w:t>
        </w:r>
        <w:r>
          <w:tab/>
        </w:r>
        <w:r>
          <w:fldChar w:fldCharType="begin"/>
        </w:r>
        <w:r>
          <w:instrText xml:space="preserve"> PAGEREF _Toc219885247 \h </w:instrText>
        </w:r>
        <w:r>
          <w:fldChar w:fldCharType="separate"/>
        </w:r>
        <w:r>
          <w:t xml:space="preserve">22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</w:p>
    <w:p>
      <w:pPr>
        <w:pStyle w:val="2940"/>
        <w:rPr>
          <w:rFonts w:asciiTheme="minorHAnsi" w:hAnsiTheme="minorHAnsi" w:eastAsiaTheme="minorEastAsia" w:cstheme="minorBidi"/>
          <w:bCs w:val="0"/>
          <w:sz w:val="22"/>
          <w:szCs w:val="22"/>
        </w:rPr>
      </w:pPr>
      <w:r/>
      <w:hyperlink w:tooltip="#_Toc219885248" w:anchor="_Toc219885248" w:history="1">
        <w:r>
          <w:rPr>
            <w:rStyle w:val="2931"/>
          </w:rPr>
          <w:t xml:space="preserve">4.4.</w:t>
        </w:r>
        <w:r>
          <w:rPr>
            <w:rFonts w:asciiTheme="minorHAnsi" w:hAnsiTheme="minorHAnsi" w:eastAsiaTheme="minorEastAsia" w:cstheme="minorBidi"/>
            <w:bCs w:val="0"/>
            <w:sz w:val="22"/>
            <w:szCs w:val="22"/>
          </w:rPr>
          <w:tab/>
        </w:r>
        <w:r>
          <w:rPr>
            <w:rStyle w:val="2931"/>
          </w:rPr>
          <w:t xml:space="preserve">Взаимодействие ИСКК/ИСВК через ЕСМВ</w:t>
        </w:r>
        <w:r>
          <w:tab/>
        </w:r>
        <w:r>
          <w:fldChar w:fldCharType="begin"/>
        </w:r>
        <w:r>
          <w:instrText xml:space="preserve"> PAGEREF _Toc219885248 \h </w:instrText>
        </w:r>
        <w:r>
          <w:fldChar w:fldCharType="separate"/>
        </w:r>
        <w:r>
          <w:t xml:space="preserve">23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</w:p>
    <w:p>
      <w:pPr>
        <w:pStyle w:val="2941"/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pPr>
      <w:r/>
      <w:hyperlink w:tooltip="#_Toc219885249" w:anchor="_Toc219885249" w:history="1">
        <w:r>
          <w:rPr>
            <w:rStyle w:val="2931"/>
          </w:rPr>
          <w:t xml:space="preserve">4.4.1.</w:t>
        </w:r>
        <w:r>
          <w:rPr>
            <w:rFonts w:asciiTheme="minorHAnsi" w:hAnsiTheme="minorHAnsi" w:eastAsiaTheme="minorEastAsia" w:cstheme="minorBidi"/>
            <w:bCs w:val="0"/>
            <w:iCs w:val="0"/>
            <w:sz w:val="22"/>
            <w:szCs w:val="22"/>
          </w:rPr>
          <w:tab/>
        </w:r>
        <w:r>
          <w:rPr>
            <w:rStyle w:val="2931"/>
          </w:rPr>
          <w:t xml:space="preserve">Отправка ИС-отправителем Запроса (transferDocumentRequest) в ЕСМВ</w:t>
        </w:r>
        <w:r>
          <w:tab/>
        </w:r>
        <w:r>
          <w:fldChar w:fldCharType="begin"/>
        </w:r>
        <w:r>
          <w:instrText xml:space="preserve"> PAGEREF _Toc219885249 \h </w:instrText>
        </w:r>
        <w:r>
          <w:fldChar w:fldCharType="separate"/>
        </w:r>
        <w:r>
          <w:t xml:space="preserve">23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r>
      <w:r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r>
    </w:p>
    <w:p>
      <w:pPr>
        <w:pStyle w:val="2941"/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pPr>
      <w:r/>
      <w:hyperlink w:tooltip="#_Toc219885250" w:anchor="_Toc219885250" w:history="1">
        <w:r>
          <w:rPr>
            <w:rStyle w:val="2931"/>
          </w:rPr>
          <w:t xml:space="preserve">4.4.2.</w:t>
        </w:r>
        <w:r>
          <w:rPr>
            <w:rFonts w:asciiTheme="minorHAnsi" w:hAnsiTheme="minorHAnsi" w:eastAsiaTheme="minorEastAsia" w:cstheme="minorBidi"/>
            <w:bCs w:val="0"/>
            <w:iCs w:val="0"/>
            <w:sz w:val="22"/>
            <w:szCs w:val="22"/>
          </w:rPr>
          <w:tab/>
        </w:r>
        <w:r>
          <w:rPr>
            <w:rStyle w:val="2931"/>
          </w:rPr>
          <w:t xml:space="preserve">Доставка Запроса до ИС-получателя сервисом ЕСМВ с гарантированной доставкой (</w:t>
        </w:r>
        <w:r>
          <w:rPr>
            <w:rStyle w:val="2931"/>
            <w:lang w:val="en-US"/>
          </w:rPr>
          <w:t xml:space="preserve">PUSH</w:t>
        </w:r>
        <w:r>
          <w:rPr>
            <w:rStyle w:val="2931"/>
          </w:rPr>
          <w:t xml:space="preserve">-модель)</w:t>
        </w:r>
        <w:r>
          <w:tab/>
        </w:r>
        <w:r>
          <w:fldChar w:fldCharType="begin"/>
        </w:r>
        <w:r>
          <w:instrText xml:space="preserve"> PAGEREF _Toc219885250 \h </w:instrText>
        </w:r>
        <w:r>
          <w:fldChar w:fldCharType="separate"/>
        </w:r>
        <w:r>
          <w:t xml:space="preserve">25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r>
      <w:r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r>
    </w:p>
    <w:p>
      <w:pPr>
        <w:pStyle w:val="2941"/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pPr>
      <w:r/>
      <w:hyperlink w:tooltip="#_Toc219885251" w:anchor="_Toc219885251" w:history="1">
        <w:r>
          <w:rPr>
            <w:rStyle w:val="2931"/>
          </w:rPr>
          <w:t xml:space="preserve">4.4.3.</w:t>
        </w:r>
        <w:r>
          <w:rPr>
            <w:rFonts w:asciiTheme="minorHAnsi" w:hAnsiTheme="minorHAnsi" w:eastAsiaTheme="minorEastAsia" w:cstheme="minorBidi"/>
            <w:bCs w:val="0"/>
            <w:iCs w:val="0"/>
            <w:sz w:val="22"/>
            <w:szCs w:val="22"/>
          </w:rPr>
          <w:tab/>
        </w:r>
        <w:r>
          <w:rPr>
            <w:rStyle w:val="2931"/>
          </w:rPr>
          <w:t xml:space="preserve">Доставка Запроса до ИС-получателя сервисом ЕСМВ с гарантированной доставкой (PULL-модель)</w:t>
        </w:r>
        <w:r>
          <w:tab/>
        </w:r>
        <w:r>
          <w:fldChar w:fldCharType="begin"/>
        </w:r>
        <w:r>
          <w:instrText xml:space="preserve"> PAGEREF _Toc219885251 \h </w:instrText>
        </w:r>
        <w:r>
          <w:fldChar w:fldCharType="separate"/>
        </w:r>
        <w:r>
          <w:t xml:space="preserve">26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r>
      <w:r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r>
    </w:p>
    <w:p>
      <w:pPr>
        <w:pStyle w:val="2941"/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pPr>
      <w:r/>
      <w:hyperlink w:tooltip="#_Toc219885252" w:anchor="_Toc219885252" w:history="1">
        <w:r>
          <w:rPr>
            <w:rStyle w:val="2931"/>
          </w:rPr>
          <w:t xml:space="preserve">4.4.4.</w:t>
        </w:r>
        <w:r>
          <w:rPr>
            <w:rFonts w:asciiTheme="minorHAnsi" w:hAnsiTheme="minorHAnsi" w:eastAsiaTheme="minorEastAsia" w:cstheme="minorBidi"/>
            <w:bCs w:val="0"/>
            <w:iCs w:val="0"/>
            <w:sz w:val="22"/>
            <w:szCs w:val="22"/>
          </w:rPr>
          <w:tab/>
        </w:r>
        <w:r>
          <w:rPr>
            <w:rStyle w:val="2931"/>
          </w:rPr>
          <w:t xml:space="preserve">Выделение очередей для ИСКК/ИСВК</w:t>
        </w:r>
        <w:r>
          <w:tab/>
        </w:r>
        <w:r>
          <w:fldChar w:fldCharType="begin"/>
        </w:r>
        <w:r>
          <w:instrText xml:space="preserve"> PAGEREF _Toc219885252 \h </w:instrText>
        </w:r>
        <w:r>
          <w:fldChar w:fldCharType="separate"/>
        </w:r>
        <w:r>
          <w:t xml:space="preserve">30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r>
      <w:r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r>
    </w:p>
    <w:p>
      <w:pPr>
        <w:pStyle w:val="2941"/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pPr>
      <w:r/>
      <w:hyperlink w:tooltip="#_Toc219885253" w:anchor="_Toc219885253" w:history="1">
        <w:r>
          <w:rPr>
            <w:rStyle w:val="2931"/>
          </w:rPr>
          <w:t xml:space="preserve">4.4.5.</w:t>
        </w:r>
        <w:r>
          <w:rPr>
            <w:rFonts w:asciiTheme="minorHAnsi" w:hAnsiTheme="minorHAnsi" w:eastAsiaTheme="minorEastAsia" w:cstheme="minorBidi"/>
            <w:bCs w:val="0"/>
            <w:iCs w:val="0"/>
            <w:sz w:val="22"/>
            <w:szCs w:val="22"/>
          </w:rPr>
          <w:tab/>
        </w:r>
        <w:r>
          <w:rPr>
            <w:rStyle w:val="2931"/>
          </w:rPr>
          <w:t xml:space="preserve">Требования к ЭП при взаимодействии ИСКК/ИСВК через ЕСМВ</w:t>
        </w:r>
        <w:r>
          <w:tab/>
        </w:r>
        <w:r>
          <w:fldChar w:fldCharType="begin"/>
        </w:r>
        <w:r>
          <w:instrText xml:space="preserve"> PAGEREF _Toc219885253 \h </w:instrText>
        </w:r>
        <w:r>
          <w:fldChar w:fldCharType="separate"/>
        </w:r>
        <w:r>
          <w:t xml:space="preserve">31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r>
      <w:r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r>
    </w:p>
    <w:p>
      <w:pPr>
        <w:pStyle w:val="2940"/>
        <w:rPr>
          <w:rFonts w:asciiTheme="minorHAnsi" w:hAnsiTheme="minorHAnsi" w:eastAsiaTheme="minorEastAsia" w:cstheme="minorBidi"/>
          <w:bCs w:val="0"/>
          <w:sz w:val="22"/>
          <w:szCs w:val="22"/>
        </w:rPr>
      </w:pPr>
      <w:r/>
      <w:hyperlink w:tooltip="#_Toc219885254" w:anchor="_Toc219885254" w:history="1">
        <w:r>
          <w:rPr>
            <w:rStyle w:val="2931"/>
          </w:rPr>
          <w:t xml:space="preserve">4.5.</w:t>
        </w:r>
        <w:r>
          <w:rPr>
            <w:rFonts w:asciiTheme="minorHAnsi" w:hAnsiTheme="minorHAnsi" w:eastAsiaTheme="minorEastAsia" w:cstheme="minorBidi"/>
            <w:bCs w:val="0"/>
            <w:sz w:val="22"/>
            <w:szCs w:val="22"/>
          </w:rPr>
          <w:tab/>
        </w:r>
        <w:r>
          <w:rPr>
            <w:rStyle w:val="2931"/>
          </w:rPr>
          <w:t xml:space="preserve">Взаимодействие ИС ФК с Внешней ИС через ЕСМВ</w:t>
        </w:r>
        <w:r>
          <w:tab/>
        </w:r>
        <w:r>
          <w:fldChar w:fldCharType="begin"/>
        </w:r>
        <w:r>
          <w:instrText xml:space="preserve"> PAGEREF _Toc219885254 \h </w:instrText>
        </w:r>
        <w:r>
          <w:fldChar w:fldCharType="separate"/>
        </w:r>
        <w:r>
          <w:t xml:space="preserve">32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</w:p>
    <w:p>
      <w:pPr>
        <w:pStyle w:val="2941"/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pPr>
      <w:r/>
      <w:hyperlink w:tooltip="#_Toc219885255" w:anchor="_Toc219885255" w:history="1">
        <w:r>
          <w:rPr>
            <w:rStyle w:val="2931"/>
          </w:rPr>
          <w:t xml:space="preserve">4.5.1.</w:t>
        </w:r>
        <w:r>
          <w:rPr>
            <w:rFonts w:asciiTheme="minorHAnsi" w:hAnsiTheme="minorHAnsi" w:eastAsiaTheme="minorEastAsia" w:cstheme="minorBidi"/>
            <w:bCs w:val="0"/>
            <w:iCs w:val="0"/>
            <w:sz w:val="22"/>
            <w:szCs w:val="22"/>
          </w:rPr>
          <w:tab/>
        </w:r>
        <w:r>
          <w:rPr>
            <w:rStyle w:val="2931"/>
          </w:rPr>
          <w:t xml:space="preserve">Требования к Внешней ИС по обеспечению взаимодействия с ИС ФК</w:t>
        </w:r>
        <w:r>
          <w:tab/>
        </w:r>
        <w:r>
          <w:fldChar w:fldCharType="begin"/>
        </w:r>
        <w:r>
          <w:instrText xml:space="preserve"> PAGEREF _Toc219885255 \h </w:instrText>
        </w:r>
        <w:r>
          <w:fldChar w:fldCharType="separate"/>
        </w:r>
        <w:r>
          <w:t xml:space="preserve">33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r>
      <w:r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r>
    </w:p>
    <w:p>
      <w:pPr>
        <w:pStyle w:val="2941"/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pPr>
      <w:r/>
      <w:hyperlink w:tooltip="#_Toc219885256" w:anchor="_Toc219885256" w:history="1">
        <w:r>
          <w:rPr>
            <w:rStyle w:val="2931"/>
          </w:rPr>
          <w:t xml:space="preserve">4.5.2.</w:t>
        </w:r>
        <w:r>
          <w:rPr>
            <w:rFonts w:asciiTheme="minorHAnsi" w:hAnsiTheme="minorHAnsi" w:eastAsiaTheme="minorEastAsia" w:cstheme="minorBidi"/>
            <w:bCs w:val="0"/>
            <w:iCs w:val="0"/>
            <w:sz w:val="22"/>
            <w:szCs w:val="22"/>
          </w:rPr>
          <w:tab/>
        </w:r>
        <w:r>
          <w:rPr>
            <w:rStyle w:val="2931"/>
          </w:rPr>
          <w:t xml:space="preserve">Требования к Запросу на предоставление документов из очереди (getMessagesRequest) при взаимодействии ИС ФК с Внешней ИС через ЕСМВ</w:t>
        </w:r>
        <w:r>
          <w:tab/>
        </w:r>
        <w:r>
          <w:fldChar w:fldCharType="begin"/>
        </w:r>
        <w:r>
          <w:instrText xml:space="preserve"> PAGEREF _Toc219885256 \h </w:instrText>
        </w:r>
        <w:r>
          <w:fldChar w:fldCharType="separate"/>
        </w:r>
        <w:r>
          <w:t xml:space="preserve">33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r>
      <w:r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r>
    </w:p>
    <w:p>
      <w:pPr>
        <w:pStyle w:val="2941"/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pPr>
      <w:r/>
      <w:hyperlink w:tooltip="#_Toc219885257" w:anchor="_Toc219885257" w:history="1">
        <w:r>
          <w:rPr>
            <w:rStyle w:val="2931"/>
          </w:rPr>
          <w:t xml:space="preserve">4.5.3.</w:t>
        </w:r>
        <w:r>
          <w:rPr>
            <w:rFonts w:asciiTheme="minorHAnsi" w:hAnsiTheme="minorHAnsi" w:eastAsiaTheme="minorEastAsia" w:cstheme="minorBidi"/>
            <w:bCs w:val="0"/>
            <w:iCs w:val="0"/>
            <w:sz w:val="22"/>
            <w:szCs w:val="22"/>
          </w:rPr>
          <w:tab/>
        </w:r>
        <w:r>
          <w:rPr>
            <w:rStyle w:val="2931"/>
          </w:rPr>
          <w:t xml:space="preserve">Требования к ИС ФК по обеспечению взаимодействия с ИС ФК</w:t>
        </w:r>
        <w:r>
          <w:tab/>
        </w:r>
        <w:r>
          <w:fldChar w:fldCharType="begin"/>
        </w:r>
        <w:r>
          <w:instrText xml:space="preserve"> PAGEREF _Toc219885257 \h </w:instrText>
        </w:r>
        <w:r>
          <w:fldChar w:fldCharType="separate"/>
        </w:r>
        <w:r>
          <w:t xml:space="preserve">34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r>
      <w:r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r>
    </w:p>
    <w:p>
      <w:pPr>
        <w:pStyle w:val="2941"/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pPr>
      <w:r/>
      <w:hyperlink w:tooltip="#_Toc219885258" w:anchor="_Toc219885258" w:history="1">
        <w:r>
          <w:rPr>
            <w:rStyle w:val="2931"/>
          </w:rPr>
          <w:t xml:space="preserve">4.5.4.</w:t>
        </w:r>
        <w:r>
          <w:rPr>
            <w:rFonts w:asciiTheme="minorHAnsi" w:hAnsiTheme="minorHAnsi" w:eastAsiaTheme="minorEastAsia" w:cstheme="minorBidi"/>
            <w:bCs w:val="0"/>
            <w:iCs w:val="0"/>
            <w:sz w:val="22"/>
            <w:szCs w:val="22"/>
          </w:rPr>
          <w:tab/>
        </w:r>
        <w:r>
          <w:rPr>
            <w:rStyle w:val="2931"/>
          </w:rPr>
          <w:t xml:space="preserve">Типовые сценарии взаимодействия по информационному обмену ИС ФК с Внешней ИС через ЕСМВ</w:t>
        </w:r>
        <w:r>
          <w:tab/>
        </w:r>
        <w:r>
          <w:fldChar w:fldCharType="begin"/>
        </w:r>
        <w:r>
          <w:instrText xml:space="preserve"> PAGEREF _Toc219885258 \h </w:instrText>
        </w:r>
        <w:r>
          <w:fldChar w:fldCharType="separate"/>
        </w:r>
        <w:r>
          <w:t xml:space="preserve">34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r>
      <w:r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r>
    </w:p>
    <w:p>
      <w:pPr>
        <w:pStyle w:val="2941"/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pPr>
      <w:r/>
      <w:hyperlink w:tooltip="#_Toc219885259" w:anchor="_Toc219885259" w:history="1">
        <w:r>
          <w:rPr>
            <w:rStyle w:val="2931"/>
          </w:rPr>
          <w:t xml:space="preserve">4.5.5.</w:t>
        </w:r>
        <w:r>
          <w:rPr>
            <w:rFonts w:asciiTheme="minorHAnsi" w:hAnsiTheme="minorHAnsi" w:eastAsiaTheme="minorEastAsia" w:cstheme="minorBidi"/>
            <w:bCs w:val="0"/>
            <w:iCs w:val="0"/>
            <w:sz w:val="22"/>
            <w:szCs w:val="22"/>
          </w:rPr>
          <w:tab/>
        </w:r>
        <w:r>
          <w:rPr>
            <w:rStyle w:val="2931"/>
          </w:rPr>
          <w:t xml:space="preserve">Типовые процессы взаимодействия Внешней ИС и ИС ФК по передаче документа через ЕСМВ</w:t>
        </w:r>
        <w:r>
          <w:tab/>
        </w:r>
        <w:r>
          <w:fldChar w:fldCharType="begin"/>
        </w:r>
        <w:r>
          <w:instrText xml:space="preserve"> PAGEREF _Toc219885259 \h </w:instrText>
        </w:r>
        <w:r>
          <w:fldChar w:fldCharType="separate"/>
        </w:r>
        <w:r>
          <w:t xml:space="preserve">35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r>
      <w:r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r>
    </w:p>
    <w:p>
      <w:pPr>
        <w:pStyle w:val="2940"/>
        <w:rPr>
          <w:rFonts w:asciiTheme="minorHAnsi" w:hAnsiTheme="minorHAnsi" w:eastAsiaTheme="minorEastAsia" w:cstheme="minorBidi"/>
          <w:bCs w:val="0"/>
          <w:sz w:val="22"/>
          <w:szCs w:val="22"/>
        </w:rPr>
      </w:pPr>
      <w:r/>
      <w:hyperlink w:tooltip="#_Toc219885260" w:anchor="_Toc219885260" w:history="1">
        <w:r>
          <w:rPr>
            <w:rStyle w:val="2931"/>
          </w:rPr>
          <w:t xml:space="preserve">4.6.</w:t>
        </w:r>
        <w:r>
          <w:rPr>
            <w:rFonts w:asciiTheme="minorHAnsi" w:hAnsiTheme="minorHAnsi" w:eastAsiaTheme="minorEastAsia" w:cstheme="minorBidi"/>
            <w:bCs w:val="0"/>
            <w:sz w:val="22"/>
            <w:szCs w:val="22"/>
          </w:rPr>
          <w:tab/>
        </w:r>
        <w:r>
          <w:rPr>
            <w:rStyle w:val="2931"/>
          </w:rPr>
          <w:t xml:space="preserve">Правила формирования имен очередей в ЕСМВ</w:t>
        </w:r>
        <w:r>
          <w:tab/>
        </w:r>
        <w:r>
          <w:fldChar w:fldCharType="begin"/>
        </w:r>
        <w:r>
          <w:instrText xml:space="preserve"> PAGEREF _Toc219885260 \h </w:instrText>
        </w:r>
        <w:r>
          <w:fldChar w:fldCharType="separate"/>
        </w:r>
        <w:r>
          <w:t xml:space="preserve">41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</w:p>
    <w:p>
      <w:pPr>
        <w:pStyle w:val="2940"/>
        <w:rPr>
          <w:rFonts w:asciiTheme="minorHAnsi" w:hAnsiTheme="minorHAnsi" w:eastAsiaTheme="minorEastAsia" w:cstheme="minorBidi"/>
          <w:bCs w:val="0"/>
          <w:sz w:val="22"/>
          <w:szCs w:val="22"/>
        </w:rPr>
      </w:pPr>
      <w:r/>
      <w:hyperlink w:tooltip="#_Toc219885261" w:anchor="_Toc219885261" w:history="1">
        <w:r>
          <w:rPr>
            <w:rStyle w:val="2931"/>
          </w:rPr>
          <w:t xml:space="preserve">4.7.</w:t>
        </w:r>
        <w:r>
          <w:rPr>
            <w:rFonts w:asciiTheme="minorHAnsi" w:hAnsiTheme="minorHAnsi" w:eastAsiaTheme="minorEastAsia" w:cstheme="minorBidi"/>
            <w:bCs w:val="0"/>
            <w:sz w:val="22"/>
            <w:szCs w:val="22"/>
          </w:rPr>
          <w:tab/>
        </w:r>
        <w:r>
          <w:rPr>
            <w:rStyle w:val="2931"/>
          </w:rPr>
          <w:t xml:space="preserve">Кодировка сообщений</w:t>
        </w:r>
        <w:r>
          <w:tab/>
        </w:r>
        <w:r>
          <w:fldChar w:fldCharType="begin"/>
        </w:r>
        <w:r>
          <w:instrText xml:space="preserve"> PAGEREF _Toc219885261 \h </w:instrText>
        </w:r>
        <w:r>
          <w:fldChar w:fldCharType="separate"/>
        </w:r>
        <w:r>
          <w:t xml:space="preserve">45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</w:p>
    <w:p>
      <w:pPr>
        <w:pStyle w:val="2939"/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pPr>
      <w:r/>
      <w:hyperlink w:tooltip="#_Toc219885262" w:anchor="_Toc219885262" w:history="1">
        <w:r>
          <w:rPr>
            <w:rStyle w:val="2931"/>
          </w:rPr>
          <w:t xml:space="preserve">5.</w:t>
        </w:r>
        <w:r>
          <w:rPr>
            <w:rFonts w:asciiTheme="minorHAnsi" w:hAnsiTheme="minorHAnsi" w:eastAsiaTheme="minorEastAsia" w:cstheme="minorBidi"/>
            <w:b w:val="0"/>
            <w:bCs w:val="0"/>
            <w:caps w:val="0"/>
            <w:sz w:val="22"/>
            <w:szCs w:val="22"/>
          </w:rPr>
          <w:tab/>
        </w:r>
        <w:r>
          <w:rPr>
            <w:rStyle w:val="2931"/>
          </w:rPr>
          <w:t xml:space="preserve">Описание способов обмена по технологии REST</w:t>
        </w:r>
        <w:r>
          <w:tab/>
        </w:r>
        <w:r>
          <w:fldChar w:fldCharType="begin"/>
        </w:r>
        <w:r>
          <w:instrText xml:space="preserve"> PAGEREF _Toc219885262 \h </w:instrText>
        </w:r>
        <w:r>
          <w:fldChar w:fldCharType="separate"/>
        </w:r>
        <w:r>
          <w:t xml:space="preserve">46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r>
      <w:r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r>
    </w:p>
    <w:p>
      <w:pPr>
        <w:pStyle w:val="2940"/>
        <w:rPr>
          <w:rFonts w:asciiTheme="minorHAnsi" w:hAnsiTheme="minorHAnsi" w:eastAsiaTheme="minorEastAsia" w:cstheme="minorBidi"/>
          <w:bCs w:val="0"/>
          <w:sz w:val="22"/>
          <w:szCs w:val="22"/>
        </w:rPr>
      </w:pPr>
      <w:r/>
      <w:hyperlink w:tooltip="#_Toc219885263" w:anchor="_Toc219885263" w:history="1">
        <w:r>
          <w:rPr>
            <w:rStyle w:val="2931"/>
          </w:rPr>
          <w:t xml:space="preserve">5.1.</w:t>
        </w:r>
        <w:r>
          <w:rPr>
            <w:rFonts w:asciiTheme="minorHAnsi" w:hAnsiTheme="minorHAnsi" w:eastAsiaTheme="minorEastAsia" w:cstheme="minorBidi"/>
            <w:bCs w:val="0"/>
            <w:sz w:val="22"/>
            <w:szCs w:val="22"/>
          </w:rPr>
          <w:tab/>
        </w:r>
        <w:r>
          <w:rPr>
            <w:rStyle w:val="2931"/>
          </w:rPr>
          <w:t xml:space="preserve">Объекты обмена</w:t>
        </w:r>
        <w:r>
          <w:tab/>
        </w:r>
        <w:r>
          <w:fldChar w:fldCharType="begin"/>
        </w:r>
        <w:r>
          <w:instrText xml:space="preserve"> PAGEREF _Toc219885263 \h </w:instrText>
        </w:r>
        <w:r>
          <w:fldChar w:fldCharType="separate"/>
        </w:r>
        <w:r>
          <w:t xml:space="preserve">46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</w:p>
    <w:p>
      <w:pPr>
        <w:pStyle w:val="2940"/>
        <w:rPr>
          <w:rFonts w:asciiTheme="minorHAnsi" w:hAnsiTheme="minorHAnsi" w:eastAsiaTheme="minorEastAsia" w:cstheme="minorBidi"/>
          <w:bCs w:val="0"/>
          <w:sz w:val="22"/>
          <w:szCs w:val="22"/>
        </w:rPr>
      </w:pPr>
      <w:r/>
      <w:hyperlink w:tooltip="#_Toc219885264" w:anchor="_Toc219885264" w:history="1">
        <w:r>
          <w:rPr>
            <w:rStyle w:val="2931"/>
          </w:rPr>
          <w:t xml:space="preserve">5.2.</w:t>
        </w:r>
        <w:r>
          <w:rPr>
            <w:rFonts w:asciiTheme="minorHAnsi" w:hAnsiTheme="minorHAnsi" w:eastAsiaTheme="minorEastAsia" w:cstheme="minorBidi"/>
            <w:bCs w:val="0"/>
            <w:sz w:val="22"/>
            <w:szCs w:val="22"/>
          </w:rPr>
          <w:tab/>
        </w:r>
        <w:r>
          <w:rPr>
            <w:rStyle w:val="2931"/>
          </w:rPr>
          <w:t xml:space="preserve">Взаимодействие ИСКК/ИСВК через ЕСМВ</w:t>
        </w:r>
        <w:r>
          <w:tab/>
        </w:r>
        <w:r>
          <w:fldChar w:fldCharType="begin"/>
        </w:r>
        <w:r>
          <w:instrText xml:space="preserve"> PAGEREF _Toc219885264 \h </w:instrText>
        </w:r>
        <w:r>
          <w:fldChar w:fldCharType="separate"/>
        </w:r>
        <w:r>
          <w:t xml:space="preserve">46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</w:p>
    <w:p>
      <w:pPr>
        <w:pStyle w:val="2941"/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pPr>
      <w:r/>
      <w:hyperlink w:tooltip="#_Toc219885265" w:anchor="_Toc219885265" w:history="1">
        <w:r>
          <w:rPr>
            <w:rStyle w:val="2931"/>
          </w:rPr>
          <w:t xml:space="preserve">5.2.1.</w:t>
        </w:r>
        <w:r>
          <w:rPr>
            <w:rFonts w:asciiTheme="minorHAnsi" w:hAnsiTheme="minorHAnsi" w:eastAsiaTheme="minorEastAsia" w:cstheme="minorBidi"/>
            <w:bCs w:val="0"/>
            <w:iCs w:val="0"/>
            <w:sz w:val="22"/>
            <w:szCs w:val="22"/>
          </w:rPr>
          <w:tab/>
        </w:r>
        <w:r>
          <w:rPr>
            <w:rStyle w:val="2931"/>
          </w:rPr>
          <w:t xml:space="preserve">Алгоритм работы ЕСМВ через </w:t>
        </w:r>
        <w:r>
          <w:rPr>
            <w:rStyle w:val="2931"/>
            <w:lang w:val="en-US"/>
          </w:rPr>
          <w:t xml:space="preserve">REST</w:t>
        </w:r>
        <w:r>
          <w:rPr>
            <w:rStyle w:val="2931"/>
          </w:rPr>
          <w:t xml:space="preserve">-запросы</w:t>
        </w:r>
        <w:r>
          <w:tab/>
        </w:r>
        <w:r>
          <w:fldChar w:fldCharType="begin"/>
        </w:r>
        <w:r>
          <w:instrText xml:space="preserve"> PAGEREF _Toc219885265 \h </w:instrText>
        </w:r>
        <w:r>
          <w:fldChar w:fldCharType="separate"/>
        </w:r>
        <w:r>
          <w:t xml:space="preserve">46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r>
      <w:r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r>
    </w:p>
    <w:p>
      <w:pPr>
        <w:pStyle w:val="2941"/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pPr>
      <w:r/>
      <w:hyperlink w:tooltip="#_Toc219885266" w:anchor="_Toc219885266" w:history="1">
        <w:r>
          <w:rPr>
            <w:rStyle w:val="2931"/>
          </w:rPr>
          <w:t xml:space="preserve">5.2.2.</w:t>
        </w:r>
        <w:r>
          <w:rPr>
            <w:rFonts w:asciiTheme="minorHAnsi" w:hAnsiTheme="minorHAnsi" w:eastAsiaTheme="minorEastAsia" w:cstheme="minorBidi"/>
            <w:bCs w:val="0"/>
            <w:iCs w:val="0"/>
            <w:sz w:val="22"/>
            <w:szCs w:val="22"/>
          </w:rPr>
          <w:tab/>
        </w:r>
        <w:r>
          <w:rPr>
            <w:rStyle w:val="2931"/>
          </w:rPr>
          <w:t xml:space="preserve">Требования к безопасности</w:t>
        </w:r>
        <w:r>
          <w:tab/>
        </w:r>
        <w:r>
          <w:fldChar w:fldCharType="begin"/>
        </w:r>
        <w:r>
          <w:instrText xml:space="preserve"> PAGEREF _Toc219885266 \h </w:instrText>
        </w:r>
        <w:r>
          <w:fldChar w:fldCharType="separate"/>
        </w:r>
        <w:r>
          <w:t xml:space="preserve">48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r>
      <w:r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r>
    </w:p>
    <w:p>
      <w:pPr>
        <w:pStyle w:val="2941"/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pPr>
      <w:r/>
      <w:hyperlink w:tooltip="#_Toc219885267" w:anchor="_Toc219885267" w:history="1">
        <w:r>
          <w:rPr>
            <w:rStyle w:val="2931"/>
          </w:rPr>
          <w:t xml:space="preserve">5.2.3.</w:t>
        </w:r>
        <w:r>
          <w:rPr>
            <w:rFonts w:asciiTheme="minorHAnsi" w:hAnsiTheme="minorHAnsi" w:eastAsiaTheme="minorEastAsia" w:cstheme="minorBidi"/>
            <w:bCs w:val="0"/>
            <w:iCs w:val="0"/>
            <w:sz w:val="22"/>
            <w:szCs w:val="22"/>
          </w:rPr>
          <w:tab/>
        </w:r>
        <w:r>
          <w:rPr>
            <w:rStyle w:val="2931"/>
          </w:rPr>
          <w:t xml:space="preserve">Требования к ЭП</w:t>
        </w:r>
        <w:r>
          <w:tab/>
        </w:r>
        <w:r>
          <w:fldChar w:fldCharType="begin"/>
        </w:r>
        <w:r>
          <w:instrText xml:space="preserve"> PAGEREF _Toc219885267 \h </w:instrText>
        </w:r>
        <w:r>
          <w:fldChar w:fldCharType="separate"/>
        </w:r>
        <w:r>
          <w:t xml:space="preserve">48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r>
      <w:r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r>
    </w:p>
    <w:p>
      <w:pPr>
        <w:pStyle w:val="2940"/>
        <w:rPr>
          <w:rFonts w:asciiTheme="minorHAnsi" w:hAnsiTheme="minorHAnsi" w:eastAsiaTheme="minorEastAsia" w:cstheme="minorBidi"/>
          <w:bCs w:val="0"/>
          <w:sz w:val="22"/>
          <w:szCs w:val="22"/>
        </w:rPr>
      </w:pPr>
      <w:r/>
      <w:hyperlink w:tooltip="#_Toc219885268" w:anchor="_Toc219885268" w:history="1">
        <w:r>
          <w:rPr>
            <w:rStyle w:val="2931"/>
          </w:rPr>
          <w:t xml:space="preserve">5.3.</w:t>
        </w:r>
        <w:r>
          <w:rPr>
            <w:rFonts w:asciiTheme="minorHAnsi" w:hAnsiTheme="minorHAnsi" w:eastAsiaTheme="minorEastAsia" w:cstheme="minorBidi"/>
            <w:bCs w:val="0"/>
            <w:sz w:val="22"/>
            <w:szCs w:val="22"/>
          </w:rPr>
          <w:tab/>
        </w:r>
        <w:r>
          <w:rPr>
            <w:rStyle w:val="2931"/>
          </w:rPr>
          <w:t xml:space="preserve">Взаимодействие ИС ФК с Внешней ИС через ЕСМВ</w:t>
        </w:r>
        <w:r>
          <w:tab/>
        </w:r>
        <w:r>
          <w:fldChar w:fldCharType="begin"/>
        </w:r>
        <w:r>
          <w:instrText xml:space="preserve"> PAGEREF _Toc219885268 \h </w:instrText>
        </w:r>
        <w:r>
          <w:fldChar w:fldCharType="separate"/>
        </w:r>
        <w:r>
          <w:t xml:space="preserve">49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</w:p>
    <w:p>
      <w:pPr>
        <w:pStyle w:val="2941"/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pPr>
      <w:r/>
      <w:hyperlink w:tooltip="#_Toc219885269" w:anchor="_Toc219885269" w:history="1">
        <w:r>
          <w:rPr>
            <w:rStyle w:val="2931"/>
          </w:rPr>
          <w:t xml:space="preserve">5.3.1.</w:t>
        </w:r>
        <w:r>
          <w:rPr>
            <w:rFonts w:asciiTheme="minorHAnsi" w:hAnsiTheme="minorHAnsi" w:eastAsiaTheme="minorEastAsia" w:cstheme="minorBidi"/>
            <w:bCs w:val="0"/>
            <w:iCs w:val="0"/>
            <w:sz w:val="22"/>
            <w:szCs w:val="22"/>
          </w:rPr>
          <w:tab/>
        </w:r>
        <w:r>
          <w:rPr>
            <w:rStyle w:val="2931"/>
          </w:rPr>
          <w:t xml:space="preserve">Взаимодействие с использованием протокола Oauth 2.0</w:t>
        </w:r>
        <w:r>
          <w:tab/>
        </w:r>
        <w:r>
          <w:fldChar w:fldCharType="begin"/>
        </w:r>
        <w:r>
          <w:instrText xml:space="preserve"> PAGEREF _Toc219885269 \h </w:instrText>
        </w:r>
        <w:r>
          <w:fldChar w:fldCharType="separate"/>
        </w:r>
        <w:r>
          <w:t xml:space="preserve">49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r>
      <w:r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r>
    </w:p>
    <w:p>
      <w:pPr>
        <w:pStyle w:val="2941"/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pPr>
      <w:r/>
      <w:hyperlink w:tooltip="#_Toc219885270" w:anchor="_Toc219885270" w:history="1">
        <w:r>
          <w:rPr>
            <w:rStyle w:val="2931"/>
          </w:rPr>
          <w:t xml:space="preserve">5.3.2.</w:t>
        </w:r>
        <w:r>
          <w:rPr>
            <w:rFonts w:asciiTheme="minorHAnsi" w:hAnsiTheme="minorHAnsi" w:eastAsiaTheme="minorEastAsia" w:cstheme="minorBidi"/>
            <w:bCs w:val="0"/>
            <w:iCs w:val="0"/>
            <w:sz w:val="22"/>
            <w:szCs w:val="22"/>
          </w:rPr>
          <w:tab/>
        </w:r>
        <w:r>
          <w:rPr>
            <w:rStyle w:val="2931"/>
          </w:rPr>
          <w:t xml:space="preserve">Требования к целостности запросов</w:t>
        </w:r>
        <w:r>
          <w:tab/>
        </w:r>
        <w:r>
          <w:fldChar w:fldCharType="begin"/>
        </w:r>
        <w:r>
          <w:instrText xml:space="preserve"> PAGEREF _Toc219885270 \h </w:instrText>
        </w:r>
        <w:r>
          <w:fldChar w:fldCharType="separate"/>
        </w:r>
        <w:r>
          <w:t xml:space="preserve">50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r>
      <w:r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r>
    </w:p>
    <w:p>
      <w:pPr>
        <w:pStyle w:val="2939"/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pPr>
      <w:r/>
      <w:hyperlink w:tooltip="#_Toc219885271" w:anchor="_Toc219885271" w:history="1">
        <w:r>
          <w:rPr>
            <w:rStyle w:val="2931"/>
          </w:rPr>
          <w:t xml:space="preserve">6.</w:t>
        </w:r>
        <w:r>
          <w:rPr>
            <w:rFonts w:asciiTheme="minorHAnsi" w:hAnsiTheme="minorHAnsi" w:eastAsiaTheme="minorEastAsia" w:cstheme="minorBidi"/>
            <w:b w:val="0"/>
            <w:bCs w:val="0"/>
            <w:caps w:val="0"/>
            <w:sz w:val="22"/>
            <w:szCs w:val="22"/>
          </w:rPr>
          <w:tab/>
        </w:r>
        <w:r>
          <w:rPr>
            <w:rStyle w:val="2931"/>
          </w:rPr>
          <w:t xml:space="preserve">Описание форматов XML-Сообщений, используемых при обмене посредством ЕСМВ</w:t>
        </w:r>
        <w:r>
          <w:tab/>
        </w:r>
        <w:r>
          <w:fldChar w:fldCharType="begin"/>
        </w:r>
        <w:r>
          <w:instrText xml:space="preserve"> PAGEREF _Toc219885271 \h </w:instrText>
        </w:r>
        <w:r>
          <w:fldChar w:fldCharType="separate"/>
        </w:r>
        <w:r>
          <w:t xml:space="preserve">51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r>
      <w:r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r>
    </w:p>
    <w:p>
      <w:pPr>
        <w:pStyle w:val="2940"/>
        <w:rPr>
          <w:rFonts w:asciiTheme="minorHAnsi" w:hAnsiTheme="minorHAnsi" w:eastAsiaTheme="minorEastAsia" w:cstheme="minorBidi"/>
          <w:bCs w:val="0"/>
          <w:sz w:val="22"/>
          <w:szCs w:val="22"/>
        </w:rPr>
      </w:pPr>
      <w:r/>
      <w:hyperlink w:tooltip="#_Toc219885272" w:anchor="_Toc219885272" w:history="1">
        <w:r>
          <w:rPr>
            <w:rStyle w:val="2931"/>
          </w:rPr>
          <w:t xml:space="preserve">6.1.</w:t>
        </w:r>
        <w:r>
          <w:rPr>
            <w:rFonts w:asciiTheme="minorHAnsi" w:hAnsiTheme="minorHAnsi" w:eastAsiaTheme="minorEastAsia" w:cstheme="minorBidi"/>
            <w:bCs w:val="0"/>
            <w:sz w:val="22"/>
            <w:szCs w:val="22"/>
          </w:rPr>
          <w:tab/>
        </w:r>
        <w:r>
          <w:rPr>
            <w:rStyle w:val="2931"/>
          </w:rPr>
          <w:t xml:space="preserve">Запрос, содержащий документ</w:t>
        </w:r>
        <w:r>
          <w:tab/>
        </w:r>
        <w:r>
          <w:fldChar w:fldCharType="begin"/>
        </w:r>
        <w:r>
          <w:instrText xml:space="preserve"> PAGEREF _Toc219885272 \h </w:instrText>
        </w:r>
        <w:r>
          <w:fldChar w:fldCharType="separate"/>
        </w:r>
        <w:r>
          <w:t xml:space="preserve">51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</w:p>
    <w:p>
      <w:pPr>
        <w:pStyle w:val="2940"/>
        <w:rPr>
          <w:rFonts w:asciiTheme="minorHAnsi" w:hAnsiTheme="minorHAnsi" w:eastAsiaTheme="minorEastAsia" w:cstheme="minorBidi"/>
          <w:bCs w:val="0"/>
          <w:sz w:val="22"/>
          <w:szCs w:val="22"/>
        </w:rPr>
      </w:pPr>
      <w:r/>
      <w:hyperlink w:tooltip="#_Toc219885273" w:anchor="_Toc219885273" w:history="1">
        <w:r>
          <w:rPr>
            <w:rStyle w:val="2931"/>
          </w:rPr>
          <w:t xml:space="preserve">6.2.</w:t>
        </w:r>
        <w:r>
          <w:rPr>
            <w:rFonts w:asciiTheme="minorHAnsi" w:hAnsiTheme="minorHAnsi" w:eastAsiaTheme="minorEastAsia" w:cstheme="minorBidi"/>
            <w:bCs w:val="0"/>
            <w:sz w:val="22"/>
            <w:szCs w:val="22"/>
          </w:rPr>
          <w:tab/>
        </w:r>
        <w:r>
          <w:rPr>
            <w:rStyle w:val="2931"/>
          </w:rPr>
          <w:t xml:space="preserve">Синхронный ответ, содержащий результат обработки Запроса</w:t>
        </w:r>
        <w:r>
          <w:tab/>
        </w:r>
        <w:r>
          <w:fldChar w:fldCharType="begin"/>
        </w:r>
        <w:r>
          <w:instrText xml:space="preserve"> PAGEREF _Toc219885273 \h </w:instrText>
        </w:r>
        <w:r>
          <w:fldChar w:fldCharType="separate"/>
        </w:r>
        <w:r>
          <w:t xml:space="preserve">56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</w:p>
    <w:p>
      <w:pPr>
        <w:pStyle w:val="2940"/>
        <w:rPr>
          <w:rFonts w:asciiTheme="minorHAnsi" w:hAnsiTheme="minorHAnsi" w:eastAsiaTheme="minorEastAsia" w:cstheme="minorBidi"/>
          <w:bCs w:val="0"/>
          <w:sz w:val="22"/>
          <w:szCs w:val="22"/>
        </w:rPr>
      </w:pPr>
      <w:r/>
      <w:hyperlink w:tooltip="#_Toc219885274" w:anchor="_Toc219885274" w:history="1">
        <w:r>
          <w:rPr>
            <w:rStyle w:val="2931"/>
          </w:rPr>
          <w:t xml:space="preserve">6.3.</w:t>
        </w:r>
        <w:r>
          <w:rPr>
            <w:rFonts w:asciiTheme="minorHAnsi" w:hAnsiTheme="minorHAnsi" w:eastAsiaTheme="minorEastAsia" w:cstheme="minorBidi"/>
            <w:bCs w:val="0"/>
            <w:sz w:val="22"/>
            <w:szCs w:val="22"/>
          </w:rPr>
          <w:tab/>
        </w:r>
        <w:r>
          <w:rPr>
            <w:rStyle w:val="2931"/>
          </w:rPr>
          <w:t xml:space="preserve">Асинхронный ответ, содержащий результат приема и/или обработки документа</w:t>
        </w:r>
        <w:r>
          <w:tab/>
        </w:r>
        <w:r>
          <w:fldChar w:fldCharType="begin"/>
        </w:r>
        <w:r>
          <w:instrText xml:space="preserve"> PAGEREF _Toc219885274 \h </w:instrText>
        </w:r>
        <w:r>
          <w:fldChar w:fldCharType="separate"/>
        </w:r>
        <w:r>
          <w:t xml:space="preserve">62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</w:p>
    <w:p>
      <w:pPr>
        <w:pStyle w:val="2940"/>
        <w:rPr>
          <w:rFonts w:asciiTheme="minorHAnsi" w:hAnsiTheme="minorHAnsi" w:eastAsiaTheme="minorEastAsia" w:cstheme="minorBidi"/>
          <w:bCs w:val="0"/>
          <w:sz w:val="22"/>
          <w:szCs w:val="22"/>
        </w:rPr>
      </w:pPr>
      <w:r/>
      <w:hyperlink w:tooltip="#_Toc219885275" w:anchor="_Toc219885275" w:history="1">
        <w:r>
          <w:rPr>
            <w:rStyle w:val="2931"/>
          </w:rPr>
          <w:t xml:space="preserve">6.4.</w:t>
        </w:r>
        <w:r>
          <w:rPr>
            <w:rFonts w:asciiTheme="minorHAnsi" w:hAnsiTheme="minorHAnsi" w:eastAsiaTheme="minorEastAsia" w:cstheme="minorBidi"/>
            <w:bCs w:val="0"/>
            <w:sz w:val="22"/>
            <w:szCs w:val="22"/>
          </w:rPr>
          <w:tab/>
        </w:r>
        <w:r>
          <w:rPr>
            <w:rStyle w:val="2931"/>
          </w:rPr>
          <w:t xml:space="preserve">Запрос на предоставление документов из очереди</w:t>
        </w:r>
        <w:r>
          <w:tab/>
        </w:r>
        <w:r>
          <w:fldChar w:fldCharType="begin"/>
        </w:r>
        <w:r>
          <w:instrText xml:space="preserve"> PAGEREF _Toc219885275 \h </w:instrText>
        </w:r>
        <w:r>
          <w:fldChar w:fldCharType="separate"/>
        </w:r>
        <w:r>
          <w:t xml:space="preserve">63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</w:p>
    <w:p>
      <w:pPr>
        <w:pStyle w:val="2940"/>
        <w:rPr>
          <w:rFonts w:asciiTheme="minorHAnsi" w:hAnsiTheme="minorHAnsi" w:eastAsiaTheme="minorEastAsia" w:cstheme="minorBidi"/>
          <w:bCs w:val="0"/>
          <w:sz w:val="22"/>
          <w:szCs w:val="22"/>
        </w:rPr>
      </w:pPr>
      <w:r/>
      <w:hyperlink w:tooltip="#_Toc219885276" w:anchor="_Toc219885276" w:history="1">
        <w:r>
          <w:rPr>
            <w:rStyle w:val="2931"/>
          </w:rPr>
          <w:t xml:space="preserve">6.5.</w:t>
        </w:r>
        <w:r>
          <w:rPr>
            <w:rFonts w:asciiTheme="minorHAnsi" w:hAnsiTheme="minorHAnsi" w:eastAsiaTheme="minorEastAsia" w:cstheme="minorBidi"/>
            <w:bCs w:val="0"/>
            <w:sz w:val="22"/>
            <w:szCs w:val="22"/>
          </w:rPr>
          <w:tab/>
        </w:r>
        <w:r>
          <w:rPr>
            <w:rStyle w:val="2931"/>
          </w:rPr>
          <w:t xml:space="preserve">Синхронный ответ, содержащий информацию об ошибке</w:t>
        </w:r>
        <w:r>
          <w:tab/>
        </w:r>
        <w:r>
          <w:fldChar w:fldCharType="begin"/>
        </w:r>
        <w:r>
          <w:instrText xml:space="preserve"> PAGEREF _Toc219885276 \h </w:instrText>
        </w:r>
        <w:r>
          <w:fldChar w:fldCharType="separate"/>
        </w:r>
        <w:r>
          <w:t xml:space="preserve">65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</w:p>
    <w:p>
      <w:pPr>
        <w:pStyle w:val="2940"/>
        <w:rPr>
          <w:rFonts w:asciiTheme="minorHAnsi" w:hAnsiTheme="minorHAnsi" w:eastAsiaTheme="minorEastAsia" w:cstheme="minorBidi"/>
          <w:bCs w:val="0"/>
          <w:sz w:val="22"/>
          <w:szCs w:val="22"/>
        </w:rPr>
      </w:pPr>
      <w:r/>
      <w:hyperlink w:tooltip="#_Toc219885277" w:anchor="_Toc219885277" w:history="1">
        <w:r>
          <w:rPr>
            <w:rStyle w:val="2931"/>
          </w:rPr>
          <w:t xml:space="preserve">6.6.</w:t>
        </w:r>
        <w:r>
          <w:rPr>
            <w:rFonts w:asciiTheme="minorHAnsi" w:hAnsiTheme="minorHAnsi" w:eastAsiaTheme="minorEastAsia" w:cstheme="minorBidi"/>
            <w:bCs w:val="0"/>
            <w:sz w:val="22"/>
            <w:szCs w:val="22"/>
          </w:rPr>
          <w:tab/>
        </w:r>
        <w:r>
          <w:rPr>
            <w:rStyle w:val="2931"/>
          </w:rPr>
          <w:t xml:space="preserve">Ответ с документами</w:t>
        </w:r>
        <w:r>
          <w:tab/>
        </w:r>
        <w:r>
          <w:fldChar w:fldCharType="begin"/>
        </w:r>
        <w:r>
          <w:instrText xml:space="preserve"> PAGEREF _Toc219885277 \h </w:instrText>
        </w:r>
        <w:r>
          <w:fldChar w:fldCharType="separate"/>
        </w:r>
        <w:r>
          <w:t xml:space="preserve">68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</w:p>
    <w:p>
      <w:pPr>
        <w:pStyle w:val="2940"/>
        <w:rPr>
          <w:rFonts w:asciiTheme="minorHAnsi" w:hAnsiTheme="minorHAnsi" w:eastAsiaTheme="minorEastAsia" w:cstheme="minorBidi"/>
          <w:bCs w:val="0"/>
          <w:sz w:val="22"/>
          <w:szCs w:val="22"/>
        </w:rPr>
      </w:pPr>
      <w:r/>
      <w:hyperlink w:tooltip="#_Toc219885278" w:anchor="_Toc219885278" w:history="1">
        <w:r>
          <w:rPr>
            <w:rStyle w:val="2931"/>
          </w:rPr>
          <w:t xml:space="preserve">6.7.</w:t>
        </w:r>
        <w:r>
          <w:rPr>
            <w:rFonts w:asciiTheme="minorHAnsi" w:hAnsiTheme="minorHAnsi" w:eastAsiaTheme="minorEastAsia" w:cstheme="minorBidi"/>
            <w:bCs w:val="0"/>
            <w:sz w:val="22"/>
            <w:szCs w:val="22"/>
          </w:rPr>
          <w:tab/>
        </w:r>
        <w:r>
          <w:rPr>
            <w:rStyle w:val="2931"/>
          </w:rPr>
          <w:t xml:space="preserve">Уведомление о получении документов</w:t>
        </w:r>
        <w:r>
          <w:tab/>
          <w:t xml:space="preserve">6</w:t>
        </w:r>
        <w:r/>
      </w:hyperlink>
      <w:r>
        <w:rPr>
          <w:rFonts w:asciiTheme="minorHAnsi" w:hAnsiTheme="minorHAnsi" w:eastAsiaTheme="minorEastAsia" w:cstheme="minorBidi"/>
          <w:bCs w:val="0"/>
          <w:sz w:val="22"/>
          <w:szCs w:val="22"/>
        </w:rPr>
        <w:t xml:space="preserve">9</w:t>
      </w:r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</w:p>
    <w:p>
      <w:pPr>
        <w:pStyle w:val="2940"/>
        <w:rPr>
          <w:rFonts w:asciiTheme="minorHAnsi" w:hAnsiTheme="minorHAnsi" w:eastAsiaTheme="minorEastAsia" w:cstheme="minorBidi"/>
          <w:bCs w:val="0"/>
          <w:sz w:val="22"/>
          <w:szCs w:val="22"/>
        </w:rPr>
      </w:pPr>
      <w:r/>
      <w:hyperlink w:tooltip="#_Toc219885279" w:anchor="_Toc219885279" w:history="1">
        <w:r>
          <w:rPr>
            <w:rStyle w:val="2931"/>
          </w:rPr>
          <w:t xml:space="preserve">6.8.</w:t>
        </w:r>
        <w:r>
          <w:rPr>
            <w:rFonts w:asciiTheme="minorHAnsi" w:hAnsiTheme="minorHAnsi" w:eastAsiaTheme="minorEastAsia" w:cstheme="minorBidi"/>
            <w:bCs w:val="0"/>
            <w:sz w:val="22"/>
            <w:szCs w:val="22"/>
          </w:rPr>
          <w:tab/>
        </w:r>
        <w:r>
          <w:rPr>
            <w:rStyle w:val="2931"/>
          </w:rPr>
          <w:t xml:space="preserve">Ответ об обработке уведомления</w:t>
        </w:r>
        <w:r>
          <w:tab/>
        </w:r>
        <w:r>
          <w:fldChar w:fldCharType="begin"/>
        </w:r>
        <w:r>
          <w:instrText xml:space="preserve"> PAGEREF _Toc219885279 \h </w:instrText>
        </w:r>
        <w:r>
          <w:fldChar w:fldCharType="separate"/>
        </w:r>
        <w:r>
          <w:t xml:space="preserve">70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</w:p>
    <w:p>
      <w:pPr>
        <w:pStyle w:val="2940"/>
        <w:rPr>
          <w:rFonts w:asciiTheme="minorHAnsi" w:hAnsiTheme="minorHAnsi" w:eastAsiaTheme="minorEastAsia" w:cstheme="minorBidi"/>
          <w:bCs w:val="0"/>
          <w:sz w:val="22"/>
          <w:szCs w:val="22"/>
        </w:rPr>
      </w:pPr>
      <w:r/>
      <w:hyperlink w:tooltip="#_Toc219885280" w:anchor="_Toc219885280" w:history="1">
        <w:r>
          <w:rPr>
            <w:rStyle w:val="2931"/>
          </w:rPr>
          <w:t xml:space="preserve">6.9.</w:t>
        </w:r>
        <w:r>
          <w:rPr>
            <w:rFonts w:asciiTheme="minorHAnsi" w:hAnsiTheme="minorHAnsi" w:eastAsiaTheme="minorEastAsia" w:cstheme="minorBidi"/>
            <w:bCs w:val="0"/>
            <w:sz w:val="22"/>
            <w:szCs w:val="22"/>
          </w:rPr>
          <w:tab/>
        </w:r>
        <w:r>
          <w:rPr>
            <w:rStyle w:val="2931"/>
          </w:rPr>
          <w:t xml:space="preserve">Пакет</w:t>
        </w:r>
        <w:r>
          <w:tab/>
        </w:r>
        <w:r>
          <w:fldChar w:fldCharType="begin"/>
        </w:r>
        <w:r>
          <w:instrText xml:space="preserve"> PAGEREF _Toc219885280 \h </w:instrText>
        </w:r>
        <w:r>
          <w:fldChar w:fldCharType="separate"/>
        </w:r>
        <w:r>
          <w:t xml:space="preserve">71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</w:p>
    <w:p>
      <w:pPr>
        <w:pStyle w:val="2940"/>
        <w:rPr>
          <w:rFonts w:asciiTheme="minorHAnsi" w:hAnsiTheme="minorHAnsi" w:eastAsiaTheme="minorEastAsia" w:cstheme="minorBidi"/>
          <w:bCs w:val="0"/>
          <w:sz w:val="22"/>
          <w:szCs w:val="22"/>
        </w:rPr>
      </w:pPr>
      <w:r/>
      <w:hyperlink w:tooltip="#_Toc219885281" w:anchor="_Toc219885281" w:history="1">
        <w:r>
          <w:rPr>
            <w:rStyle w:val="2931"/>
          </w:rPr>
          <w:t xml:space="preserve">6.10.</w:t>
        </w:r>
        <w:r>
          <w:rPr>
            <w:rFonts w:asciiTheme="minorHAnsi" w:hAnsiTheme="minorHAnsi" w:eastAsiaTheme="minorEastAsia" w:cstheme="minorBidi"/>
            <w:bCs w:val="0"/>
            <w:sz w:val="22"/>
            <w:szCs w:val="22"/>
          </w:rPr>
          <w:tab/>
        </w:r>
        <w:r>
          <w:rPr>
            <w:rStyle w:val="2931"/>
          </w:rPr>
          <w:t xml:space="preserve">Ссылка</w:t>
        </w:r>
        <w:r>
          <w:tab/>
        </w:r>
        <w:r>
          <w:fldChar w:fldCharType="begin"/>
        </w:r>
        <w:r>
          <w:instrText xml:space="preserve"> PAGEREF _Toc219885281 \h </w:instrText>
        </w:r>
        <w:r>
          <w:fldChar w:fldCharType="separate"/>
        </w:r>
        <w:r>
          <w:t xml:space="preserve">74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</w:p>
    <w:p>
      <w:pPr>
        <w:pStyle w:val="2939"/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pPr>
      <w:r/>
      <w:hyperlink w:tooltip="#_Toc219885282" w:anchor="_Toc219885282" w:history="1">
        <w:r>
          <w:rPr>
            <w:rStyle w:val="2931"/>
          </w:rPr>
          <w:t xml:space="preserve">7.</w:t>
        </w:r>
        <w:r>
          <w:rPr>
            <w:rFonts w:asciiTheme="minorHAnsi" w:hAnsiTheme="minorHAnsi" w:eastAsiaTheme="minorEastAsia" w:cstheme="minorBidi"/>
            <w:b w:val="0"/>
            <w:bCs w:val="0"/>
            <w:caps w:val="0"/>
            <w:sz w:val="22"/>
            <w:szCs w:val="22"/>
          </w:rPr>
          <w:tab/>
        </w:r>
        <w:r>
          <w:rPr>
            <w:rStyle w:val="2931"/>
          </w:rPr>
          <w:t xml:space="preserve">Описание форматов </w:t>
        </w:r>
        <w:r>
          <w:rPr>
            <w:rStyle w:val="2931"/>
            <w:lang w:val="en-US"/>
          </w:rPr>
          <w:t xml:space="preserve">XML</w:t>
        </w:r>
        <w:r>
          <w:rPr>
            <w:rStyle w:val="2931"/>
          </w:rPr>
          <w:t xml:space="preserve">-сообщений, используемых в функциональности «Мониторинг доступности сервисов»</w:t>
        </w:r>
        <w:r>
          <w:tab/>
        </w:r>
        <w:r>
          <w:fldChar w:fldCharType="begin"/>
        </w:r>
        <w:r>
          <w:instrText xml:space="preserve"> PAGEREF _Toc219885282 \h </w:instrText>
        </w:r>
        <w:r>
          <w:fldChar w:fldCharType="separate"/>
        </w:r>
        <w:r>
          <w:t xml:space="preserve">75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r>
      <w:r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r>
    </w:p>
    <w:p>
      <w:pPr>
        <w:pStyle w:val="2940"/>
        <w:rPr>
          <w:rFonts w:asciiTheme="minorHAnsi" w:hAnsiTheme="minorHAnsi" w:eastAsiaTheme="minorEastAsia" w:cstheme="minorBidi"/>
          <w:bCs w:val="0"/>
          <w:sz w:val="22"/>
          <w:szCs w:val="22"/>
        </w:rPr>
      </w:pPr>
      <w:r/>
      <w:hyperlink w:tooltip="#_Toc219885283" w:anchor="_Toc219885283" w:history="1">
        <w:r>
          <w:rPr>
            <w:rStyle w:val="2931"/>
          </w:rPr>
          <w:t xml:space="preserve">7.1.</w:t>
        </w:r>
        <w:r>
          <w:rPr>
            <w:rFonts w:asciiTheme="minorHAnsi" w:hAnsiTheme="minorHAnsi" w:eastAsiaTheme="minorEastAsia" w:cstheme="minorBidi"/>
            <w:bCs w:val="0"/>
            <w:sz w:val="22"/>
            <w:szCs w:val="22"/>
          </w:rPr>
          <w:tab/>
        </w:r>
        <w:r>
          <w:rPr>
            <w:rStyle w:val="2931"/>
          </w:rPr>
          <w:t xml:space="preserve">Запрос, содержащий документ «Запрос доступности сервисов»</w:t>
        </w:r>
        <w:r>
          <w:tab/>
        </w:r>
        <w:r>
          <w:fldChar w:fldCharType="begin"/>
        </w:r>
        <w:r>
          <w:instrText xml:space="preserve"> PAGEREF _Toc219885283 \h </w:instrText>
        </w:r>
        <w:r>
          <w:fldChar w:fldCharType="separate"/>
        </w:r>
        <w:r>
          <w:t xml:space="preserve">75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</w:p>
    <w:p>
      <w:pPr>
        <w:pStyle w:val="2940"/>
        <w:rPr>
          <w:rFonts w:asciiTheme="minorHAnsi" w:hAnsiTheme="minorHAnsi" w:eastAsiaTheme="minorEastAsia" w:cstheme="minorBidi"/>
          <w:bCs w:val="0"/>
          <w:sz w:val="22"/>
          <w:szCs w:val="22"/>
        </w:rPr>
      </w:pPr>
      <w:r/>
      <w:hyperlink w:tooltip="#_Toc219885284" w:anchor="_Toc219885284" w:history="1">
        <w:r>
          <w:rPr>
            <w:rStyle w:val="2931"/>
          </w:rPr>
          <w:t xml:space="preserve">7.2.</w:t>
        </w:r>
        <w:r>
          <w:rPr>
            <w:rFonts w:asciiTheme="minorHAnsi" w:hAnsiTheme="minorHAnsi" w:eastAsiaTheme="minorEastAsia" w:cstheme="minorBidi"/>
            <w:bCs w:val="0"/>
            <w:sz w:val="22"/>
            <w:szCs w:val="22"/>
          </w:rPr>
          <w:tab/>
        </w:r>
        <w:r>
          <w:rPr>
            <w:rStyle w:val="2931"/>
          </w:rPr>
          <w:t xml:space="preserve">Синхронный ответ, содержащий результат обработки документа «Запрос доступности сервисов»</w:t>
        </w:r>
        <w:r>
          <w:tab/>
        </w:r>
        <w:r>
          <w:fldChar w:fldCharType="begin"/>
        </w:r>
        <w:r>
          <w:instrText xml:space="preserve"> PAGEREF _Toc219885284 \h </w:instrText>
        </w:r>
        <w:r>
          <w:fldChar w:fldCharType="separate"/>
        </w:r>
        <w:r>
          <w:t xml:space="preserve">76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</w:p>
    <w:p>
      <w:pPr>
        <w:pStyle w:val="2940"/>
        <w:rPr>
          <w:rFonts w:asciiTheme="minorHAnsi" w:hAnsiTheme="minorHAnsi" w:eastAsiaTheme="minorEastAsia" w:cstheme="minorBidi"/>
          <w:bCs w:val="0"/>
          <w:sz w:val="22"/>
          <w:szCs w:val="22"/>
        </w:rPr>
      </w:pPr>
      <w:r/>
      <w:hyperlink w:tooltip="#_Toc219885285" w:anchor="_Toc219885285" w:history="1">
        <w:r>
          <w:rPr>
            <w:rStyle w:val="2931"/>
          </w:rPr>
          <w:t xml:space="preserve">7.3.</w:t>
        </w:r>
        <w:r>
          <w:rPr>
            <w:rFonts w:asciiTheme="minorHAnsi" w:hAnsiTheme="minorHAnsi" w:eastAsiaTheme="minorEastAsia" w:cstheme="minorBidi"/>
            <w:bCs w:val="0"/>
            <w:sz w:val="22"/>
            <w:szCs w:val="22"/>
          </w:rPr>
          <w:tab/>
        </w:r>
        <w:r>
          <w:rPr>
            <w:rStyle w:val="2931"/>
          </w:rPr>
          <w:t xml:space="preserve">Асинхронный ответ, содержащий результат приема и/или обработки документа «Запрос доступности сервисов»</w:t>
        </w:r>
        <w:r>
          <w:tab/>
        </w:r>
        <w:r>
          <w:fldChar w:fldCharType="begin"/>
        </w:r>
        <w:r>
          <w:instrText xml:space="preserve"> PAGEREF _Toc219885285 \h </w:instrText>
        </w:r>
        <w:r>
          <w:fldChar w:fldCharType="separate"/>
        </w:r>
        <w:r>
          <w:t xml:space="preserve">77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</w:p>
    <w:p>
      <w:pPr>
        <w:pStyle w:val="2939"/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pPr>
      <w:r/>
      <w:hyperlink w:tooltip="#_Toc219885286" w:anchor="_Toc219885286" w:history="1">
        <w:r>
          <w:rPr>
            <w:rStyle w:val="2931"/>
          </w:rPr>
          <w:t xml:space="preserve">8.</w:t>
        </w:r>
        <w:r>
          <w:rPr>
            <w:rFonts w:asciiTheme="minorHAnsi" w:hAnsiTheme="minorHAnsi" w:eastAsiaTheme="minorEastAsia" w:cstheme="minorBidi"/>
            <w:b w:val="0"/>
            <w:bCs w:val="0"/>
            <w:caps w:val="0"/>
            <w:sz w:val="22"/>
            <w:szCs w:val="22"/>
          </w:rPr>
          <w:tab/>
        </w:r>
        <w:r>
          <w:rPr>
            <w:rStyle w:val="2931"/>
          </w:rPr>
          <w:t xml:space="preserve">Описание форматов REST-Запросов, используемых при информационном обмене посредством </w:t>
        </w:r>
        <w:r>
          <w:rPr>
            <w:rStyle w:val="2931"/>
            <w:lang w:val="en-US"/>
          </w:rPr>
          <w:t xml:space="preserve">REST</w:t>
        </w:r>
        <w:r>
          <w:rPr>
            <w:rStyle w:val="2931"/>
          </w:rPr>
          <w:t xml:space="preserve">-сервиса ЕСМВ</w:t>
        </w:r>
        <w:r>
          <w:tab/>
        </w:r>
        <w:r>
          <w:fldChar w:fldCharType="begin"/>
        </w:r>
        <w:r>
          <w:instrText xml:space="preserve"> PAGEREF _Toc219885286 \h </w:instrText>
        </w:r>
        <w:r>
          <w:fldChar w:fldCharType="separate"/>
        </w:r>
        <w:r>
          <w:t xml:space="preserve">80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r>
      <w:r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r>
    </w:p>
    <w:p>
      <w:pPr>
        <w:pStyle w:val="2940"/>
        <w:rPr>
          <w:rFonts w:asciiTheme="minorHAnsi" w:hAnsiTheme="minorHAnsi" w:eastAsiaTheme="minorEastAsia" w:cstheme="minorBidi"/>
          <w:bCs w:val="0"/>
          <w:sz w:val="22"/>
          <w:szCs w:val="22"/>
        </w:rPr>
      </w:pPr>
      <w:r/>
      <w:hyperlink w:tooltip="#_Toc219885287" w:anchor="_Toc219885287" w:history="1">
        <w:r>
          <w:rPr>
            <w:rStyle w:val="2931"/>
          </w:rPr>
          <w:t xml:space="preserve">8.1.</w:t>
        </w:r>
        <w:r>
          <w:rPr>
            <w:rFonts w:asciiTheme="minorHAnsi" w:hAnsiTheme="minorHAnsi" w:eastAsiaTheme="minorEastAsia" w:cstheme="minorBidi"/>
            <w:bCs w:val="0"/>
            <w:sz w:val="22"/>
            <w:szCs w:val="22"/>
          </w:rPr>
          <w:tab/>
        </w:r>
        <w:r>
          <w:rPr>
            <w:rStyle w:val="2931"/>
            <w:lang w:val="en-US"/>
          </w:rPr>
          <w:t xml:space="preserve">REST-</w:t>
        </w:r>
        <w:r>
          <w:rPr>
            <w:rStyle w:val="2931"/>
          </w:rPr>
          <w:t xml:space="preserve">запрос</w:t>
        </w:r>
        <w:r>
          <w:tab/>
        </w:r>
        <w:r>
          <w:fldChar w:fldCharType="begin"/>
        </w:r>
        <w:r>
          <w:instrText xml:space="preserve"> PAGEREF _Toc219885287 \h </w:instrText>
        </w:r>
        <w:r>
          <w:fldChar w:fldCharType="separate"/>
        </w:r>
        <w:r>
          <w:t xml:space="preserve">80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</w:p>
    <w:p>
      <w:pPr>
        <w:pStyle w:val="2941"/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pPr>
      <w:r/>
      <w:hyperlink w:tooltip="#_Toc219885288" w:anchor="_Toc219885288" w:history="1">
        <w:r>
          <w:rPr>
            <w:rStyle w:val="2931"/>
          </w:rPr>
          <w:t xml:space="preserve">8.1.1.</w:t>
        </w:r>
        <w:r>
          <w:rPr>
            <w:rFonts w:asciiTheme="minorHAnsi" w:hAnsiTheme="minorHAnsi" w:eastAsiaTheme="minorEastAsia" w:cstheme="minorBidi"/>
            <w:bCs w:val="0"/>
            <w:iCs w:val="0"/>
            <w:sz w:val="22"/>
            <w:szCs w:val="22"/>
          </w:rPr>
          <w:tab/>
        </w:r>
        <w:r>
          <w:rPr>
            <w:rStyle w:val="2931"/>
          </w:rPr>
          <w:t xml:space="preserve">Описание</w:t>
        </w:r>
        <w:r>
          <w:tab/>
        </w:r>
        <w:r>
          <w:fldChar w:fldCharType="begin"/>
        </w:r>
        <w:r>
          <w:instrText xml:space="preserve"> PAGEREF _Toc219885288 \h </w:instrText>
        </w:r>
        <w:r>
          <w:fldChar w:fldCharType="separate"/>
        </w:r>
        <w:r>
          <w:t xml:space="preserve">80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r>
      <w:r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r>
    </w:p>
    <w:p>
      <w:pPr>
        <w:pStyle w:val="2941"/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pPr>
      <w:r/>
      <w:hyperlink w:tooltip="#_Toc219885289" w:anchor="_Toc219885289" w:history="1">
        <w:r>
          <w:rPr>
            <w:rStyle w:val="2931"/>
          </w:rPr>
          <w:t xml:space="preserve">8.1.2.</w:t>
        </w:r>
        <w:r>
          <w:rPr>
            <w:rFonts w:asciiTheme="minorHAnsi" w:hAnsiTheme="minorHAnsi" w:eastAsiaTheme="minorEastAsia" w:cstheme="minorBidi"/>
            <w:bCs w:val="0"/>
            <w:iCs w:val="0"/>
            <w:sz w:val="22"/>
            <w:szCs w:val="22"/>
          </w:rPr>
          <w:tab/>
        </w:r>
        <w:r>
          <w:rPr>
            <w:rStyle w:val="2931"/>
          </w:rPr>
          <w:t xml:space="preserve">Формат Запроса</w:t>
        </w:r>
        <w:r>
          <w:tab/>
        </w:r>
        <w:r>
          <w:fldChar w:fldCharType="begin"/>
        </w:r>
        <w:r>
          <w:instrText xml:space="preserve"> PAGEREF _Toc219885289 \h </w:instrText>
        </w:r>
        <w:r>
          <w:fldChar w:fldCharType="separate"/>
        </w:r>
        <w:r>
          <w:t xml:space="preserve">80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r>
      <w:r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r>
    </w:p>
    <w:p>
      <w:pPr>
        <w:pStyle w:val="2941"/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pPr>
      <w:r/>
      <w:hyperlink w:tooltip="#_Toc219885290" w:anchor="_Toc219885290" w:history="1">
        <w:r>
          <w:rPr>
            <w:rStyle w:val="2931"/>
          </w:rPr>
          <w:t xml:space="preserve">8.1.3.</w:t>
        </w:r>
        <w:r>
          <w:rPr>
            <w:rFonts w:asciiTheme="minorHAnsi" w:hAnsiTheme="minorHAnsi" w:eastAsiaTheme="minorEastAsia" w:cstheme="minorBidi"/>
            <w:bCs w:val="0"/>
            <w:iCs w:val="0"/>
            <w:sz w:val="22"/>
            <w:szCs w:val="22"/>
          </w:rPr>
          <w:tab/>
        </w:r>
        <w:r>
          <w:rPr>
            <w:rStyle w:val="2931"/>
          </w:rPr>
          <w:t xml:space="preserve">Пример Запроса </w:t>
        </w:r>
        <w:r>
          <w:rPr>
            <w:rStyle w:val="2931"/>
            <w:lang w:val="en-US"/>
          </w:rPr>
          <w:t xml:space="preserve">GET</w:t>
        </w:r>
        <w:r>
          <w:tab/>
        </w:r>
        <w:r>
          <w:fldChar w:fldCharType="begin"/>
        </w:r>
        <w:r>
          <w:instrText xml:space="preserve"> PAGEREF _Toc219885290 \h </w:instrText>
        </w:r>
        <w:r>
          <w:fldChar w:fldCharType="separate"/>
        </w:r>
        <w:r>
          <w:t xml:space="preserve">82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r>
      <w:r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r>
    </w:p>
    <w:p>
      <w:pPr>
        <w:pStyle w:val="2941"/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pPr>
      <w:r/>
      <w:hyperlink w:tooltip="#_Toc219885291" w:anchor="_Toc219885291" w:history="1">
        <w:r>
          <w:rPr>
            <w:rStyle w:val="2931"/>
          </w:rPr>
          <w:t xml:space="preserve">8.1.4.</w:t>
        </w:r>
        <w:r>
          <w:rPr>
            <w:rFonts w:asciiTheme="minorHAnsi" w:hAnsiTheme="minorHAnsi" w:eastAsiaTheme="minorEastAsia" w:cstheme="minorBidi"/>
            <w:bCs w:val="0"/>
            <w:iCs w:val="0"/>
            <w:sz w:val="22"/>
            <w:szCs w:val="22"/>
          </w:rPr>
          <w:tab/>
        </w:r>
        <w:r>
          <w:rPr>
            <w:rStyle w:val="2931"/>
          </w:rPr>
          <w:t xml:space="preserve">Пример Запроса </w:t>
        </w:r>
        <w:r>
          <w:rPr>
            <w:rStyle w:val="2931"/>
            <w:lang w:val="en-US"/>
          </w:rPr>
          <w:t xml:space="preserve">POST</w:t>
        </w:r>
        <w:r>
          <w:tab/>
        </w:r>
        <w:r>
          <w:fldChar w:fldCharType="begin"/>
        </w:r>
        <w:r>
          <w:instrText xml:space="preserve"> PAGEREF _Toc219885291 \h </w:instrText>
        </w:r>
        <w:r>
          <w:fldChar w:fldCharType="separate"/>
        </w:r>
        <w:r>
          <w:t xml:space="preserve">83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r>
      <w:r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r>
    </w:p>
    <w:p>
      <w:pPr>
        <w:pStyle w:val="2941"/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pPr>
      <w:r/>
      <w:hyperlink w:tooltip="#_Toc219885292" w:anchor="_Toc219885292" w:history="1">
        <w:r>
          <w:rPr>
            <w:rStyle w:val="2931"/>
            <w:lang w:val="en-US"/>
          </w:rPr>
          <w:t xml:space="preserve">8.1.5.</w:t>
        </w:r>
        <w:r>
          <w:rPr>
            <w:rFonts w:asciiTheme="minorHAnsi" w:hAnsiTheme="minorHAnsi" w:eastAsiaTheme="minorEastAsia" w:cstheme="minorBidi"/>
            <w:bCs w:val="0"/>
            <w:iCs w:val="0"/>
            <w:sz w:val="22"/>
            <w:szCs w:val="22"/>
          </w:rPr>
          <w:tab/>
        </w:r>
        <w:r>
          <w:rPr>
            <w:rStyle w:val="2931"/>
          </w:rPr>
          <w:t xml:space="preserve">Пример Запроса </w:t>
        </w:r>
        <w:r>
          <w:rPr>
            <w:rStyle w:val="2931"/>
            <w:lang w:val="en-US"/>
          </w:rPr>
          <w:t xml:space="preserve">DELETE</w:t>
        </w:r>
        <w:r>
          <w:tab/>
        </w:r>
        <w:r>
          <w:fldChar w:fldCharType="begin"/>
        </w:r>
        <w:r>
          <w:instrText xml:space="preserve"> PAGEREF _Toc219885292 \h </w:instrText>
        </w:r>
        <w:r>
          <w:fldChar w:fldCharType="separate"/>
        </w:r>
        <w:r>
          <w:t xml:space="preserve">86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r>
      <w:r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r>
    </w:p>
    <w:p>
      <w:pPr>
        <w:pStyle w:val="2939"/>
        <w:tabs>
          <w:tab w:val="left" w:pos="2410" w:leader="none"/>
        </w:tabs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pPr>
      <w:r/>
      <w:hyperlink w:tooltip="#_Toc219885293" w:anchor="_Toc219885293" w:history="1">
        <w:r>
          <w:rPr>
            <w:rStyle w:val="2931"/>
          </w:rPr>
          <w:t xml:space="preserve">Приложение</w:t>
        </w:r>
        <w:r>
          <w:rPr>
            <w:rFonts w:asciiTheme="minorHAnsi" w:hAnsiTheme="minorHAnsi" w:eastAsiaTheme="minorEastAsia" w:cstheme="minorBidi"/>
            <w:b w:val="0"/>
            <w:bCs w:val="0"/>
            <w:caps w:val="0"/>
            <w:sz w:val="22"/>
            <w:szCs w:val="22"/>
          </w:rPr>
          <w:tab/>
        </w:r>
        <w:r>
          <w:rPr>
            <w:rStyle w:val="2931"/>
          </w:rPr>
          <w:t xml:space="preserve">1. Схемы ЕСМВ в формате WSDL</w:t>
        </w:r>
        <w:r>
          <w:tab/>
        </w:r>
        <w:r>
          <w:fldChar w:fldCharType="begin"/>
        </w:r>
        <w:r>
          <w:instrText xml:space="preserve"> PAGEREF _Toc219885293 \h </w:instrText>
        </w:r>
        <w:r>
          <w:fldChar w:fldCharType="separate"/>
        </w:r>
        <w:r>
          <w:t xml:space="preserve">87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r>
      <w:r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r>
    </w:p>
    <w:p>
      <w:pPr>
        <w:pStyle w:val="2939"/>
        <w:tabs>
          <w:tab w:val="left" w:pos="2410" w:leader="none"/>
        </w:tabs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pPr>
      <w:r/>
      <w:hyperlink w:tooltip="#_Toc219885294" w:anchor="_Toc219885294" w:history="1">
        <w:r>
          <w:rPr>
            <w:rStyle w:val="2931"/>
          </w:rPr>
          <w:t xml:space="preserve">Приложение</w:t>
        </w:r>
        <w:r>
          <w:rPr>
            <w:rFonts w:asciiTheme="minorHAnsi" w:hAnsiTheme="minorHAnsi" w:eastAsiaTheme="minorEastAsia" w:cstheme="minorBidi"/>
            <w:b w:val="0"/>
            <w:bCs w:val="0"/>
            <w:caps w:val="0"/>
            <w:sz w:val="22"/>
            <w:szCs w:val="22"/>
          </w:rPr>
          <w:tab/>
        </w:r>
        <w:r>
          <w:rPr>
            <w:rStyle w:val="2931"/>
          </w:rPr>
          <w:t xml:space="preserve">2. XSD-схемы ЕСМВ</w:t>
        </w:r>
        <w:r>
          <w:tab/>
        </w:r>
        <w:r>
          <w:fldChar w:fldCharType="begin"/>
        </w:r>
        <w:r>
          <w:instrText xml:space="preserve"> PAGEREF _Toc219885294 \h </w:instrText>
        </w:r>
        <w:r>
          <w:fldChar w:fldCharType="separate"/>
        </w:r>
        <w:r>
          <w:t xml:space="preserve">91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r>
      <w:r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r>
    </w:p>
    <w:p>
      <w:pPr>
        <w:pStyle w:val="2939"/>
        <w:tabs>
          <w:tab w:val="left" w:pos="2410" w:leader="none"/>
        </w:tabs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pPr>
      <w:r/>
      <w:hyperlink w:tooltip="#_Toc219885295" w:anchor="_Toc219885295" w:history="1">
        <w:r>
          <w:rPr>
            <w:rStyle w:val="2931"/>
          </w:rPr>
          <w:t xml:space="preserve">Приложение</w:t>
        </w:r>
        <w:r>
          <w:rPr>
            <w:rFonts w:asciiTheme="minorHAnsi" w:hAnsiTheme="minorHAnsi" w:eastAsiaTheme="minorEastAsia" w:cstheme="minorBidi"/>
            <w:b w:val="0"/>
            <w:bCs w:val="0"/>
            <w:caps w:val="0"/>
            <w:sz w:val="22"/>
            <w:szCs w:val="22"/>
          </w:rPr>
          <w:tab/>
        </w:r>
        <w:r>
          <w:rPr>
            <w:rStyle w:val="2931"/>
          </w:rPr>
          <w:t xml:space="preserve">3. Примеры сообщений</w:t>
        </w:r>
        <w:r>
          <w:tab/>
        </w:r>
        <w:r>
          <w:fldChar w:fldCharType="begin"/>
        </w:r>
        <w:r>
          <w:instrText xml:space="preserve"> PAGEREF _Toc219885295 \h </w:instrText>
        </w:r>
        <w:r>
          <w:fldChar w:fldCharType="separate"/>
        </w:r>
        <w:r>
          <w:t xml:space="preserve">104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r>
      <w:r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r>
    </w:p>
    <w:p>
      <w:pPr>
        <w:pStyle w:val="2939"/>
        <w:tabs>
          <w:tab w:val="left" w:pos="2410" w:leader="none"/>
        </w:tabs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pPr>
      <w:r/>
      <w:hyperlink w:tooltip="#_Toc219885296" w:anchor="_Toc219885296" w:history="1">
        <w:r>
          <w:rPr>
            <w:rStyle w:val="2931"/>
          </w:rPr>
          <w:t xml:space="preserve">Приложение</w:t>
        </w:r>
        <w:r>
          <w:rPr>
            <w:rFonts w:asciiTheme="minorHAnsi" w:hAnsiTheme="minorHAnsi" w:eastAsiaTheme="minorEastAsia" w:cstheme="minorBidi"/>
            <w:b w:val="0"/>
            <w:bCs w:val="0"/>
            <w:caps w:val="0"/>
            <w:sz w:val="22"/>
            <w:szCs w:val="22"/>
          </w:rPr>
          <w:tab/>
        </w:r>
        <w:r>
          <w:rPr>
            <w:rStyle w:val="2931"/>
          </w:rPr>
          <w:t xml:space="preserve">4. Cправочник маршрутов ЕСМВ</w:t>
        </w:r>
        <w:r>
          <w:tab/>
        </w:r>
        <w:r>
          <w:fldChar w:fldCharType="begin"/>
        </w:r>
        <w:r>
          <w:instrText xml:space="preserve"> PAGEREF _Toc219885296 \h </w:instrText>
        </w:r>
        <w:r>
          <w:fldChar w:fldCharType="separate"/>
        </w:r>
        <w:r>
          <w:t xml:space="preserve">128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r>
      <w:r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r>
    </w:p>
    <w:p>
      <w:pPr>
        <w:pStyle w:val="2939"/>
        <w:tabs>
          <w:tab w:val="left" w:pos="2410" w:leader="none"/>
        </w:tabs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pPr>
      <w:r/>
      <w:hyperlink w:tooltip="#_Toc219885297" w:anchor="_Toc219885297" w:history="1">
        <w:r>
          <w:rPr>
            <w:rStyle w:val="2931"/>
          </w:rPr>
          <w:t xml:space="preserve">Приложение</w:t>
        </w:r>
        <w:r>
          <w:rPr>
            <w:rFonts w:asciiTheme="minorHAnsi" w:hAnsiTheme="minorHAnsi" w:eastAsiaTheme="minorEastAsia" w:cstheme="minorBidi"/>
            <w:b w:val="0"/>
            <w:bCs w:val="0"/>
            <w:caps w:val="0"/>
            <w:sz w:val="22"/>
            <w:szCs w:val="22"/>
          </w:rPr>
          <w:tab/>
        </w:r>
        <w:r>
          <w:rPr>
            <w:rStyle w:val="2931"/>
          </w:rPr>
          <w:t xml:space="preserve">5. Схемы обмена через ЕСМВ</w:t>
        </w:r>
        <w:r>
          <w:tab/>
        </w:r>
        <w:r>
          <w:fldChar w:fldCharType="begin"/>
        </w:r>
        <w:r>
          <w:instrText xml:space="preserve"> PAGEREF _Toc219885297 \h </w:instrText>
        </w:r>
        <w:r>
          <w:fldChar w:fldCharType="separate"/>
        </w:r>
        <w:r>
          <w:t xml:space="preserve">144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r>
      <w:r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r>
    </w:p>
    <w:p>
      <w:pPr>
        <w:pStyle w:val="2939"/>
        <w:tabs>
          <w:tab w:val="left" w:pos="2410" w:leader="none"/>
        </w:tabs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pPr>
      <w:r/>
      <w:hyperlink w:tooltip="#_Toc219885298" w:anchor="_Toc219885298" w:history="1">
        <w:r>
          <w:rPr>
            <w:rStyle w:val="2931"/>
          </w:rPr>
          <w:t xml:space="preserve">Приложение</w:t>
        </w:r>
        <w:r>
          <w:rPr>
            <w:rFonts w:asciiTheme="minorHAnsi" w:hAnsiTheme="minorHAnsi" w:eastAsiaTheme="minorEastAsia" w:cstheme="minorBidi"/>
            <w:b w:val="0"/>
            <w:bCs w:val="0"/>
            <w:caps w:val="0"/>
            <w:sz w:val="22"/>
            <w:szCs w:val="22"/>
          </w:rPr>
          <w:tab/>
        </w:r>
        <w:r>
          <w:rPr>
            <w:rStyle w:val="2931"/>
          </w:rPr>
          <w:t xml:space="preserve">6. Алгоритм типового взаимодействия между ИС с использованием ЕСМВ</w:t>
        </w:r>
        <w:r>
          <w:tab/>
        </w:r>
        <w:r>
          <w:fldChar w:fldCharType="begin"/>
        </w:r>
        <w:r>
          <w:instrText xml:space="preserve"> PAGEREF _Toc219885298 \h </w:instrText>
        </w:r>
        <w:r>
          <w:fldChar w:fldCharType="separate"/>
        </w:r>
        <w:r>
          <w:t xml:space="preserve">165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r>
      <w:r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r>
    </w:p>
    <w:p>
      <w:pPr>
        <w:pStyle w:val="2939"/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pPr>
      <w:r/>
      <w:hyperlink w:tooltip="#_Toc219885300" w:anchor="_Toc219885300" w:history="1">
        <w:r>
          <w:rPr>
            <w:rStyle w:val="2931"/>
          </w:rPr>
          <w:t xml:space="preserve">ЛИСТ РЕГИСТРАЦИИ ИЗМЕНЕНИЙ</w:t>
        </w:r>
        <w:r>
          <w:tab/>
        </w:r>
        <w:r>
          <w:fldChar w:fldCharType="begin"/>
        </w:r>
        <w:r>
          <w:instrText xml:space="preserve"> PAGEREF _Toc219885300 \h </w:instrText>
        </w:r>
        <w:r>
          <w:fldChar w:fldCharType="separate"/>
        </w:r>
        <w:r>
          <w:t xml:space="preserve">170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r>
      <w:r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r>
    </w:p>
    <w:p>
      <w:pPr>
        <w:pStyle w:val="2939"/>
        <w:rPr>
          <w:rStyle w:val="2931"/>
          <w:b w:val="0"/>
          <w:bCs w:val="0"/>
          <w:caps w:val="0"/>
          <w:smallCaps/>
        </w:rPr>
      </w:pPr>
      <w:r>
        <w:rPr>
          <w:rStyle w:val="2931"/>
          <w:b w:val="0"/>
          <w:bCs w:val="0"/>
          <w:caps w:val="0"/>
          <w:smallCaps/>
        </w:rPr>
        <w:fldChar w:fldCharType="end"/>
      </w:r>
      <w:bookmarkEnd w:id="12"/>
      <w:r/>
      <w:bookmarkEnd w:id="13"/>
      <w:r>
        <w:rPr>
          <w:rStyle w:val="2931"/>
          <w:b w:val="0"/>
          <w:bCs w:val="0"/>
          <w:caps w:val="0"/>
          <w:smallCaps/>
        </w:rPr>
      </w:r>
      <w:r>
        <w:rPr>
          <w:rStyle w:val="2931"/>
          <w:b w:val="0"/>
          <w:bCs w:val="0"/>
          <w:caps w:val="0"/>
          <w:smallCaps/>
        </w:rPr>
      </w:r>
    </w:p>
    <w:p>
      <w:pPr>
        <w:pStyle w:val="2939"/>
        <w:rPr>
          <w:lang w:val="en-US"/>
        </w:rPr>
        <w:sectPr>
          <w:headerReference w:type="default" r:id="rId11"/>
          <w:headerReference w:type="even" r:id="rId12"/>
          <w:footerReference w:type="default" r:id="rId31"/>
          <w:footnotePr/>
          <w:endnotePr/>
          <w:type w:val="nextPage"/>
          <w:pgSz w:w="11906" w:h="16838" w:orient="portrait"/>
          <w:pgMar w:top="1134" w:right="567" w:bottom="851" w:left="1701" w:header="567" w:footer="284" w:gutter="0"/>
          <w:pgNumType w:start="2"/>
          <w:cols w:num="1" w:sep="0" w:space="60" w:equalWidth="1"/>
          <w:docGrid w:linePitch="360"/>
        </w:sectPr>
      </w:pPr>
      <w:r>
        <w:rPr>
          <w:lang w:val="en-US"/>
        </w:rPr>
      </w:r>
      <w:r>
        <w:rPr>
          <w:lang w:val="en-US"/>
        </w:rPr>
      </w:r>
      <w:r>
        <w:rPr>
          <w:lang w:val="en-US"/>
        </w:rPr>
      </w:r>
    </w:p>
    <w:p>
      <w:pPr>
        <w:pStyle w:val="3295"/>
      </w:pPr>
      <w:r/>
      <w:bookmarkStart w:id="14" w:name="_Toc219885233"/>
      <w:r>
        <w:t xml:space="preserve">Перечень таблиц</w:t>
      </w:r>
      <w:bookmarkEnd w:id="14"/>
      <w:r/>
      <w:r/>
    </w:p>
    <w:p>
      <w:pPr>
        <w:pStyle w:val="3334"/>
        <w:rPr>
          <w:rFonts w:asciiTheme="minorHAnsi" w:hAnsiTheme="minorHAnsi" w:eastAsiaTheme="minorEastAsia" w:cstheme="minorBidi"/>
          <w:sz w:val="22"/>
          <w:szCs w:val="22"/>
        </w:rPr>
      </w:pPr>
      <w:r>
        <w:fldChar w:fldCharType="begin"/>
      </w:r>
      <w:r>
        <w:instrText xml:space="preserve"> TOC \h \z \c "Таблица" </w:instrText>
      </w:r>
      <w:r>
        <w:fldChar w:fldCharType="separate"/>
      </w:r>
      <w:hyperlink w:tooltip="#_Toc219885301" w:anchor="_Toc219885301" w:history="1">
        <w:r>
          <w:rPr>
            <w:rStyle w:val="2931"/>
          </w:rPr>
          <w:t xml:space="preserve">Таблица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931"/>
          </w:rPr>
          <w:t xml:space="preserve">1. Перечень внешних приложений к документу</w:t>
        </w:r>
        <w:r>
          <w:tab/>
        </w:r>
        <w:r>
          <w:fldChar w:fldCharType="begin"/>
        </w:r>
        <w:r>
          <w:instrText xml:space="preserve"> PAGEREF _Toc219885301 \h </w:instrText>
        </w:r>
        <w:r>
          <w:fldChar w:fldCharType="separate"/>
        </w:r>
        <w:r>
          <w:t xml:space="preserve">7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334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219885302" w:anchor="_Toc219885302" w:history="1">
        <w:r>
          <w:rPr>
            <w:rStyle w:val="2931"/>
          </w:rPr>
          <w:t xml:space="preserve">Таблица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931"/>
          </w:rPr>
          <w:t xml:space="preserve">2. Перечень ссылочных документов</w:t>
        </w:r>
        <w:r>
          <w:tab/>
        </w:r>
        <w:r>
          <w:fldChar w:fldCharType="begin"/>
        </w:r>
        <w:r>
          <w:instrText xml:space="preserve"> PAGEREF _Toc219885302 \h </w:instrText>
        </w:r>
        <w:r>
          <w:fldChar w:fldCharType="separate"/>
        </w:r>
        <w:r>
          <w:t xml:space="preserve">8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334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219885303" w:anchor="_Toc219885303" w:history="1">
        <w:r>
          <w:rPr>
            <w:rStyle w:val="2931"/>
          </w:rPr>
          <w:t xml:space="preserve">Таблица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931"/>
          </w:rPr>
          <w:t xml:space="preserve">3. Описание условных обозначений и сокращений</w:t>
        </w:r>
        <w:r>
          <w:tab/>
        </w:r>
        <w:r>
          <w:fldChar w:fldCharType="begin"/>
        </w:r>
        <w:r>
          <w:instrText xml:space="preserve"> PAGEREF _Toc219885303 \h </w:instrText>
        </w:r>
        <w:r>
          <w:fldChar w:fldCharType="separate"/>
        </w:r>
        <w:r>
          <w:t xml:space="preserve">9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334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219885304" w:anchor="_Toc219885304" w:history="1">
        <w:r>
          <w:rPr>
            <w:rStyle w:val="2931"/>
          </w:rPr>
          <w:t xml:space="preserve">Таблица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931"/>
          </w:rPr>
          <w:t xml:space="preserve">4. Перечень сообщений с указанием кодов массивов информации, обеспечивающих сервисное взаимодействие</w:t>
        </w:r>
        <w:r>
          <w:tab/>
        </w:r>
        <w:r>
          <w:fldChar w:fldCharType="begin"/>
        </w:r>
        <w:r>
          <w:instrText xml:space="preserve"> PAGEREF _Toc219885304 \h </w:instrText>
        </w:r>
        <w:r>
          <w:fldChar w:fldCharType="separate"/>
        </w:r>
        <w:r>
          <w:t xml:space="preserve">15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334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219885305" w:anchor="_Toc219885305" w:history="1">
        <w:r>
          <w:rPr>
            <w:rStyle w:val="2931"/>
            <w:rFonts w:eastAsia="Calibri"/>
          </w:rPr>
          <w:t xml:space="preserve">Таблица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931"/>
            <w:rFonts w:eastAsia="Calibri"/>
          </w:rPr>
          <w:t xml:space="preserve">5. Перечень Запросов</w:t>
        </w:r>
        <w:r>
          <w:tab/>
        </w:r>
        <w:r>
          <w:fldChar w:fldCharType="begin"/>
        </w:r>
        <w:r>
          <w:instrText xml:space="preserve"> PAGEREF _Toc219885305 \h </w:instrText>
        </w:r>
        <w:r>
          <w:fldChar w:fldCharType="separate"/>
        </w:r>
        <w:r>
          <w:t xml:space="preserve">16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334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219885306" w:anchor="_Toc219885306" w:history="1">
        <w:r>
          <w:rPr>
            <w:rStyle w:val="2931"/>
          </w:rPr>
          <w:t xml:space="preserve">Таблица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931"/>
          </w:rPr>
          <w:t xml:space="preserve">6. Описание статусов документа «Запрос доступности сервисов»</w:t>
        </w:r>
        <w:r>
          <w:tab/>
        </w:r>
        <w:r>
          <w:fldChar w:fldCharType="begin"/>
        </w:r>
        <w:r>
          <w:instrText xml:space="preserve"> PAGEREF _Toc219885306 \h </w:instrText>
        </w:r>
        <w:r>
          <w:fldChar w:fldCharType="separate"/>
        </w:r>
        <w:r>
          <w:t xml:space="preserve">19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334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219885307" w:anchor="_Toc219885307" w:history="1">
        <w:r>
          <w:rPr>
            <w:rStyle w:val="2931"/>
          </w:rPr>
          <w:t xml:space="preserve">Таблица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931"/>
          </w:rPr>
          <w:t xml:space="preserve">7. Адреса </w:t>
        </w:r>
        <w:r>
          <w:rPr>
            <w:rStyle w:val="2931"/>
            <w:lang w:val="en-US"/>
          </w:rPr>
          <w:t xml:space="preserve">SOAP</w:t>
        </w:r>
        <w:r>
          <w:rPr>
            <w:rStyle w:val="2931"/>
          </w:rPr>
          <w:t xml:space="preserve">-сервисов ЕСМВ для вызова со стороны ИСВК</w:t>
        </w:r>
        <w:r>
          <w:tab/>
        </w:r>
        <w:r>
          <w:fldChar w:fldCharType="begin"/>
        </w:r>
        <w:r>
          <w:instrText xml:space="preserve"> PAGEREF _Toc219885307 \h </w:instrText>
        </w:r>
        <w:r>
          <w:fldChar w:fldCharType="separate"/>
        </w:r>
        <w:r>
          <w:t xml:space="preserve">20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334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219885308" w:anchor="_Toc219885308" w:history="1">
        <w:r>
          <w:rPr>
            <w:rStyle w:val="2931"/>
          </w:rPr>
          <w:t xml:space="preserve">Таблица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931"/>
          </w:rPr>
          <w:t xml:space="preserve">8. Адреса </w:t>
        </w:r>
        <w:r>
          <w:rPr>
            <w:rStyle w:val="2931"/>
            <w:lang w:val="en-US"/>
          </w:rPr>
          <w:t xml:space="preserve">SOAP</w:t>
        </w:r>
        <w:r>
          <w:rPr>
            <w:rStyle w:val="2931"/>
          </w:rPr>
          <w:t xml:space="preserve">-сервисов ЕСМВ для вызова со стороны ИСКК</w:t>
        </w:r>
        <w:r>
          <w:tab/>
        </w:r>
        <w:r>
          <w:fldChar w:fldCharType="begin"/>
        </w:r>
        <w:r>
          <w:instrText xml:space="preserve"> PAGEREF _Toc219885308 \h </w:instrText>
        </w:r>
        <w:r>
          <w:fldChar w:fldCharType="separate"/>
        </w:r>
        <w:r>
          <w:t xml:space="preserve">21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334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219885309" w:anchor="_Toc219885309" w:history="1">
        <w:r>
          <w:rPr>
            <w:rStyle w:val="2931"/>
          </w:rPr>
          <w:t xml:space="preserve">Таблица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931"/>
          </w:rPr>
          <w:t xml:space="preserve">9. Алгоритмы хеширования, подписания и каноникализации</w:t>
        </w:r>
        <w:r>
          <w:tab/>
        </w:r>
        <w:r>
          <w:fldChar w:fldCharType="begin"/>
        </w:r>
        <w:r>
          <w:instrText xml:space="preserve"> PAGEREF _Toc219885309 \h </w:instrText>
        </w:r>
        <w:r>
          <w:fldChar w:fldCharType="separate"/>
        </w:r>
        <w:r>
          <w:t xml:space="preserve">23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334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219885310" w:anchor="_Toc219885310" w:history="1">
        <w:r>
          <w:rPr>
            <w:rStyle w:val="2931"/>
          </w:rPr>
          <w:t xml:space="preserve">Таблица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931"/>
          </w:rPr>
          <w:t xml:space="preserve">10. Правила формирования имен очередей в ЕСМВ</w:t>
        </w:r>
        <w:r>
          <w:tab/>
        </w:r>
        <w:r>
          <w:fldChar w:fldCharType="begin"/>
        </w:r>
        <w:r>
          <w:instrText xml:space="preserve"> PAGEREF _Toc219885310 \h </w:instrText>
        </w:r>
        <w:r>
          <w:fldChar w:fldCharType="separate"/>
        </w:r>
        <w:r>
          <w:t xml:space="preserve">43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334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219885311" w:anchor="_Toc219885311" w:history="1">
        <w:r>
          <w:rPr>
            <w:rStyle w:val="2931"/>
          </w:rPr>
          <w:t xml:space="preserve">Таблица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931"/>
          </w:rPr>
          <w:t xml:space="preserve">11. Адрес </w:t>
        </w:r>
        <w:r>
          <w:rPr>
            <w:rStyle w:val="2931"/>
            <w:lang w:val="en-US"/>
          </w:rPr>
          <w:t xml:space="preserve">REST</w:t>
        </w:r>
        <w:r>
          <w:rPr>
            <w:rStyle w:val="2931"/>
          </w:rPr>
          <w:t xml:space="preserve">-сервиса ЕСМВ</w:t>
        </w:r>
        <w:r>
          <w:tab/>
        </w:r>
        <w:r>
          <w:fldChar w:fldCharType="begin"/>
        </w:r>
        <w:r>
          <w:instrText xml:space="preserve"> PAGEREF _Toc219885311 \h </w:instrText>
        </w:r>
        <w:r>
          <w:fldChar w:fldCharType="separate"/>
        </w:r>
        <w:r>
          <w:t xml:space="preserve">47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334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219885312" w:anchor="_Toc219885312" w:history="1">
        <w:r>
          <w:rPr>
            <w:rStyle w:val="2931"/>
          </w:rPr>
          <w:t xml:space="preserve">Таблица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931"/>
          </w:rPr>
          <w:t xml:space="preserve">12. Перечень рекомендуемых статусов</w:t>
        </w:r>
        <w:r>
          <w:tab/>
        </w:r>
        <w:r>
          <w:fldChar w:fldCharType="begin"/>
        </w:r>
        <w:r>
          <w:instrText xml:space="preserve"> PAGEREF _Toc219885312 \h </w:instrText>
        </w:r>
        <w:r>
          <w:fldChar w:fldCharType="separate"/>
        </w:r>
        <w:r>
          <w:t xml:space="preserve">48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334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219885313" w:anchor="_Toc219885313" w:history="1">
        <w:r>
          <w:rPr>
            <w:rStyle w:val="2931"/>
          </w:rPr>
          <w:t xml:space="preserve">Таблица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931"/>
          </w:rPr>
          <w:t xml:space="preserve">13.</w:t>
        </w:r>
        <w:r>
          <w:rPr>
            <w:rStyle w:val="2931"/>
            <w:lang w:val="en-US"/>
          </w:rPr>
          <w:t xml:space="preserve"> </w:t>
        </w:r>
        <w:r>
          <w:rPr>
            <w:rStyle w:val="2931"/>
          </w:rPr>
          <w:t xml:space="preserve">Описание Запроса, содержащего документ</w:t>
        </w:r>
        <w:r>
          <w:tab/>
        </w:r>
        <w:r>
          <w:fldChar w:fldCharType="begin"/>
        </w:r>
        <w:r>
          <w:instrText xml:space="preserve"> PAGEREF _Toc219885313 \h </w:instrText>
        </w:r>
        <w:r>
          <w:fldChar w:fldCharType="separate"/>
        </w:r>
        <w:r>
          <w:t xml:space="preserve">52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334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219885314" w:anchor="_Toc219885314" w:history="1">
        <w:r>
          <w:rPr>
            <w:rStyle w:val="2931"/>
          </w:rPr>
          <w:t xml:space="preserve">Таблица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931"/>
          </w:rPr>
          <w:t xml:space="preserve">14. Описание Ответа, содержащего результат обработки Запроса</w:t>
        </w:r>
        <w:r>
          <w:tab/>
        </w:r>
        <w:r>
          <w:fldChar w:fldCharType="begin"/>
        </w:r>
        <w:r>
          <w:instrText xml:space="preserve"> PAGEREF _Toc219885314 \h </w:instrText>
        </w:r>
        <w:r>
          <w:fldChar w:fldCharType="separate"/>
        </w:r>
        <w:r>
          <w:t xml:space="preserve">57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334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219885315" w:anchor="_Toc219885315" w:history="1">
        <w:r>
          <w:rPr>
            <w:rStyle w:val="2931"/>
          </w:rPr>
          <w:t xml:space="preserve">Таблица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931"/>
          </w:rPr>
          <w:t xml:space="preserve">15. Перечень рекомендуемых значений кодов статусов</w:t>
        </w:r>
        <w:r>
          <w:tab/>
        </w:r>
        <w:r>
          <w:fldChar w:fldCharType="begin"/>
        </w:r>
        <w:r>
          <w:instrText xml:space="preserve"> PAGEREF _Toc219885315 \h </w:instrText>
        </w:r>
        <w:r>
          <w:fldChar w:fldCharType="separate"/>
        </w:r>
        <w:r>
          <w:t xml:space="preserve">59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334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219885316" w:anchor="_Toc219885316" w:history="1">
        <w:r>
          <w:rPr>
            <w:rStyle w:val="2931"/>
          </w:rPr>
          <w:t xml:space="preserve">Таблица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931"/>
          </w:rPr>
          <w:t xml:space="preserve">16. Описание структуры Квитанции</w:t>
        </w:r>
        <w:r>
          <w:tab/>
        </w:r>
        <w:r>
          <w:fldChar w:fldCharType="begin"/>
        </w:r>
        <w:r>
          <w:instrText xml:space="preserve"> PAGEREF _Toc219885316 \h </w:instrText>
        </w:r>
        <w:r>
          <w:fldChar w:fldCharType="separate"/>
        </w:r>
        <w:r>
          <w:t xml:space="preserve">63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334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219885317" w:anchor="_Toc219885317" w:history="1">
        <w:r>
          <w:rPr>
            <w:rStyle w:val="2931"/>
          </w:rPr>
          <w:t xml:space="preserve">Таблица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931"/>
          </w:rPr>
          <w:t xml:space="preserve">17. Описание структуры Запроса на предоставление документов из очереди</w:t>
        </w:r>
        <w:r>
          <w:tab/>
        </w:r>
        <w:r>
          <w:fldChar w:fldCharType="begin"/>
        </w:r>
        <w:r>
          <w:instrText xml:space="preserve"> PAGEREF _Toc219885317 \h </w:instrText>
        </w:r>
        <w:r>
          <w:fldChar w:fldCharType="separate"/>
        </w:r>
        <w:r>
          <w:t xml:space="preserve">65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334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219885318" w:anchor="_Toc219885318" w:history="1">
        <w:r>
          <w:rPr>
            <w:rStyle w:val="2931"/>
          </w:rPr>
          <w:t xml:space="preserve">Таблица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931"/>
          </w:rPr>
          <w:t xml:space="preserve">18. Описание структуры Синхронного ответа, содержащего информацию об ошибке</w:t>
        </w:r>
        <w:r>
          <w:tab/>
        </w:r>
        <w:r>
          <w:fldChar w:fldCharType="begin"/>
        </w:r>
        <w:r>
          <w:instrText xml:space="preserve"> PAGEREF _Toc219885318 \h </w:instrText>
        </w:r>
        <w:r>
          <w:fldChar w:fldCharType="separate"/>
        </w:r>
        <w:r>
          <w:t xml:space="preserve">67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334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219885319" w:anchor="_Toc219885319" w:history="1">
        <w:r>
          <w:rPr>
            <w:rStyle w:val="2931"/>
          </w:rPr>
          <w:t xml:space="preserve">Таблица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931"/>
          </w:rPr>
          <w:t xml:space="preserve">19. Перечень значений кодов ошибок для Синхронного ответа, содержащего информацию об ошибке (</w:t>
        </w:r>
        <w:r>
          <w:rPr>
            <w:rStyle w:val="2931"/>
            <w:lang w:val="en-US"/>
          </w:rPr>
          <w:t xml:space="preserve">Fault</w:t>
        </w:r>
        <w:r>
          <w:rPr>
            <w:rStyle w:val="2931"/>
          </w:rPr>
          <w:t xml:space="preserve">)</w:t>
        </w:r>
        <w:r>
          <w:tab/>
        </w:r>
        <w:r>
          <w:fldChar w:fldCharType="begin"/>
        </w:r>
        <w:r>
          <w:instrText xml:space="preserve"> PAGEREF _Toc219885319 \h </w:instrText>
        </w:r>
        <w:r>
          <w:fldChar w:fldCharType="separate"/>
        </w:r>
        <w:r>
          <w:t xml:space="preserve">68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334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219885320" w:anchor="_Toc219885320" w:history="1">
        <w:r>
          <w:rPr>
            <w:rStyle w:val="2931"/>
          </w:rPr>
          <w:t xml:space="preserve">Таблица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931"/>
          </w:rPr>
          <w:t xml:space="preserve">20. Описание структуры Ответа с документами</w:t>
        </w:r>
        <w:r>
          <w:tab/>
        </w:r>
        <w:r>
          <w:fldChar w:fldCharType="begin"/>
        </w:r>
        <w:r>
          <w:instrText xml:space="preserve"> PAGEREF _Toc219885320 \h </w:instrText>
        </w:r>
        <w:r>
          <w:fldChar w:fldCharType="separate"/>
        </w:r>
        <w:r>
          <w:t xml:space="preserve">69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334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219885321" w:anchor="_Toc219885321" w:history="1">
        <w:r>
          <w:rPr>
            <w:rStyle w:val="2931"/>
          </w:rPr>
          <w:t xml:space="preserve">Таблица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931"/>
          </w:rPr>
          <w:t xml:space="preserve">21. Описание структуры Уведомления о получении документов</w:t>
        </w:r>
        <w:r>
          <w:tab/>
        </w:r>
        <w:r>
          <w:fldChar w:fldCharType="begin"/>
        </w:r>
        <w:r>
          <w:instrText xml:space="preserve"> PAGEREF _Toc219885321 \h </w:instrText>
        </w:r>
        <w:r>
          <w:fldChar w:fldCharType="separate"/>
        </w:r>
        <w:r>
          <w:t xml:space="preserve">70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334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219885322" w:anchor="_Toc219885322" w:history="1">
        <w:r>
          <w:rPr>
            <w:rStyle w:val="2931"/>
          </w:rPr>
          <w:t xml:space="preserve">Таблица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931"/>
          </w:rPr>
          <w:t xml:space="preserve">22. Описание структуры Ответа об обработке уведомления</w:t>
        </w:r>
        <w:r>
          <w:tab/>
        </w:r>
        <w:r>
          <w:fldChar w:fldCharType="begin"/>
        </w:r>
        <w:r>
          <w:instrText xml:space="preserve"> PAGEREF _Toc219885322 \h </w:instrText>
        </w:r>
        <w:r>
          <w:fldChar w:fldCharType="separate"/>
        </w:r>
        <w:r>
          <w:t xml:space="preserve">71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334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219885323" w:anchor="_Toc219885323" w:history="1">
        <w:r>
          <w:rPr>
            <w:rStyle w:val="2931"/>
          </w:rPr>
          <w:t xml:space="preserve">Таблица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931"/>
          </w:rPr>
          <w:t xml:space="preserve">23. Описание структуры блока «Пакет»</w:t>
        </w:r>
        <w:r>
          <w:tab/>
        </w:r>
        <w:r>
          <w:fldChar w:fldCharType="begin"/>
        </w:r>
        <w:r>
          <w:instrText xml:space="preserve"> PAGEREF _Toc219885323 \h </w:instrText>
        </w:r>
        <w:r>
          <w:fldChar w:fldCharType="separate"/>
        </w:r>
        <w:r>
          <w:t xml:space="preserve">72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334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219885324" w:anchor="_Toc219885324" w:history="1">
        <w:r>
          <w:rPr>
            <w:rStyle w:val="2931"/>
          </w:rPr>
          <w:t xml:space="preserve">Таблица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931"/>
          </w:rPr>
          <w:t xml:space="preserve">24. Описание структуры блока «Ссылка»</w:t>
        </w:r>
        <w:r>
          <w:tab/>
        </w:r>
        <w:r>
          <w:fldChar w:fldCharType="begin"/>
        </w:r>
        <w:r>
          <w:instrText xml:space="preserve"> PAGEREF _Toc219885324 \h </w:instrText>
        </w:r>
        <w:r>
          <w:fldChar w:fldCharType="separate"/>
        </w:r>
        <w:r>
          <w:t xml:space="preserve">75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334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219885325" w:anchor="_Toc219885325" w:history="1">
        <w:r>
          <w:rPr>
            <w:rStyle w:val="2931"/>
          </w:rPr>
          <w:t xml:space="preserve">Таблица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931"/>
          </w:rPr>
          <w:t xml:space="preserve">25. Описание структуры Запроса, содержащего документ «Запрос доступности сервисов»</w:t>
        </w:r>
        <w:r>
          <w:tab/>
        </w:r>
        <w:r>
          <w:fldChar w:fldCharType="begin"/>
        </w:r>
        <w:r>
          <w:instrText xml:space="preserve"> PAGEREF _Toc219885325 \h </w:instrText>
        </w:r>
        <w:r>
          <w:fldChar w:fldCharType="separate"/>
        </w:r>
        <w:r>
          <w:t xml:space="preserve">76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334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219885326" w:anchor="_Toc219885326" w:history="1">
        <w:r>
          <w:rPr>
            <w:rStyle w:val="2931"/>
          </w:rPr>
          <w:t xml:space="preserve">Таблица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931"/>
          </w:rPr>
          <w:t xml:space="preserve">26. Описание структуры Синхронного ответа, содержащего результат обработки документа «Запрос доступности сервисов»</w:t>
        </w:r>
        <w:r>
          <w:tab/>
        </w:r>
        <w:r>
          <w:fldChar w:fldCharType="begin"/>
        </w:r>
        <w:r>
          <w:instrText xml:space="preserve"> PAGEREF _Toc219885326 \h </w:instrText>
        </w:r>
        <w:r>
          <w:fldChar w:fldCharType="separate"/>
        </w:r>
        <w:r>
          <w:t xml:space="preserve">77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334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219885327" w:anchor="_Toc219885327" w:history="1">
        <w:r>
          <w:rPr>
            <w:rStyle w:val="2931"/>
          </w:rPr>
          <w:t xml:space="preserve">Таблица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931"/>
          </w:rPr>
          <w:t xml:space="preserve">27. Описание структуры Запроса, содержащего асинхронный ответ</w:t>
        </w:r>
        <w:r>
          <w:tab/>
        </w:r>
        <w:r>
          <w:fldChar w:fldCharType="begin"/>
        </w:r>
        <w:r>
          <w:instrText xml:space="preserve"> PAGEREF _Toc219885327 \h </w:instrText>
        </w:r>
        <w:r>
          <w:fldChar w:fldCharType="separate"/>
        </w:r>
        <w:r>
          <w:t xml:space="preserve">78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334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219885328" w:anchor="_Toc219885328" w:history="1">
        <w:r>
          <w:rPr>
            <w:rStyle w:val="2931"/>
          </w:rPr>
          <w:t xml:space="preserve">Таблица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931"/>
          </w:rPr>
          <w:t xml:space="preserve">28. Описание URL</w:t>
        </w:r>
        <w:r>
          <w:tab/>
        </w:r>
        <w:r>
          <w:fldChar w:fldCharType="begin"/>
        </w:r>
        <w:r>
          <w:instrText xml:space="preserve"> PAGEREF _Toc219885328 \h </w:instrText>
        </w:r>
        <w:r>
          <w:fldChar w:fldCharType="separate"/>
        </w:r>
        <w:r>
          <w:t xml:space="preserve">82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334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219885329" w:anchor="_Toc219885329" w:history="1">
        <w:r>
          <w:rPr>
            <w:rStyle w:val="2931"/>
          </w:rPr>
          <w:t xml:space="preserve">Таблица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931"/>
          </w:rPr>
          <w:t xml:space="preserve">29. Описание </w:t>
        </w:r>
        <w:r>
          <w:rPr>
            <w:rStyle w:val="2931"/>
            <w:lang w:val="en-US"/>
          </w:rPr>
          <w:t xml:space="preserve">HTTP</w:t>
        </w:r>
        <w:r>
          <w:rPr>
            <w:rStyle w:val="2931"/>
          </w:rPr>
          <w:t xml:space="preserve">-заголовков</w:t>
        </w:r>
        <w:r>
          <w:tab/>
        </w:r>
        <w:r>
          <w:fldChar w:fldCharType="begin"/>
        </w:r>
        <w:r>
          <w:instrText xml:space="preserve"> PAGEREF _Toc219885329 \h </w:instrText>
        </w:r>
        <w:r>
          <w:fldChar w:fldCharType="separate"/>
        </w:r>
        <w:r>
          <w:t xml:space="preserve">82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334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219885330" w:anchor="_Toc219885330" w:history="1">
        <w:r>
          <w:rPr>
            <w:rStyle w:val="2931"/>
          </w:rPr>
          <w:t xml:space="preserve">Таблица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931"/>
          </w:rPr>
          <w:t xml:space="preserve">30. Справочник маршрутов ЕСМВ</w:t>
        </w:r>
        <w:r>
          <w:tab/>
        </w:r>
        <w:r>
          <w:fldChar w:fldCharType="begin"/>
        </w:r>
        <w:r>
          <w:instrText xml:space="preserve"> PAGEREF _Toc219885330 \h </w:instrText>
        </w:r>
        <w:r>
          <w:fldChar w:fldCharType="separate"/>
        </w:r>
        <w:r>
          <w:t xml:space="preserve">129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334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219885331" w:anchor="_Toc219885331" w:history="1">
        <w:r>
          <w:rPr>
            <w:rStyle w:val="2931"/>
          </w:rPr>
          <w:t xml:space="preserve">Таблица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931"/>
          </w:rPr>
          <w:t xml:space="preserve">31. Соответствие сервисов и параметров обмена</w:t>
        </w:r>
        <w:r>
          <w:tab/>
        </w:r>
        <w:r>
          <w:fldChar w:fldCharType="begin"/>
        </w:r>
        <w:r>
          <w:instrText xml:space="preserve"> PAGEREF _Toc219885331 \h </w:instrText>
        </w:r>
        <w:r>
          <w:fldChar w:fldCharType="separate"/>
        </w:r>
        <w:r>
          <w:t xml:space="preserve">136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295"/>
      </w:pPr>
      <w:r>
        <w:fldChar w:fldCharType="end"/>
      </w:r>
      <w:bookmarkStart w:id="15" w:name="_Toc219885234"/>
      <w:r>
        <w:t xml:space="preserve">Перечень рисунков</w:t>
      </w:r>
      <w:bookmarkEnd w:id="15"/>
      <w:r/>
      <w:r/>
    </w:p>
    <w:p>
      <w:pPr>
        <w:pStyle w:val="3334"/>
        <w:rPr>
          <w:rFonts w:asciiTheme="minorHAnsi" w:hAnsiTheme="minorHAnsi" w:eastAsiaTheme="minorEastAsia" w:cstheme="minorBidi"/>
          <w:sz w:val="22"/>
          <w:szCs w:val="22"/>
        </w:rPr>
      </w:pPr>
      <w:r>
        <w:fldChar w:fldCharType="begin"/>
      </w:r>
      <w:r>
        <w:instrText xml:space="preserve"> TOC \h \z \c "Рисунок" </w:instrText>
      </w:r>
      <w:r>
        <w:fldChar w:fldCharType="separate"/>
      </w:r>
      <w:hyperlink w:tooltip="#_Toc219885332" w:anchor="_Toc219885332" w:history="1">
        <w:r>
          <w:rPr>
            <w:rStyle w:val="2931"/>
          </w:rPr>
          <w:t xml:space="preserve">Рисунок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931"/>
          </w:rPr>
          <w:t xml:space="preserve">1. Состав ЕСМВ</w:t>
        </w:r>
        <w:r>
          <w:tab/>
        </w:r>
        <w:r>
          <w:fldChar w:fldCharType="begin"/>
        </w:r>
        <w:r>
          <w:instrText xml:space="preserve"> PAGEREF _Toc219885332 \h </w:instrText>
        </w:r>
        <w:r>
          <w:fldChar w:fldCharType="separate"/>
        </w:r>
        <w:r>
          <w:t xml:space="preserve">17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334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219885333" w:anchor="_Toc219885333" w:history="1">
        <w:r>
          <w:rPr>
            <w:rStyle w:val="2931"/>
          </w:rPr>
          <w:t xml:space="preserve">Рисунок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931"/>
          </w:rPr>
          <w:t xml:space="preserve">2. Обобщённая схема работы сервиса приема сообщений с промежуточным хранением сообщений в очереди (</w:t>
        </w:r>
        <w:r>
          <w:rPr>
            <w:rStyle w:val="2931"/>
            <w:lang w:val="en-US"/>
          </w:rPr>
          <w:t xml:space="preserve">PUSH</w:t>
        </w:r>
        <w:r>
          <w:rPr>
            <w:rStyle w:val="2931"/>
          </w:rPr>
          <w:t xml:space="preserve">-модель)</w:t>
        </w:r>
        <w:r>
          <w:tab/>
        </w:r>
        <w:r>
          <w:fldChar w:fldCharType="begin"/>
        </w:r>
        <w:r>
          <w:instrText xml:space="preserve"> PAGEREF _Toc219885333 \h </w:instrText>
        </w:r>
        <w:r>
          <w:fldChar w:fldCharType="separate"/>
        </w:r>
        <w:r>
          <w:t xml:space="preserve">145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334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219885334" w:anchor="_Toc219885334" w:history="1">
        <w:r>
          <w:rPr>
            <w:rStyle w:val="2931"/>
          </w:rPr>
          <w:t xml:space="preserve">Рисунок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931"/>
          </w:rPr>
          <w:t xml:space="preserve">3. Схема процесса «Прием Запроса с документами» сервиса ЕСМВ приема сообщений с промежуточным хранением сообщений в очереди</w:t>
        </w:r>
        <w:r>
          <w:tab/>
        </w:r>
        <w:r>
          <w:fldChar w:fldCharType="begin"/>
        </w:r>
        <w:r>
          <w:instrText xml:space="preserve"> PAGEREF _Toc219885334 \h </w:instrText>
        </w:r>
        <w:r>
          <w:fldChar w:fldCharType="separate"/>
        </w:r>
        <w:r>
          <w:t xml:space="preserve">146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334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219885335" w:anchor="_Toc219885335" w:history="1">
        <w:r>
          <w:rPr>
            <w:rStyle w:val="2931"/>
          </w:rPr>
          <w:t xml:space="preserve">Рисунок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931"/>
          </w:rPr>
          <w:t xml:space="preserve">4. Схема процесса «Обработка ЭП и трансформации вложений» сервиса ЕСМВ приема сообщений с промежуточным хранением сообщений в очереди</w:t>
        </w:r>
        <w:r>
          <w:tab/>
        </w:r>
        <w:r>
          <w:fldChar w:fldCharType="begin"/>
        </w:r>
        <w:r>
          <w:instrText xml:space="preserve"> PAGEREF _Toc219885335 \h </w:instrText>
        </w:r>
        <w:r>
          <w:fldChar w:fldCharType="separate"/>
        </w:r>
        <w:r>
          <w:t xml:space="preserve">147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334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219885336" w:anchor="_Toc219885336" w:history="1">
        <w:r>
          <w:rPr>
            <w:rStyle w:val="2931"/>
          </w:rPr>
          <w:t xml:space="preserve">Рисунок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931"/>
          </w:rPr>
          <w:t xml:space="preserve">5. Схема процесса информационного обмена ИСКК/ИСВК через </w:t>
        </w:r>
        <w:r>
          <w:rPr>
            <w:rStyle w:val="2931"/>
            <w:lang w:val="en-US"/>
          </w:rPr>
          <w:t xml:space="preserve">REST</w:t>
        </w:r>
        <w:r>
          <w:rPr>
            <w:rStyle w:val="2931"/>
          </w:rPr>
          <w:t xml:space="preserve">-запросы ЕСМВ</w:t>
        </w:r>
        <w:r>
          <w:tab/>
        </w:r>
        <w:r>
          <w:fldChar w:fldCharType="begin"/>
        </w:r>
        <w:r>
          <w:instrText xml:space="preserve"> PAGEREF _Toc219885336 \h </w:instrText>
        </w:r>
        <w:r>
          <w:fldChar w:fldCharType="separate"/>
        </w:r>
        <w:r>
          <w:t xml:space="preserve">148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334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219885337" w:anchor="_Toc219885337" w:history="1">
        <w:r>
          <w:rPr>
            <w:rStyle w:val="2931"/>
          </w:rPr>
          <w:t xml:space="preserve">Рисунок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931"/>
          </w:rPr>
          <w:t xml:space="preserve">6. Схема процесса аутентификации ИС</w:t>
        </w:r>
        <w:r>
          <w:tab/>
        </w:r>
        <w:r>
          <w:fldChar w:fldCharType="begin"/>
        </w:r>
        <w:r>
          <w:instrText xml:space="preserve"> PAGEREF _Toc219885337 \h </w:instrText>
        </w:r>
        <w:r>
          <w:fldChar w:fldCharType="separate"/>
        </w:r>
        <w:r>
          <w:t xml:space="preserve">149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334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219885338" w:anchor="_Toc219885338" w:history="1">
        <w:r>
          <w:rPr>
            <w:rStyle w:val="2931"/>
          </w:rPr>
          <w:t xml:space="preserve">Рисунок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931"/>
          </w:rPr>
          <w:t xml:space="preserve">7. Схема процесса авторизации ИС при работе </w:t>
        </w:r>
        <w:r>
          <w:rPr>
            <w:rStyle w:val="2931"/>
            <w:lang w:val="en-US"/>
          </w:rPr>
          <w:t xml:space="preserve">REST</w:t>
        </w:r>
        <w:r>
          <w:rPr>
            <w:rStyle w:val="2931"/>
          </w:rPr>
          <w:t xml:space="preserve">-сервиса</w:t>
        </w:r>
        <w:r>
          <w:tab/>
        </w:r>
        <w:r>
          <w:fldChar w:fldCharType="begin"/>
        </w:r>
        <w:r>
          <w:instrText xml:space="preserve"> PAGEREF _Toc219885338 \h </w:instrText>
        </w:r>
        <w:r>
          <w:fldChar w:fldCharType="separate"/>
        </w:r>
        <w:r>
          <w:t xml:space="preserve">150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334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219885339" w:anchor="_Toc219885339" w:history="1">
        <w:r>
          <w:rPr>
            <w:rStyle w:val="2931"/>
          </w:rPr>
          <w:t xml:space="preserve">Рисунок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931"/>
          </w:rPr>
          <w:t xml:space="preserve">8. Схема процесса информационного обмена ИС ФК с внешней ИС через </w:t>
        </w:r>
        <w:r>
          <w:rPr>
            <w:rStyle w:val="2931"/>
            <w:lang w:val="en-US"/>
          </w:rPr>
          <w:t xml:space="preserve">REST</w:t>
        </w:r>
        <w:r>
          <w:rPr>
            <w:rStyle w:val="2931"/>
          </w:rPr>
          <w:t xml:space="preserve">-запросы ЕСМВ (с участием ПОИБ СОБИ ФК)</w:t>
        </w:r>
        <w:r>
          <w:tab/>
        </w:r>
        <w:r>
          <w:fldChar w:fldCharType="begin"/>
        </w:r>
        <w:r>
          <w:instrText xml:space="preserve"> PAGEREF _Toc219885339 \h </w:instrText>
        </w:r>
        <w:r>
          <w:fldChar w:fldCharType="separate"/>
        </w:r>
        <w:r>
          <w:t xml:space="preserve">151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334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219885340" w:anchor="_Toc219885340" w:history="1">
        <w:r>
          <w:rPr>
            <w:rStyle w:val="2931"/>
          </w:rPr>
          <w:t xml:space="preserve">Рисунок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931"/>
          </w:rPr>
          <w:t xml:space="preserve">9. Обобщенная схема работы </w:t>
        </w:r>
        <w:r>
          <w:rPr>
            <w:rStyle w:val="2931"/>
            <w:lang w:val="en-US"/>
          </w:rPr>
          <w:t xml:space="preserve">PULL</w:t>
        </w:r>
        <w:r>
          <w:rPr>
            <w:rStyle w:val="2931"/>
          </w:rPr>
          <w:t xml:space="preserve">-режима</w:t>
        </w:r>
        <w:r>
          <w:tab/>
        </w:r>
        <w:r>
          <w:fldChar w:fldCharType="begin"/>
        </w:r>
        <w:r>
          <w:instrText xml:space="preserve"> PAGEREF _Toc219885340 \h </w:instrText>
        </w:r>
        <w:r>
          <w:fldChar w:fldCharType="separate"/>
        </w:r>
        <w:r>
          <w:t xml:space="preserve">152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334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219885341" w:anchor="_Toc219885341" w:history="1">
        <w:r>
          <w:rPr>
            <w:rStyle w:val="2931"/>
          </w:rPr>
          <w:t xml:space="preserve">Рисунок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931"/>
          </w:rPr>
          <w:t xml:space="preserve">10. Схема </w:t>
        </w:r>
        <w:r>
          <w:rPr>
            <w:rStyle w:val="2931"/>
            <w:lang w:eastAsia="ko-KR"/>
          </w:rPr>
          <w:t xml:space="preserve">обработки Запроса на предоставление документов из очереди</w:t>
        </w:r>
        <w:r>
          <w:tab/>
        </w:r>
        <w:r>
          <w:fldChar w:fldCharType="begin"/>
        </w:r>
        <w:r>
          <w:instrText xml:space="preserve"> PAGEREF _Toc219885341 \h </w:instrText>
        </w:r>
        <w:r>
          <w:fldChar w:fldCharType="separate"/>
        </w:r>
        <w:r>
          <w:t xml:space="preserve">153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334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219885342" w:anchor="_Toc219885342" w:history="1">
        <w:r>
          <w:rPr>
            <w:rStyle w:val="2931"/>
          </w:rPr>
          <w:t xml:space="preserve">Рисунок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931"/>
          </w:rPr>
          <w:t xml:space="preserve">11. Схема </w:t>
        </w:r>
        <w:r>
          <w:rPr>
            <w:rStyle w:val="2931"/>
            <w:lang w:eastAsia="ko-KR"/>
          </w:rPr>
          <w:t xml:space="preserve">обработки уведомления о получении сообщений</w:t>
        </w:r>
        <w:r>
          <w:tab/>
        </w:r>
        <w:r>
          <w:fldChar w:fldCharType="begin"/>
        </w:r>
        <w:r>
          <w:instrText xml:space="preserve"> PAGEREF _Toc219885342 \h </w:instrText>
        </w:r>
        <w:r>
          <w:fldChar w:fldCharType="separate"/>
        </w:r>
        <w:r>
          <w:t xml:space="preserve">154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334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219885343" w:anchor="_Toc219885343" w:history="1">
        <w:r>
          <w:rPr>
            <w:rStyle w:val="2931"/>
          </w:rPr>
          <w:t xml:space="preserve">Рисунок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931"/>
          </w:rPr>
          <w:t xml:space="preserve">12. Схема процесса переотправки сообщений при использовании </w:t>
        </w:r>
        <w:r>
          <w:rPr>
            <w:rStyle w:val="2931"/>
            <w:lang w:val="en-US"/>
          </w:rPr>
          <w:t xml:space="preserve">PULL</w:t>
        </w:r>
        <w:r>
          <w:rPr>
            <w:rStyle w:val="2931"/>
          </w:rPr>
          <w:t xml:space="preserve">-режима</w:t>
        </w:r>
        <w:r>
          <w:tab/>
        </w:r>
        <w:r>
          <w:fldChar w:fldCharType="begin"/>
        </w:r>
        <w:r>
          <w:instrText xml:space="preserve"> PAGEREF _Toc219885343 \h </w:instrText>
        </w:r>
        <w:r>
          <w:fldChar w:fldCharType="separate"/>
        </w:r>
        <w:r>
          <w:t xml:space="preserve">155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334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219885344" w:anchor="_Toc219885344" w:history="1">
        <w:r>
          <w:rPr>
            <w:rStyle w:val="2931"/>
          </w:rPr>
          <w:t xml:space="preserve">Рисунок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931"/>
          </w:rPr>
          <w:t xml:space="preserve">13. Схема процесса передачи документа от Внешней ИС в ИС ФК без использования протокола Oauth 2.0</w:t>
        </w:r>
        <w:r>
          <w:tab/>
        </w:r>
        <w:r>
          <w:fldChar w:fldCharType="begin"/>
        </w:r>
        <w:r>
          <w:instrText xml:space="preserve"> PAGEREF _Toc219885344 \h </w:instrText>
        </w:r>
        <w:r>
          <w:fldChar w:fldCharType="separate"/>
        </w:r>
        <w:r>
          <w:t xml:space="preserve">156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334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219885345" w:anchor="_Toc219885345" w:history="1">
        <w:r>
          <w:rPr>
            <w:rStyle w:val="2931"/>
          </w:rPr>
          <w:t xml:space="preserve">Рисунок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931"/>
          </w:rPr>
          <w:t xml:space="preserve">14. Схема процесса передачи асинхронной квитанции об обработке от ИС ФК во Внешнюю ИС без использования протокола Oauth 2.0</w:t>
        </w:r>
        <w:r>
          <w:tab/>
        </w:r>
        <w:r>
          <w:fldChar w:fldCharType="begin"/>
        </w:r>
        <w:r>
          <w:instrText xml:space="preserve"> PAGEREF _Toc219885345 \h </w:instrText>
        </w:r>
        <w:r>
          <w:fldChar w:fldCharType="separate"/>
        </w:r>
        <w:r>
          <w:t xml:space="preserve">157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334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219885346" w:anchor="_Toc219885346" w:history="1">
        <w:r>
          <w:rPr>
            <w:rStyle w:val="2931"/>
          </w:rPr>
          <w:t xml:space="preserve">Рисунок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931"/>
          </w:rPr>
          <w:t xml:space="preserve">15. Схема процесса передачи документа от ИС ФК во Внешнюю ИС без использования протокола Oauth 2.0</w:t>
        </w:r>
        <w:r>
          <w:tab/>
        </w:r>
        <w:r>
          <w:fldChar w:fldCharType="begin"/>
        </w:r>
        <w:r>
          <w:instrText xml:space="preserve"> PAGEREF _Toc219885346 \h </w:instrText>
        </w:r>
        <w:r>
          <w:fldChar w:fldCharType="separate"/>
        </w:r>
        <w:r>
          <w:t xml:space="preserve">158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334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219885347" w:anchor="_Toc219885347" w:history="1">
        <w:r>
          <w:rPr>
            <w:rStyle w:val="2931"/>
          </w:rPr>
          <w:t xml:space="preserve">Рисунок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931"/>
          </w:rPr>
          <w:t xml:space="preserve">16. Схема процесса передачи асинхронной квитанции об обработке от Внешней ИС в ИС ФК без использования протокола Oauth 2.0</w:t>
        </w:r>
        <w:r>
          <w:tab/>
        </w:r>
        <w:r>
          <w:fldChar w:fldCharType="begin"/>
        </w:r>
        <w:r>
          <w:instrText xml:space="preserve"> PAGEREF _Toc219885347 \h </w:instrText>
        </w:r>
        <w:r>
          <w:fldChar w:fldCharType="separate"/>
        </w:r>
        <w:r>
          <w:t xml:space="preserve">159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334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219885348" w:anchor="_Toc219885348" w:history="1">
        <w:r>
          <w:rPr>
            <w:rStyle w:val="2931"/>
          </w:rPr>
          <w:t xml:space="preserve">Рисунок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931"/>
          </w:rPr>
          <w:t xml:space="preserve">17. Общая схема обработки входящего запроса в ЕСМВ по протоколу Oauth 2.0</w:t>
        </w:r>
        <w:r>
          <w:tab/>
        </w:r>
        <w:r>
          <w:fldChar w:fldCharType="begin"/>
        </w:r>
        <w:r>
          <w:instrText xml:space="preserve"> PAGEREF _Toc219885348 \h </w:instrText>
        </w:r>
        <w:r>
          <w:fldChar w:fldCharType="separate"/>
        </w:r>
        <w:r>
          <w:t xml:space="preserve">160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334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219885349" w:anchor="_Toc219885349" w:history="1">
        <w:r>
          <w:rPr>
            <w:rStyle w:val="2931"/>
          </w:rPr>
          <w:t xml:space="preserve">Рисунок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931"/>
          </w:rPr>
          <w:t xml:space="preserve">18. Схема процесса передачи документа от Внешней ИС в ИС ФК с использованием протокола Oauth 2.0</w:t>
        </w:r>
        <w:r>
          <w:tab/>
        </w:r>
        <w:r>
          <w:fldChar w:fldCharType="begin"/>
        </w:r>
        <w:r>
          <w:instrText xml:space="preserve"> PAGEREF _Toc219885349 \h </w:instrText>
        </w:r>
        <w:r>
          <w:fldChar w:fldCharType="separate"/>
        </w:r>
        <w:r>
          <w:t xml:space="preserve">161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334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219885350" w:anchor="_Toc219885350" w:history="1">
        <w:r>
          <w:rPr>
            <w:rStyle w:val="2931"/>
          </w:rPr>
          <w:t xml:space="preserve">Рисунок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931"/>
          </w:rPr>
          <w:t xml:space="preserve">19. Схема процесса передачи асинхронной квитанции об обработке от ИС ФК во Внешнюю ИС с использованием протокола Oauth 2.0</w:t>
        </w:r>
        <w:r>
          <w:tab/>
        </w:r>
        <w:r>
          <w:fldChar w:fldCharType="begin"/>
        </w:r>
        <w:r>
          <w:instrText xml:space="preserve"> PAGEREF _Toc219885350 \h </w:instrText>
        </w:r>
        <w:r>
          <w:fldChar w:fldCharType="separate"/>
        </w:r>
        <w:r>
          <w:t xml:space="preserve">162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334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219885351" w:anchor="_Toc219885351" w:history="1">
        <w:r>
          <w:rPr>
            <w:rStyle w:val="2931"/>
          </w:rPr>
          <w:t xml:space="preserve">Рисунок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931"/>
          </w:rPr>
          <w:t xml:space="preserve">20. Схема процесса передачи документа от ИС ФК во Внешнюю ИС с использованием протокола Oauth 2.0</w:t>
        </w:r>
        <w:r>
          <w:tab/>
        </w:r>
        <w:r>
          <w:fldChar w:fldCharType="begin"/>
        </w:r>
        <w:r>
          <w:instrText xml:space="preserve"> PAGEREF _Toc219885351 \h </w:instrText>
        </w:r>
        <w:r>
          <w:fldChar w:fldCharType="separate"/>
        </w:r>
        <w:r>
          <w:t xml:space="preserve">163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334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219885352" w:anchor="_Toc219885352" w:history="1">
        <w:r>
          <w:rPr>
            <w:rStyle w:val="2931"/>
          </w:rPr>
          <w:t xml:space="preserve">Рисунок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931"/>
          </w:rPr>
          <w:t xml:space="preserve">21. Схема процесса передачи асинхронной квитанции об обработке от Внешней ИС в ИС ФК с использованием протокола Oauth 2.0</w:t>
        </w:r>
        <w:r>
          <w:tab/>
        </w:r>
        <w:r>
          <w:fldChar w:fldCharType="begin"/>
        </w:r>
        <w:r>
          <w:instrText xml:space="preserve"> PAGEREF _Toc219885352 \h </w:instrText>
        </w:r>
        <w:r>
          <w:fldChar w:fldCharType="separate"/>
        </w:r>
        <w:r>
          <w:t xml:space="preserve">164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334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219885353" w:anchor="_Toc219885353" w:history="1">
        <w:r>
          <w:rPr>
            <w:rStyle w:val="2931"/>
          </w:rPr>
          <w:t xml:space="preserve">Рисунок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931"/>
          </w:rPr>
          <w:t xml:space="preserve">22. Схема процесса рассылки документа «Запрос доступности сервисов»</w:t>
        </w:r>
        <w:r>
          <w:tab/>
        </w:r>
        <w:r>
          <w:fldChar w:fldCharType="begin"/>
        </w:r>
        <w:r>
          <w:instrText xml:space="preserve"> PAGEREF _Toc219885353 \h </w:instrText>
        </w:r>
        <w:r>
          <w:fldChar w:fldCharType="separate"/>
        </w:r>
        <w:r>
          <w:t xml:space="preserve">165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334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219885354" w:anchor="_Toc219885354" w:history="1">
        <w:r>
          <w:rPr>
            <w:rStyle w:val="2931"/>
          </w:rPr>
          <w:t xml:space="preserve">Рисунок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931"/>
          </w:rPr>
          <w:t xml:space="preserve">23. Схема формирования Ответов</w:t>
        </w:r>
        <w:r>
          <w:tab/>
        </w:r>
        <w:r>
          <w:fldChar w:fldCharType="begin"/>
        </w:r>
        <w:r>
          <w:instrText xml:space="preserve"> PAGEREF _Toc219885354 \h </w:instrText>
        </w:r>
        <w:r>
          <w:fldChar w:fldCharType="separate"/>
        </w:r>
        <w:r>
          <w:t xml:space="preserve">169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334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219885355" w:anchor="_Toc219885355" w:history="1">
        <w:r>
          <w:rPr>
            <w:rStyle w:val="2931"/>
          </w:rPr>
          <w:t xml:space="preserve">Рисунок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931"/>
          </w:rPr>
          <w:t xml:space="preserve">24. Схема типового взаимодействия</w:t>
        </w:r>
        <w:r>
          <w:tab/>
        </w:r>
        <w:r>
          <w:fldChar w:fldCharType="begin"/>
        </w:r>
        <w:r>
          <w:instrText xml:space="preserve"> PAGEREF _Toc219885355 \h </w:instrText>
        </w:r>
        <w:r>
          <w:fldChar w:fldCharType="separate"/>
        </w:r>
        <w:r>
          <w:t xml:space="preserve">170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ind w:left="567" w:firstLine="0"/>
      </w:pPr>
      <w:r>
        <w:fldChar w:fldCharType="end"/>
      </w:r>
      <w:r/>
    </w:p>
    <w:p>
      <w:pPr>
        <w:pStyle w:val="3295"/>
      </w:pPr>
      <w:r/>
      <w:bookmarkStart w:id="16" w:name="_Toc219885235"/>
      <w:r>
        <w:t xml:space="preserve">Перечень внешних приложений к документу</w:t>
      </w:r>
      <w:bookmarkEnd w:id="16"/>
      <w:r/>
      <w:r/>
    </w:p>
    <w:p>
      <w:pPr>
        <w:pStyle w:val="3293"/>
      </w:pPr>
      <w:r>
        <w:t xml:space="preserve">Перечень внешних приложений к документу приведен в таблице </w:t>
      </w:r>
      <w:r>
        <w:fldChar w:fldCharType="begin"/>
      </w:r>
      <w:r>
        <w:instrText xml:space="preserve"> REF _Ref138430343 \h </w:instrText>
      </w:r>
      <w:r>
        <w:instrText xml:space="preserve"> \* MERGEFORMAT </w:instrText>
      </w:r>
      <w:r>
        <w:fldChar w:fldCharType="separate"/>
      </w:r>
      <w:r>
        <w:t xml:space="preserve">1</w:t>
      </w:r>
      <w:r>
        <w:fldChar w:fldCharType="end"/>
      </w:r>
      <w:r>
        <w:t xml:space="preserve">.</w:t>
      </w:r>
      <w:r/>
    </w:p>
    <w:p>
      <w:pPr>
        <w:pStyle w:val="3316"/>
      </w:pPr>
      <w:r>
        <w:fldChar w:fldCharType="begin"/>
      </w:r>
      <w:r>
        <w:instrText xml:space="preserve"> SEQ Таблица \* ARABIC </w:instrText>
      </w:r>
      <w:r>
        <w:fldChar w:fldCharType="separate"/>
      </w:r>
      <w:bookmarkStart w:id="17" w:name="_Ref138430343"/>
      <w:r/>
      <w:bookmarkStart w:id="18" w:name="_Toc219885301"/>
      <w:r>
        <w:t xml:space="preserve">1</w:t>
      </w:r>
      <w:bookmarkEnd w:id="17"/>
      <w:r>
        <w:fldChar w:fldCharType="end"/>
      </w:r>
      <w:r>
        <w:t xml:space="preserve">. Перечень внешних приложений к документу</w:t>
      </w:r>
      <w:bookmarkEnd w:id="18"/>
      <w:r/>
      <w:r/>
    </w:p>
    <w:tbl>
      <w:tblPr>
        <w:tblStyle w:val="3324"/>
        <w:tblW w:w="5000" w:type="pct"/>
        <w:tblLayout w:type="fixed"/>
        <w:tblLook w:val="01E0" w:firstRow="1" w:lastRow="1" w:firstColumn="1" w:lastColumn="1" w:noHBand="0" w:noVBand="0"/>
      </w:tblPr>
      <w:tblGrid>
        <w:gridCol w:w="3114"/>
        <w:gridCol w:w="6514"/>
      </w:tblGrid>
      <w:tr>
        <w:tblPrEx/>
        <w:trPr/>
        <w:tc>
          <w:tcPr>
            <w:shd w:val="clear" w:color="auto" w:fill="f2f2f2" w:themeFill="background1" w:themeFillShade="F2"/>
            <w:tcW w:w="1617" w:type="pct"/>
            <w:textDirection w:val="lrTb"/>
            <w:noWrap w:val="false"/>
          </w:tcPr>
          <w:p>
            <w:pPr>
              <w:pStyle w:val="3298"/>
              <w:rPr>
                <w:rStyle w:val="3234"/>
                <w:b/>
                <w:szCs w:val="22"/>
              </w:rPr>
            </w:pPr>
            <w:r>
              <w:rPr>
                <w:rStyle w:val="3234"/>
                <w:b/>
                <w:szCs w:val="22"/>
              </w:rPr>
              <w:t xml:space="preserve">Название приложения</w:t>
            </w:r>
            <w:r>
              <w:rPr>
                <w:rStyle w:val="3234"/>
                <w:b/>
                <w:szCs w:val="22"/>
              </w:rPr>
            </w:r>
            <w:r>
              <w:rPr>
                <w:rStyle w:val="3234"/>
                <w:b/>
                <w:szCs w:val="22"/>
              </w:rPr>
            </w:r>
          </w:p>
        </w:tc>
        <w:tc>
          <w:tcPr>
            <w:shd w:val="clear" w:color="auto" w:fill="f2f2f2" w:themeFill="background1" w:themeFillShade="F2"/>
            <w:tcW w:w="3383" w:type="pct"/>
            <w:textDirection w:val="lrTb"/>
            <w:noWrap w:val="false"/>
          </w:tcPr>
          <w:p>
            <w:pPr>
              <w:pStyle w:val="3298"/>
              <w:rPr>
                <w:rStyle w:val="3234"/>
                <w:b/>
                <w:szCs w:val="22"/>
              </w:rPr>
            </w:pPr>
            <w:r>
              <w:rPr>
                <w:rStyle w:val="3234"/>
                <w:b/>
                <w:szCs w:val="22"/>
              </w:rPr>
              <w:t xml:space="preserve">Имя файла</w:t>
            </w:r>
            <w:r>
              <w:rPr>
                <w:rStyle w:val="3234"/>
                <w:b/>
                <w:szCs w:val="22"/>
              </w:rPr>
            </w:r>
            <w:r>
              <w:rPr>
                <w:rStyle w:val="3234"/>
                <w:b/>
                <w:szCs w:val="22"/>
              </w:rPr>
            </w:r>
          </w:p>
        </w:tc>
      </w:tr>
      <w:tr>
        <w:tblPrEx/>
        <w:trPr/>
        <w:tc>
          <w:tcPr>
            <w:tcW w:w="1617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Приложение 1. </w:t>
            </w:r>
            <w:r>
              <w:rPr>
                <w:szCs w:val="22"/>
                <w:lang w:val="en-US"/>
              </w:rPr>
              <w:t xml:space="preserve">XSD</w:t>
            </w:r>
            <w:r>
              <w:rPr>
                <w:szCs w:val="22"/>
              </w:rPr>
              <w:t xml:space="preserve">-схемы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383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t xml:space="preserve">54819512</w:t>
            </w:r>
            <w:r>
              <w:rPr>
                <w:szCs w:val="22"/>
              </w:rPr>
              <w:t xml:space="preserve">.20.13,00.ЭБ99.001-</w:t>
            </w:r>
            <w:r>
              <w:rPr>
                <w:szCs w:val="22"/>
              </w:rPr>
              <w:t xml:space="preserve">0</w:t>
            </w:r>
            <w:r>
              <w:rPr>
                <w:szCs w:val="22"/>
              </w:rPr>
              <w:t xml:space="preserve">4</w:t>
            </w:r>
            <w:r>
              <w:rPr>
                <w:szCs w:val="22"/>
              </w:rPr>
              <w:t xml:space="preserve">.0</w:t>
            </w:r>
            <w:r>
              <w:rPr>
                <w:szCs w:val="22"/>
              </w:rPr>
              <w:t xml:space="preserve">0</w:t>
            </w:r>
            <w:r>
              <w:rPr>
                <w:szCs w:val="22"/>
              </w:rPr>
              <w:t xml:space="preserve"> 1(4)_Приложение 1_XSD-схемы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617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Приложение 2. Примеры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383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t xml:space="preserve">54819512</w:t>
            </w:r>
            <w:r>
              <w:rPr>
                <w:szCs w:val="22"/>
              </w:rPr>
              <w:t xml:space="preserve">.20.13,00.ЭБ99.001-</w:t>
            </w:r>
            <w:r>
              <w:rPr>
                <w:szCs w:val="22"/>
              </w:rPr>
              <w:t xml:space="preserve">0</w:t>
            </w:r>
            <w:r>
              <w:rPr>
                <w:szCs w:val="22"/>
              </w:rPr>
              <w:t xml:space="preserve">4</w:t>
            </w:r>
            <w:r>
              <w:rPr>
                <w:szCs w:val="22"/>
              </w:rPr>
              <w:t xml:space="preserve">.0</w:t>
            </w:r>
            <w:r>
              <w:rPr>
                <w:szCs w:val="22"/>
              </w:rPr>
              <w:t xml:space="preserve">0</w:t>
            </w:r>
            <w:r>
              <w:rPr>
                <w:szCs w:val="22"/>
              </w:rPr>
              <w:t xml:space="preserve"> 1(4)_Приложение 2_Примеры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617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Приложение 3. Схемы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383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t xml:space="preserve">54819512</w:t>
            </w:r>
            <w:r>
              <w:rPr>
                <w:szCs w:val="22"/>
              </w:rPr>
              <w:t xml:space="preserve">.20.13,00.ЭБ99.001-</w:t>
            </w:r>
            <w:r>
              <w:rPr>
                <w:szCs w:val="22"/>
              </w:rPr>
              <w:t xml:space="preserve">0</w:t>
            </w:r>
            <w:r>
              <w:rPr>
                <w:szCs w:val="22"/>
              </w:rPr>
              <w:t xml:space="preserve">4</w:t>
            </w:r>
            <w:r>
              <w:rPr>
                <w:szCs w:val="22"/>
              </w:rPr>
              <w:t xml:space="preserve">.0</w:t>
            </w:r>
            <w:r>
              <w:rPr>
                <w:szCs w:val="22"/>
              </w:rPr>
              <w:t xml:space="preserve">0 </w:t>
            </w:r>
            <w:r>
              <w:rPr>
                <w:szCs w:val="22"/>
              </w:rPr>
              <w:t xml:space="preserve">1(4)_Приложение 3_Схемы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</w:tbl>
    <w:p>
      <w:pPr>
        <w:pStyle w:val="3295"/>
      </w:pPr>
      <w:r/>
      <w:bookmarkStart w:id="19" w:name="_Toc130828103"/>
      <w:r/>
      <w:bookmarkStart w:id="20" w:name="_Toc131688175"/>
      <w:r/>
      <w:bookmarkStart w:id="21" w:name="_Toc144114900"/>
      <w:r/>
      <w:bookmarkStart w:id="22" w:name="_Toc219885236"/>
      <w:r>
        <w:t xml:space="preserve">Перечень ссылочных документов</w:t>
      </w:r>
      <w:bookmarkEnd w:id="19"/>
      <w:r/>
      <w:bookmarkEnd w:id="20"/>
      <w:r/>
      <w:bookmarkEnd w:id="21"/>
      <w:r>
        <w:rPr>
          <w:rStyle w:val="3202"/>
        </w:rPr>
        <w:footnoteReference w:id="3"/>
      </w:r>
      <w:bookmarkEnd w:id="22"/>
      <w:r/>
      <w:r/>
    </w:p>
    <w:p>
      <w:pPr>
        <w:pStyle w:val="3293"/>
      </w:pPr>
      <w:r>
        <w:t xml:space="preserve">Перечень ссылочных документов приведен в таблице </w:t>
      </w:r>
      <w:r>
        <w:fldChar w:fldCharType="begin"/>
      </w:r>
      <w:r>
        <w:instrText xml:space="preserve"> REF _Ref101933535 \h  \* MERGEFORMAT </w:instrText>
      </w:r>
      <w:r>
        <w:fldChar w:fldCharType="separate"/>
      </w:r>
      <w:r>
        <w:t xml:space="preserve">2</w:t>
      </w:r>
      <w:r>
        <w:fldChar w:fldCharType="end"/>
      </w:r>
      <w:r>
        <w:t xml:space="preserve">.</w:t>
      </w:r>
      <w:r/>
    </w:p>
    <w:p>
      <w:pPr>
        <w:pStyle w:val="3316"/>
      </w:pPr>
      <w:r>
        <w:fldChar w:fldCharType="begin"/>
      </w:r>
      <w:r>
        <w:instrText xml:space="preserve"> SEQ Таблица \* ARABIC </w:instrText>
      </w:r>
      <w:r>
        <w:fldChar w:fldCharType="separate"/>
      </w:r>
      <w:bookmarkStart w:id="23" w:name="_Ref101933535"/>
      <w:r/>
      <w:bookmarkStart w:id="24" w:name="_Toc105411484"/>
      <w:r/>
      <w:bookmarkStart w:id="25" w:name="_Toc130828358"/>
      <w:r/>
      <w:bookmarkStart w:id="26" w:name="_Toc131688209"/>
      <w:r/>
      <w:bookmarkStart w:id="27" w:name="_Toc144114928"/>
      <w:r/>
      <w:bookmarkStart w:id="28" w:name="_Toc219885302"/>
      <w:r>
        <w:t xml:space="preserve">2</w:t>
      </w:r>
      <w:bookmarkEnd w:id="23"/>
      <w:r>
        <w:fldChar w:fldCharType="end"/>
      </w:r>
      <w:r>
        <w:t xml:space="preserve">. Перечень ссылочных документов</w:t>
      </w:r>
      <w:bookmarkEnd w:id="24"/>
      <w:r/>
      <w:bookmarkEnd w:id="25"/>
      <w:r/>
      <w:bookmarkEnd w:id="26"/>
      <w:r/>
      <w:bookmarkEnd w:id="27"/>
      <w:r/>
      <w:bookmarkEnd w:id="28"/>
      <w:r/>
      <w:r/>
    </w:p>
    <w:tbl>
      <w:tblPr>
        <w:tblStyle w:val="3324"/>
        <w:tblW w:w="5000" w:type="pct"/>
        <w:tblLayout w:type="fixed"/>
        <w:tblLook w:val="04A0" w:firstRow="1" w:lastRow="0" w:firstColumn="1" w:lastColumn="0" w:noHBand="0" w:noVBand="1"/>
      </w:tblPr>
      <w:tblGrid>
        <w:gridCol w:w="558"/>
        <w:gridCol w:w="2983"/>
        <w:gridCol w:w="2976"/>
        <w:gridCol w:w="709"/>
        <w:gridCol w:w="2402"/>
      </w:tblGrid>
      <w:tr>
        <w:tblPrEx/>
        <w:trPr>
          <w:trHeight w:val="42"/>
        </w:trPr>
        <w:tc>
          <w:tcPr>
            <w:gridSpan w:val="2"/>
            <w:tcW w:w="3541" w:type="dxa"/>
            <w:textDirection w:val="lrTb"/>
            <w:noWrap w:val="false"/>
          </w:tcPr>
          <w:p>
            <w:pPr>
              <w:pStyle w:val="3298"/>
            </w:pPr>
            <w:r>
              <w:t xml:space="preserve">Наименование документа</w:t>
            </w:r>
            <w:r/>
          </w:p>
        </w:tc>
        <w:tc>
          <w:tcPr>
            <w:tcW w:w="2976" w:type="dxa"/>
            <w:textDirection w:val="lrTb"/>
            <w:noWrap w:val="false"/>
          </w:tcPr>
          <w:p>
            <w:pPr>
              <w:pStyle w:val="3298"/>
            </w:pPr>
            <w:r>
              <w:t xml:space="preserve">Код документа</w:t>
            </w:r>
            <w:r/>
          </w:p>
        </w:tc>
        <w:tc>
          <w:tcPr>
            <w:tcW w:w="709" w:type="dxa"/>
            <w:textDirection w:val="lrTb"/>
            <w:noWrap w:val="false"/>
          </w:tcPr>
          <w:p>
            <w:pPr>
              <w:pStyle w:val="3298"/>
            </w:pPr>
            <w:r>
              <w:t xml:space="preserve">Гриф</w:t>
            </w:r>
            <w:r/>
          </w:p>
        </w:tc>
        <w:tc>
          <w:tcPr>
            <w:tcW w:w="2402" w:type="dxa"/>
            <w:textDirection w:val="lrTb"/>
            <w:noWrap w:val="false"/>
          </w:tcPr>
          <w:p>
            <w:pPr>
              <w:pStyle w:val="3298"/>
            </w:pPr>
            <w:r>
              <w:t xml:space="preserve">Номер ГК</w:t>
            </w:r>
            <w:r/>
          </w:p>
        </w:tc>
      </w:tr>
      <w:tr>
        <w:tblPrEx/>
        <w:trPr/>
        <w:tc>
          <w:tcPr>
            <w:tcW w:w="558" w:type="dxa"/>
            <w:textDirection w:val="lrTb"/>
            <w:noWrap w:val="false"/>
          </w:tcPr>
          <w:p>
            <w:pPr>
              <w:pStyle w:val="3327"/>
            </w:pPr>
            <w:r/>
            <w:r/>
          </w:p>
        </w:tc>
        <w:tc>
          <w:tcPr>
            <w:tcW w:w="2983" w:type="dxa"/>
            <w:textDirection w:val="lrTb"/>
            <w:noWrap w:val="false"/>
          </w:tcPr>
          <w:p>
            <w:pPr>
              <w:pStyle w:val="3297"/>
            </w:pPr>
            <w:r>
              <w:rPr>
                <w:rFonts w:ascii="-apple-system" w:hAnsi="-apple-system"/>
                <w:color w:val="000000"/>
                <w:shd w:val="clear" w:color="auto" w:fill="ffffff"/>
              </w:rPr>
              <w:t xml:space="preserve">Система обеспечения безопасности информации Федерального казначейства</w:t>
            </w:r>
            <w:r>
              <w:rPr>
                <w:rFonts w:ascii="-apple-system" w:hAnsi="-apple-system"/>
                <w:color w:val="000000"/>
                <w:shd w:val="clear" w:color="auto" w:fill="ffffff"/>
              </w:rPr>
              <w:t xml:space="preserve">. Требования к форматам файлов.</w:t>
            </w:r>
            <w:r>
              <w:rPr>
                <w:rFonts w:hint="eastAsia" w:ascii="-apple-system" w:hAnsi="-apple-system"/>
                <w:color w:val="000000"/>
                <w:shd w:val="clear" w:color="auto" w:fill="ffffff"/>
              </w:rPr>
              <w:t xml:space="preserve"> </w:t>
            </w:r>
            <w:r>
              <w:rPr>
                <w:rFonts w:ascii="-apple-system" w:hAnsi="-apple-system"/>
                <w:color w:val="000000"/>
                <w:shd w:val="clear" w:color="auto" w:fill="ffffff"/>
              </w:rPr>
              <w:t xml:space="preserve">Том</w:t>
            </w:r>
            <w:r>
              <w:rPr>
                <w:rFonts w:hint="eastAsia" w:ascii="-apple-system" w:hAnsi="-apple-system"/>
                <w:color w:val="000000"/>
                <w:shd w:val="clear" w:color="auto" w:fill="ffffff"/>
              </w:rPr>
              <w:t xml:space="preserve"> </w:t>
            </w:r>
            <w:r>
              <w:rPr>
                <w:rFonts w:ascii="-apple-system" w:hAnsi="-apple-system"/>
                <w:color w:val="000000"/>
                <w:shd w:val="clear" w:color="auto" w:fill="ffffff"/>
              </w:rPr>
              <w:t xml:space="preserve">2. </w:t>
            </w:r>
            <w:r>
              <w:rPr>
                <w:rFonts w:ascii="-apple-system" w:hAnsi="-apple-system"/>
                <w:color w:val="000000"/>
                <w:shd w:val="clear" w:color="auto" w:fill="ffffff"/>
              </w:rPr>
              <w:t xml:space="preserve">Идентификация, аутентификация, авторизация и управление доступом информационных систем</w:t>
            </w:r>
            <w:r/>
          </w:p>
        </w:tc>
        <w:tc>
          <w:tcPr>
            <w:tcW w:w="2976" w:type="dxa"/>
            <w:textDirection w:val="lrTb"/>
            <w:noWrap w:val="false"/>
          </w:tcPr>
          <w:p>
            <w:pPr>
              <w:pStyle w:val="3297"/>
            </w:pPr>
            <w:r>
              <w:rPr>
                <w:rFonts w:ascii="-apple-system" w:hAnsi="-apple-system"/>
                <w:color w:val="000000"/>
                <w:shd w:val="clear" w:color="auto" w:fill="ffffff"/>
              </w:rPr>
              <w:t xml:space="preserve">40308570.31.02,00.ТФ.002-01.02 1(2,4,5,8)</w:t>
            </w:r>
            <w:r/>
          </w:p>
        </w:tc>
        <w:tc>
          <w:tcPr>
            <w:tcW w:w="709" w:type="dxa"/>
            <w:textDirection w:val="lrTb"/>
            <w:noWrap w:val="false"/>
          </w:tcPr>
          <w:p>
            <w:pPr>
              <w:pStyle w:val="3297"/>
            </w:pPr>
            <w:r>
              <w:t xml:space="preserve">-</w:t>
            </w:r>
            <w:r/>
          </w:p>
        </w:tc>
        <w:tc>
          <w:tcPr>
            <w:tcW w:w="2402" w:type="dxa"/>
            <w:textDirection w:val="lrTb"/>
            <w:noWrap w:val="false"/>
          </w:tcPr>
          <w:p>
            <w:pPr>
              <w:pStyle w:val="3297"/>
            </w:pPr>
            <w:r>
              <w:t xml:space="preserve">ФКУ0032/03/2023/ЗИ</w:t>
            </w:r>
            <w:r/>
          </w:p>
        </w:tc>
      </w:tr>
      <w:tr>
        <w:tblPrEx/>
        <w:trPr/>
        <w:tc>
          <w:tcPr>
            <w:tcW w:w="558" w:type="dxa"/>
            <w:textDirection w:val="lrTb"/>
            <w:noWrap w:val="false"/>
          </w:tcPr>
          <w:p>
            <w:pPr>
              <w:pStyle w:val="3327"/>
            </w:pPr>
            <w:r/>
            <w:r/>
          </w:p>
        </w:tc>
        <w:tc>
          <w:tcPr>
            <w:tcW w:w="2983" w:type="dxa"/>
            <w:textDirection w:val="lrTb"/>
            <w:noWrap w:val="false"/>
          </w:tcPr>
          <w:p>
            <w:pPr>
              <w:pStyle w:val="3297"/>
              <w:rPr>
                <w:rFonts w:ascii="-apple-system" w:hAnsi="-apple-system"/>
                <w:color w:val="000000"/>
                <w:shd w:val="clear" w:color="auto" w:fill="ffffff"/>
              </w:rPr>
            </w:pPr>
            <w:r>
              <w:rPr>
                <w:rFonts w:ascii="-apple-system" w:hAnsi="-apple-system"/>
                <w:color w:val="000000"/>
                <w:shd w:val="clear" w:color="auto" w:fill="ffffff"/>
              </w:rPr>
              <w:t xml:space="preserve">Руководство работников (представителей) участников системы «Электронный бюджет» по работе с подсистемой (компонентом, модулем)</w:t>
            </w:r>
            <w:r>
              <w:rPr>
                <w:rFonts w:ascii="-apple-system" w:hAnsi="-apple-system"/>
                <w:color w:val="000000"/>
                <w:shd w:val="clear" w:color="auto" w:fill="ffffff"/>
              </w:rPr>
            </w:r>
            <w:r>
              <w:rPr>
                <w:rFonts w:ascii="-apple-system" w:hAnsi="-apple-system"/>
                <w:color w:val="000000"/>
                <w:shd w:val="clear" w:color="auto" w:fill="ffffff"/>
              </w:rPr>
            </w:r>
          </w:p>
        </w:tc>
        <w:tc>
          <w:tcPr>
            <w:tcW w:w="2976" w:type="dxa"/>
            <w:textDirection w:val="lrTb"/>
            <w:noWrap w:val="false"/>
          </w:tcPr>
          <w:p>
            <w:pPr>
              <w:pStyle w:val="3297"/>
              <w:rPr>
                <w:rFonts w:ascii="-apple-system" w:hAnsi="-apple-system"/>
                <w:color w:val="000000"/>
                <w:shd w:val="clear" w:color="auto" w:fill="ffffff"/>
              </w:rPr>
            </w:pPr>
            <w:r/>
            <w:bookmarkStart w:id="29" w:name="КодДока"/>
            <w:r>
              <w:rPr>
                <w:color w:val="000000" w:themeColor="text1"/>
              </w:rPr>
              <w:t xml:space="preserve">54819512</w:t>
            </w:r>
            <w:r>
              <w:t xml:space="preserve">.20.13,00.ЭБ26.001-06.0</w:t>
            </w:r>
            <w:r>
              <w:t xml:space="preserve">2</w:t>
            </w:r>
            <w:r>
              <w:t xml:space="preserve"> 1(2,5,8)</w:t>
            </w:r>
            <w:bookmarkEnd w:id="29"/>
            <w:r>
              <w:rPr>
                <w:rFonts w:ascii="-apple-system" w:hAnsi="-apple-system"/>
                <w:color w:val="000000"/>
                <w:shd w:val="clear" w:color="auto" w:fill="ffffff"/>
              </w:rPr>
            </w:r>
            <w:r>
              <w:rPr>
                <w:rFonts w:ascii="-apple-system" w:hAnsi="-apple-system"/>
                <w:color w:val="000000"/>
                <w:shd w:val="clear" w:color="auto" w:fill="ffffff"/>
              </w:rPr>
            </w:r>
          </w:p>
        </w:tc>
        <w:tc>
          <w:tcPr>
            <w:tcW w:w="709" w:type="dxa"/>
            <w:textDirection w:val="lrTb"/>
            <w:noWrap w:val="false"/>
          </w:tcPr>
          <w:p>
            <w:pPr>
              <w:pStyle w:val="3297"/>
            </w:pPr>
            <w:r>
              <w:t xml:space="preserve">-</w:t>
            </w:r>
            <w:r/>
          </w:p>
        </w:tc>
        <w:tc>
          <w:tcPr>
            <w:tcW w:w="2402" w:type="dxa"/>
            <w:textDirection w:val="lrTb"/>
            <w:noWrap w:val="false"/>
          </w:tcPr>
          <w:p>
            <w:pPr>
              <w:pStyle w:val="3297"/>
            </w:pPr>
            <w:r>
              <w:t xml:space="preserve">ФКУ0423/12/2023/РИС</w:t>
            </w:r>
            <w:r/>
          </w:p>
        </w:tc>
      </w:tr>
    </w:tbl>
    <w:p>
      <w:pPr>
        <w:pStyle w:val="3293"/>
      </w:pPr>
      <w:r/>
      <w:r/>
    </w:p>
    <w:p>
      <w:pPr>
        <w:pStyle w:val="2904"/>
        <w:ind w:left="0"/>
      </w:pPr>
      <w:r/>
      <w:bookmarkStart w:id="30" w:name="_Toc219885237"/>
      <w:r>
        <w:t xml:space="preserve">Введение</w:t>
      </w:r>
      <w:bookmarkEnd w:id="30"/>
      <w:r/>
      <w:r/>
    </w:p>
    <w:p>
      <w:pPr>
        <w:pStyle w:val="2905"/>
      </w:pPr>
      <w:r/>
      <w:bookmarkStart w:id="31" w:name="_Toc107037950"/>
      <w:r/>
      <w:bookmarkStart w:id="32" w:name="_Toc182196481"/>
      <w:r/>
      <w:bookmarkStart w:id="33" w:name="_Toc227415244"/>
      <w:r/>
      <w:bookmarkStart w:id="34" w:name="_Toc227643891"/>
      <w:r/>
      <w:bookmarkStart w:id="35" w:name="_Toc346619928"/>
      <w:r/>
      <w:bookmarkStart w:id="36" w:name="_Toc349729649"/>
      <w:r/>
      <w:bookmarkStart w:id="37" w:name="_Toc219885238"/>
      <w:r>
        <w:t xml:space="preserve">Назначение документа</w:t>
      </w:r>
      <w:bookmarkEnd w:id="31"/>
      <w:r/>
      <w:bookmarkEnd w:id="32"/>
      <w:r/>
      <w:bookmarkEnd w:id="33"/>
      <w:r/>
      <w:bookmarkEnd w:id="34"/>
      <w:r/>
      <w:bookmarkEnd w:id="35"/>
      <w:r/>
      <w:bookmarkEnd w:id="36"/>
      <w:r/>
      <w:bookmarkEnd w:id="37"/>
      <w:r/>
      <w:r/>
    </w:p>
    <w:p>
      <w:pPr>
        <w:pStyle w:val="3293"/>
      </w:pPr>
      <w:r>
        <w:t xml:space="preserve">Документ предназначен для описания порядка документооборота, </w:t>
      </w:r>
      <w:r>
        <w:t xml:space="preserve">используемого </w:t>
      </w:r>
      <w:r>
        <w:t xml:space="preserve">при информационном взаимодействии </w:t>
      </w:r>
      <w:r>
        <w:t xml:space="preserve">между </w:t>
      </w:r>
      <w:r>
        <w:t xml:space="preserve">подсистем</w:t>
      </w:r>
      <w:r>
        <w:t xml:space="preserve">ами</w:t>
      </w:r>
      <w:r>
        <w:t xml:space="preserve"> </w:t>
      </w:r>
      <w:r>
        <w:t xml:space="preserve">государственной интегрированной информационной системы управления общественными финансами «Электронный бюджет»</w:t>
      </w:r>
      <w:r>
        <w:t xml:space="preserve">, а также между подсистемами государственной интегрированной информационной системы управления общественными финансами «Электронный бюджет»</w:t>
      </w:r>
      <w:r>
        <w:t xml:space="preserve"> и</w:t>
      </w:r>
      <w:r>
        <w:t xml:space="preserve"> </w:t>
      </w:r>
      <w:r>
        <w:t xml:space="preserve">прочими информационными системами</w:t>
      </w:r>
      <w:r>
        <w:t xml:space="preserve"> </w:t>
      </w:r>
      <w:r>
        <w:t xml:space="preserve">по протоколу SOAP</w:t>
      </w:r>
      <w:r>
        <w:t xml:space="preserve"> и </w:t>
      </w:r>
      <w:r>
        <w:t xml:space="preserve">по технологии </w:t>
      </w:r>
      <w:r>
        <w:rPr>
          <w:lang w:val="en-US"/>
        </w:rPr>
        <w:t xml:space="preserve">REST</w:t>
      </w:r>
      <w:r>
        <w:t xml:space="preserve"> </w:t>
      </w:r>
      <w:r>
        <w:t xml:space="preserve">посредством</w:t>
      </w:r>
      <w:r>
        <w:t xml:space="preserve"> единого сервиса </w:t>
      </w:r>
      <w:r>
        <w:t xml:space="preserve">межсистемного взаимодействия</w:t>
      </w:r>
      <w:r>
        <w:t xml:space="preserve">.</w:t>
      </w:r>
      <w:r/>
    </w:p>
    <w:p>
      <w:pPr>
        <w:pStyle w:val="3293"/>
        <w:rPr>
          <w:shd w:val="clear" w:color="auto" w:fill="ffffff"/>
        </w:rPr>
      </w:pPr>
      <w:r>
        <w:rPr>
          <w:shd w:val="clear" w:color="auto" w:fill="ffffff"/>
        </w:rPr>
        <w:t xml:space="preserve">Данный документ описывает исключительно форматы транспортного уровня взаимодействия. Форматы обмена бизнес-данными с каждой конкретной информационной системой описываются в соответствующих требованиях к форматам обмена с данной информационной системой.</w:t>
      </w:r>
      <w:r>
        <w:rPr>
          <w:shd w:val="clear" w:color="auto" w:fill="ffffff"/>
        </w:rPr>
      </w:r>
      <w:r>
        <w:rPr>
          <w:shd w:val="clear" w:color="auto" w:fill="ffffff"/>
        </w:rPr>
      </w:r>
    </w:p>
    <w:p>
      <w:pPr>
        <w:pStyle w:val="2905"/>
      </w:pPr>
      <w:r/>
      <w:bookmarkStart w:id="38" w:name="_Toc227415245"/>
      <w:r/>
      <w:bookmarkStart w:id="39" w:name="_Toc227643892"/>
      <w:r/>
      <w:bookmarkStart w:id="40" w:name="_Toc346619929"/>
      <w:r/>
      <w:bookmarkStart w:id="41" w:name="_Toc349729650"/>
      <w:r/>
      <w:bookmarkStart w:id="42" w:name="_Toc219885239"/>
      <w:r>
        <w:t xml:space="preserve">Условные обозначения и сокращения</w:t>
      </w:r>
      <w:bookmarkEnd w:id="38"/>
      <w:r/>
      <w:bookmarkEnd w:id="39"/>
      <w:r/>
      <w:bookmarkEnd w:id="40"/>
      <w:r/>
      <w:bookmarkEnd w:id="41"/>
      <w:r/>
      <w:bookmarkEnd w:id="42"/>
      <w:r/>
      <w:r/>
    </w:p>
    <w:p>
      <w:pPr>
        <w:pStyle w:val="3293"/>
      </w:pPr>
      <w:r>
        <w:t xml:space="preserve">Условные обозначения и сокращения приведены в таблице </w:t>
      </w:r>
      <w:r>
        <w:fldChar w:fldCharType="begin"/>
      </w:r>
      <w:r>
        <w:instrText xml:space="preserve"> REF _Ref133934677 \h </w:instrText>
      </w:r>
      <w:r>
        <w:instrText xml:space="preserve"> \* MERGEFORMAT </w:instrText>
      </w:r>
      <w:r>
        <w:fldChar w:fldCharType="separate"/>
      </w:r>
      <w:r>
        <w:t xml:space="preserve">3</w:t>
      </w:r>
      <w:r>
        <w:fldChar w:fldCharType="end"/>
      </w:r>
      <w:r>
        <w:t xml:space="preserve">.</w:t>
      </w:r>
      <w:r/>
    </w:p>
    <w:p>
      <w:pPr>
        <w:pStyle w:val="3316"/>
      </w:pPr>
      <w:r>
        <w:fldChar w:fldCharType="begin"/>
      </w:r>
      <w:r>
        <w:instrText xml:space="preserve"> SEQ Таблица \* ARABIC </w:instrText>
      </w:r>
      <w:r>
        <w:fldChar w:fldCharType="separate"/>
      </w:r>
      <w:bookmarkStart w:id="43" w:name="_Ref133934677"/>
      <w:r/>
      <w:bookmarkStart w:id="44" w:name="_Toc219885303"/>
      <w:r>
        <w:t xml:space="preserve">3</w:t>
      </w:r>
      <w:bookmarkEnd w:id="43"/>
      <w:r>
        <w:fldChar w:fldCharType="end"/>
      </w:r>
      <w:r>
        <w:t xml:space="preserve">. Описание условных обозначений и сокращений</w:t>
      </w:r>
      <w:bookmarkEnd w:id="44"/>
      <w:r/>
      <w:r/>
    </w:p>
    <w:tbl>
      <w:tblPr>
        <w:tblStyle w:val="3324"/>
        <w:tblW w:w="5000" w:type="pct"/>
        <w:tblLayout w:type="fixed"/>
        <w:tblLook w:val="01E0" w:firstRow="1" w:lastRow="1" w:firstColumn="1" w:lastColumn="1" w:noHBand="0" w:noVBand="0"/>
      </w:tblPr>
      <w:tblGrid>
        <w:gridCol w:w="1980"/>
        <w:gridCol w:w="7648"/>
      </w:tblGrid>
      <w:tr>
        <w:tblPrEx/>
        <w:trPr/>
        <w:tc>
          <w:tcPr>
            <w:shd w:val="clear" w:color="auto" w:fill="f2f2f2" w:themeFill="background1" w:themeFillShade="F2"/>
            <w:tcW w:w="1028" w:type="pct"/>
            <w:textDirection w:val="lrTb"/>
            <w:noWrap w:val="false"/>
          </w:tcPr>
          <w:p>
            <w:pPr>
              <w:pStyle w:val="3298"/>
              <w:rPr>
                <w:rStyle w:val="3234"/>
                <w:b/>
                <w:szCs w:val="22"/>
              </w:rPr>
            </w:pPr>
            <w:r>
              <w:rPr>
                <w:rStyle w:val="3234"/>
                <w:b/>
                <w:szCs w:val="22"/>
              </w:rPr>
              <w:t xml:space="preserve">Термин</w:t>
            </w:r>
            <w:r>
              <w:rPr>
                <w:rStyle w:val="3234"/>
                <w:b/>
                <w:szCs w:val="22"/>
              </w:rPr>
            </w:r>
            <w:r>
              <w:rPr>
                <w:rStyle w:val="3234"/>
                <w:b/>
                <w:szCs w:val="22"/>
              </w:rPr>
            </w:r>
          </w:p>
        </w:tc>
        <w:tc>
          <w:tcPr>
            <w:shd w:val="clear" w:color="auto" w:fill="f2f2f2" w:themeFill="background1" w:themeFillShade="F2"/>
            <w:tcW w:w="3972" w:type="pct"/>
            <w:textDirection w:val="lrTb"/>
            <w:noWrap w:val="false"/>
          </w:tcPr>
          <w:p>
            <w:pPr>
              <w:pStyle w:val="3298"/>
              <w:rPr>
                <w:rStyle w:val="3234"/>
                <w:b/>
                <w:szCs w:val="22"/>
              </w:rPr>
            </w:pPr>
            <w:r>
              <w:rPr>
                <w:rStyle w:val="3234"/>
                <w:b/>
                <w:szCs w:val="22"/>
              </w:rPr>
              <w:t xml:space="preserve">Содержание</w:t>
            </w:r>
            <w:r>
              <w:rPr>
                <w:rStyle w:val="3234"/>
                <w:b/>
                <w:szCs w:val="22"/>
              </w:rPr>
            </w:r>
            <w:r>
              <w:rPr>
                <w:rStyle w:val="3234"/>
                <w:b/>
                <w:szCs w:val="22"/>
              </w:rPr>
            </w:r>
          </w:p>
        </w:tc>
      </w:tr>
      <w:tr>
        <w:tblPrEx/>
        <w:trPr/>
        <w:tc>
          <w:tcPr>
            <w:tcW w:w="1028" w:type="pct"/>
            <w:textDirection w:val="lrTb"/>
            <w:noWrap w:val="false"/>
          </w:tcPr>
          <w:p>
            <w:pPr>
              <w:pStyle w:val="3297"/>
              <w:rPr>
                <w:szCs w:val="22"/>
                <w:lang w:val="en-US"/>
              </w:rPr>
            </w:pPr>
            <w:r>
              <w:rPr>
                <w:szCs w:val="22"/>
                <w:lang w:val="en-US"/>
              </w:rPr>
              <w:t xml:space="preserve">Base64</w:t>
            </w:r>
            <w:r>
              <w:rPr>
                <w:szCs w:val="22"/>
                <w:lang w:val="en-US"/>
              </w:rPr>
            </w:r>
            <w:r>
              <w:rPr>
                <w:szCs w:val="22"/>
                <w:lang w:val="en-US"/>
              </w:rPr>
            </w:r>
          </w:p>
        </w:tc>
        <w:tc>
          <w:tcPr>
            <w:tcW w:w="3972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Позиционная система счисления с основанием 64. Широко используется в электронной почте и интернет-технологиях для представления бинарной информации в текстовых сообщениях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028" w:type="pct"/>
            <w:textDirection w:val="lrTb"/>
            <w:noWrap w:val="false"/>
          </w:tcPr>
          <w:p>
            <w:pPr>
              <w:pStyle w:val="3297"/>
              <w:rPr>
                <w:szCs w:val="22"/>
                <w:lang w:val="en-US"/>
              </w:rPr>
            </w:pPr>
            <w:r>
              <w:t xml:space="preserve">Camel</w:t>
            </w:r>
            <w:r>
              <w:rPr>
                <w:szCs w:val="22"/>
                <w:lang w:val="en-US"/>
              </w:rPr>
            </w:r>
            <w:r>
              <w:rPr>
                <w:szCs w:val="22"/>
                <w:lang w:val="en-US"/>
              </w:rPr>
            </w:r>
          </w:p>
        </w:tc>
        <w:tc>
          <w:tcPr>
            <w:tcW w:w="3972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t xml:space="preserve">Apache Camel. Фреймворк для создания интеграционных решений с открытым исходным кодом, основанный на формальных корпоративных шаблонах интеграции и поддержке адаптеров к подавляющему большинству интеграционных протоколов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028" w:type="pct"/>
            <w:textDirection w:val="lrTb"/>
            <w:noWrap w:val="false"/>
          </w:tcPr>
          <w:p>
            <w:pPr>
              <w:pStyle w:val="3297"/>
              <w:rPr>
                <w:szCs w:val="22"/>
                <w:lang w:val="en-US"/>
              </w:rPr>
            </w:pPr>
            <w:r>
              <w:t xml:space="preserve">Consul</w:t>
            </w:r>
            <w:r>
              <w:rPr>
                <w:szCs w:val="22"/>
                <w:lang w:val="en-US"/>
              </w:rPr>
            </w:r>
            <w:r>
              <w:rPr>
                <w:szCs w:val="22"/>
                <w:lang w:val="en-US"/>
              </w:rPr>
            </w:r>
          </w:p>
        </w:tc>
        <w:tc>
          <w:tcPr>
            <w:tcW w:w="3972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t xml:space="preserve">HashiCorp Consul. Система для обеспечения связи между компонентами интеграционной инфраструктуры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028" w:type="pct"/>
            <w:textDirection w:val="lrTb"/>
            <w:noWrap w:val="false"/>
          </w:tcPr>
          <w:p>
            <w:pPr>
              <w:pStyle w:val="3297"/>
              <w:rPr>
                <w:szCs w:val="22"/>
                <w:lang w:val="en-US"/>
              </w:rPr>
            </w:pPr>
            <w:r>
              <w:rPr>
                <w:szCs w:val="22"/>
                <w:lang w:val="en-US"/>
              </w:rPr>
              <w:t xml:space="preserve">FTP</w:t>
            </w:r>
            <w:r>
              <w:rPr>
                <w:szCs w:val="22"/>
                <w:lang w:val="en-US"/>
              </w:rPr>
            </w:r>
            <w:r>
              <w:rPr>
                <w:szCs w:val="22"/>
                <w:lang w:val="en-US"/>
              </w:rPr>
            </w:r>
          </w:p>
        </w:tc>
        <w:tc>
          <w:tcPr>
            <w:tcW w:w="3972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  <w:lang w:val="en-US"/>
              </w:rPr>
              <w:t xml:space="preserve">File</w:t>
            </w:r>
            <w:r>
              <w:rPr>
                <w:szCs w:val="22"/>
              </w:rPr>
              <w:t xml:space="preserve"> </w:t>
            </w:r>
            <w:r>
              <w:rPr>
                <w:szCs w:val="22"/>
                <w:lang w:val="en-US"/>
              </w:rPr>
              <w:t xml:space="preserve">Transfer</w:t>
            </w:r>
            <w:r>
              <w:rPr>
                <w:szCs w:val="22"/>
              </w:rPr>
              <w:t xml:space="preserve"> </w:t>
            </w:r>
            <w:r>
              <w:rPr>
                <w:szCs w:val="22"/>
                <w:lang w:val="en-US"/>
              </w:rPr>
              <w:t xml:space="preserve">Protocol</w:t>
            </w:r>
            <w:r>
              <w:rPr>
                <w:szCs w:val="22"/>
              </w:rPr>
              <w:t xml:space="preserve">. Протокол передачи файлов. Стандартный протокол, предназначенный для передачи файлов по </w:t>
            </w:r>
            <w:r>
              <w:rPr>
                <w:szCs w:val="22"/>
                <w:lang w:val="en-US"/>
              </w:rPr>
              <w:t xml:space="preserve">TCP</w:t>
            </w:r>
            <w:r>
              <w:rPr>
                <w:szCs w:val="22"/>
              </w:rPr>
              <w:t xml:space="preserve">-сетям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028" w:type="pct"/>
            <w:textDirection w:val="lrTb"/>
            <w:noWrap w:val="false"/>
          </w:tcPr>
          <w:p>
            <w:pPr>
              <w:pStyle w:val="3297"/>
              <w:rPr>
                <w:szCs w:val="22"/>
                <w:lang w:val="en-US"/>
              </w:rPr>
            </w:pPr>
            <w:r>
              <w:rPr>
                <w:szCs w:val="22"/>
                <w:lang w:val="en-US"/>
              </w:rPr>
              <w:t xml:space="preserve">GUID</w:t>
            </w:r>
            <w:r>
              <w:rPr>
                <w:szCs w:val="22"/>
                <w:lang w:val="en-US"/>
              </w:rPr>
            </w:r>
            <w:r>
              <w:rPr>
                <w:szCs w:val="22"/>
                <w:lang w:val="en-US"/>
              </w:rPr>
            </w:r>
          </w:p>
        </w:tc>
        <w:tc>
          <w:tcPr>
            <w:tcW w:w="3972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Globally Unique Identifier – уникальный 128-битный идентификатор, представляется в виде строки из шестнадцатеричных цифр, разбитых на пять групп по 8, 4, 4, 4 и 12 символов соответственно, разделенных дефисами: XXXXXXXX-XXXX-XXXX-XXXX-XXXXXXXXXXXX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028" w:type="pct"/>
            <w:textDirection w:val="lrTb"/>
            <w:noWrap w:val="false"/>
          </w:tcPr>
          <w:p>
            <w:pPr>
              <w:pStyle w:val="3297"/>
              <w:rPr>
                <w:szCs w:val="22"/>
                <w:lang w:val="en-US"/>
              </w:rPr>
            </w:pPr>
            <w:r>
              <w:rPr>
                <w:szCs w:val="22"/>
                <w:lang w:val="en-US"/>
              </w:rPr>
              <w:t xml:space="preserve">HTTP</w:t>
            </w:r>
            <w:r>
              <w:rPr>
                <w:szCs w:val="22"/>
                <w:lang w:val="en-US"/>
              </w:rPr>
            </w:r>
            <w:r>
              <w:rPr>
                <w:szCs w:val="22"/>
                <w:lang w:val="en-US"/>
              </w:rPr>
            </w:r>
          </w:p>
        </w:tc>
        <w:tc>
          <w:tcPr>
            <w:tcW w:w="3972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HyperTextTransferProtocol. Протокол прикладного уровня передачи данных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028" w:type="pct"/>
            <w:textDirection w:val="lrTb"/>
            <w:noWrap w:val="false"/>
          </w:tcPr>
          <w:p>
            <w:pPr>
              <w:pStyle w:val="3297"/>
              <w:rPr>
                <w:szCs w:val="22"/>
                <w:lang w:val="en-US"/>
              </w:rPr>
            </w:pPr>
            <w:r>
              <w:rPr>
                <w:szCs w:val="22"/>
                <w:lang w:val="en-US"/>
              </w:rPr>
              <w:t xml:space="preserve">HTTP </w:t>
            </w:r>
            <w:r>
              <w:rPr>
                <w:szCs w:val="22"/>
              </w:rPr>
              <w:t xml:space="preserve">код ответа</w:t>
            </w:r>
            <w:r>
              <w:rPr>
                <w:szCs w:val="22"/>
                <w:lang w:val="en-US"/>
              </w:rPr>
            </w:r>
            <w:r>
              <w:rPr>
                <w:szCs w:val="22"/>
                <w:lang w:val="en-US"/>
              </w:rPr>
            </w:r>
          </w:p>
        </w:tc>
        <w:tc>
          <w:tcPr>
            <w:tcW w:w="3972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Код состояния сервиса-получателя запроса, возвращаемый на сервис-отправителя запроса и характеризующий состояние сервиса-получателя запроса по протоколу </w:t>
            </w:r>
            <w:r>
              <w:rPr>
                <w:szCs w:val="22"/>
                <w:lang w:val="en-US"/>
              </w:rPr>
              <w:t xml:space="preserve">HTTP</w:t>
            </w:r>
            <w:r>
              <w:rPr>
                <w:szCs w:val="22"/>
              </w:rPr>
              <w:t xml:space="preserve">. Код 200 означает успешную обработку запроса. Код 500 означает неуспешную обработку запроса по причине недоступности сервиса-получателя запроса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028" w:type="pct"/>
            <w:textDirection w:val="lrTb"/>
            <w:noWrap w:val="false"/>
          </w:tcPr>
          <w:p>
            <w:pPr>
              <w:pStyle w:val="3297"/>
              <w:rPr>
                <w:szCs w:val="22"/>
                <w:lang w:val="en-US"/>
              </w:rPr>
            </w:pPr>
            <w:r>
              <w:rPr>
                <w:szCs w:val="22"/>
              </w:rPr>
              <w:t xml:space="preserve">Jinn-Server, Jinn</w:t>
            </w:r>
            <w:r>
              <w:rPr>
                <w:szCs w:val="22"/>
                <w:lang w:val="en-US"/>
              </w:rPr>
            </w:r>
            <w:r>
              <w:rPr>
                <w:szCs w:val="22"/>
                <w:lang w:val="en-US"/>
              </w:rPr>
            </w:r>
          </w:p>
        </w:tc>
        <w:tc>
          <w:tcPr>
            <w:tcW w:w="3972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Программа проверки и формирования электронной подписи электронных документов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028" w:type="pct"/>
            <w:textDirection w:val="lrTb"/>
            <w:noWrap w:val="false"/>
          </w:tcPr>
          <w:p>
            <w:pPr>
              <w:pStyle w:val="3297"/>
              <w:rPr>
                <w:szCs w:val="22"/>
                <w:lang w:val="en-US"/>
              </w:rPr>
            </w:pPr>
            <w:r>
              <w:rPr>
                <w:szCs w:val="22"/>
              </w:rPr>
              <w:t xml:space="preserve">JSON</w:t>
            </w:r>
            <w:r>
              <w:rPr>
                <w:szCs w:val="22"/>
                <w:lang w:val="en-US"/>
              </w:rPr>
            </w:r>
            <w:r>
              <w:rPr>
                <w:szCs w:val="22"/>
                <w:lang w:val="en-US"/>
              </w:rPr>
            </w:r>
          </w:p>
        </w:tc>
        <w:tc>
          <w:tcPr>
            <w:tcW w:w="3972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Текстовый формат обмена данными, основанный на JavaScript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028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lang w:val="en-US"/>
              </w:rPr>
              <w:t xml:space="preserve">K</w:t>
            </w:r>
            <w:r>
              <w:t xml:space="preserve">afka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972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t xml:space="preserve">Промежуточное программное обеспечение, ориентированное на обработку сообщений. Распределённый программный брокер сообщений, проект с открытым исходным кодом, разрабатываемый в рамках фонда Apache. Написан на языках программирования Java и Scala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028" w:type="pct"/>
            <w:textDirection w:val="lrTb"/>
            <w:noWrap w:val="false"/>
          </w:tcPr>
          <w:p>
            <w:pPr>
              <w:pStyle w:val="3297"/>
              <w:rPr>
                <w:szCs w:val="22"/>
                <w:lang w:val="en-US"/>
              </w:rPr>
            </w:pPr>
            <w:r>
              <w:rPr>
                <w:szCs w:val="22"/>
              </w:rPr>
              <w:t xml:space="preserve">MTOM</w:t>
            </w:r>
            <w:r>
              <w:rPr>
                <w:szCs w:val="22"/>
                <w:lang w:val="en-US"/>
              </w:rPr>
            </w:r>
            <w:r>
              <w:rPr>
                <w:szCs w:val="22"/>
                <w:lang w:val="en-US"/>
              </w:rPr>
            </w:r>
          </w:p>
        </w:tc>
        <w:tc>
          <w:tcPr>
            <w:tcW w:w="3972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Механизм оптимизации передачи сообщений (</w:t>
            </w:r>
            <w:r>
              <w:rPr>
                <w:szCs w:val="22"/>
                <w:lang w:val="en-US"/>
              </w:rPr>
              <w:t xml:space="preserve">message</w:t>
            </w:r>
            <w:r>
              <w:rPr>
                <w:szCs w:val="22"/>
              </w:rPr>
              <w:t xml:space="preserve"> </w:t>
            </w:r>
            <w:r>
              <w:rPr>
                <w:szCs w:val="22"/>
                <w:lang w:val="en-US"/>
              </w:rPr>
              <w:t xml:space="preserve">transmission</w:t>
            </w:r>
            <w:r>
              <w:rPr>
                <w:szCs w:val="22"/>
              </w:rPr>
              <w:t xml:space="preserve"> </w:t>
            </w:r>
            <w:r>
              <w:rPr>
                <w:szCs w:val="22"/>
                <w:lang w:val="en-US"/>
              </w:rPr>
              <w:t xml:space="preserve">optimization</w:t>
            </w:r>
            <w:r>
              <w:rPr>
                <w:szCs w:val="22"/>
              </w:rPr>
              <w:t xml:space="preserve"> </w:t>
            </w:r>
            <w:r>
              <w:rPr>
                <w:szCs w:val="22"/>
                <w:lang w:val="en-US"/>
              </w:rPr>
              <w:t xml:space="preserve">mechanism</w:t>
            </w:r>
            <w:r>
              <w:rPr>
                <w:szCs w:val="22"/>
              </w:rPr>
              <w:t xml:space="preserve">) – способ эффективной отправки двоичных данных в </w:t>
            </w:r>
            <w:r>
              <w:rPr>
                <w:szCs w:val="22"/>
                <w:lang w:val="en-US"/>
              </w:rPr>
              <w:t xml:space="preserve">web</w:t>
            </w:r>
            <w:r>
              <w:rPr>
                <w:szCs w:val="22"/>
              </w:rPr>
              <w:t xml:space="preserve">-сервисы и из них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028" w:type="pct"/>
            <w:textDirection w:val="lrTb"/>
            <w:noWrap w:val="false"/>
          </w:tcPr>
          <w:p>
            <w:pPr>
              <w:pStyle w:val="3297"/>
              <w:rPr>
                <w:szCs w:val="22"/>
                <w:lang w:val="en-US"/>
              </w:rPr>
            </w:pPr>
            <w:r>
              <w:rPr>
                <w:szCs w:val="22"/>
                <w:lang w:val="en-US"/>
              </w:rPr>
              <w:t xml:space="preserve">Oauth</w:t>
            </w:r>
            <w:r>
              <w:rPr>
                <w:szCs w:val="22"/>
                <w:lang w:val="en-US"/>
              </w:rPr>
            </w:r>
            <w:r>
              <w:rPr>
                <w:szCs w:val="22"/>
                <w:lang w:val="en-US"/>
              </w:rPr>
            </w:r>
          </w:p>
        </w:tc>
        <w:tc>
          <w:tcPr>
            <w:tcW w:w="3972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Стандарт (протокол) авторизации, обеспечивающий предоставление сторонним приложениям ограниченного доступа к защищенным ресурсам системы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028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lang w:val="en-US"/>
              </w:rPr>
              <w:t xml:space="preserve">PULL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972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Модель коммуникации, при которой первоначальный запрос данных производится получателем, а ответ порождается отправителем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028" w:type="pct"/>
            <w:textDirection w:val="lrTb"/>
            <w:noWrap w:val="false"/>
          </w:tcPr>
          <w:p>
            <w:pPr>
              <w:pStyle w:val="3297"/>
              <w:rPr>
                <w:szCs w:val="22"/>
                <w:lang w:val="en-US"/>
              </w:rPr>
            </w:pPr>
            <w:r>
              <w:rPr>
                <w:szCs w:val="22"/>
                <w:lang w:val="en-US"/>
              </w:rPr>
              <w:t xml:space="preserve">RAR</w:t>
            </w:r>
            <w:r>
              <w:rPr>
                <w:szCs w:val="22"/>
                <w:lang w:val="en-US"/>
              </w:rPr>
            </w:r>
            <w:r>
              <w:rPr>
                <w:szCs w:val="22"/>
                <w:lang w:val="en-US"/>
              </w:rPr>
            </w:r>
          </w:p>
        </w:tc>
        <w:tc>
          <w:tcPr>
            <w:tcW w:w="3972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Формат сжатия данных и архивации файлов. Файл имеет расширение .</w:t>
            </w:r>
            <w:r>
              <w:rPr>
                <w:szCs w:val="22"/>
                <w:lang w:val="en-US"/>
              </w:rPr>
              <w:t xml:space="preserve">rar</w:t>
            </w:r>
            <w:r>
              <w:rPr>
                <w:szCs w:val="22"/>
              </w:rPr>
              <w:t xml:space="preserve"> и хранит в сжатом виде один или несколько файлов, которые можно из него извлечь путём распаковки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028" w:type="pct"/>
            <w:textDirection w:val="lrTb"/>
            <w:noWrap w:val="false"/>
          </w:tcPr>
          <w:p>
            <w:pPr>
              <w:pStyle w:val="3297"/>
              <w:rPr>
                <w:szCs w:val="22"/>
                <w:lang w:val="en-US"/>
              </w:rPr>
            </w:pPr>
            <w:r>
              <w:rPr>
                <w:szCs w:val="22"/>
              </w:rPr>
              <w:t xml:space="preserve">REST</w:t>
            </w:r>
            <w:r>
              <w:rPr>
                <w:szCs w:val="22"/>
                <w:lang w:val="en-US"/>
              </w:rPr>
            </w:r>
            <w:r>
              <w:rPr>
                <w:szCs w:val="22"/>
                <w:lang w:val="en-US"/>
              </w:rPr>
            </w:r>
          </w:p>
        </w:tc>
        <w:tc>
          <w:tcPr>
            <w:tcW w:w="3972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t xml:space="preserve">Representational State Transfer. </w:t>
            </w:r>
            <w:r>
              <w:rPr>
                <w:szCs w:val="22"/>
              </w:rPr>
              <w:t xml:space="preserve">Архитектурный стиль взаимодействия компонентов распределённого приложения в сети. REST представляет собой согласованный набор ограничений, учитываемых при проектировании распределённой гипермедиа-системы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028" w:type="pct"/>
            <w:textDirection w:val="lrTb"/>
            <w:noWrap w:val="false"/>
          </w:tcPr>
          <w:p>
            <w:pPr>
              <w:pStyle w:val="3297"/>
              <w:rPr>
                <w:szCs w:val="22"/>
                <w:lang w:val="en-US"/>
              </w:rPr>
            </w:pPr>
            <w:r>
              <w:t xml:space="preserve">S3-хранилище</w:t>
            </w:r>
            <w:r>
              <w:rPr>
                <w:szCs w:val="22"/>
                <w:lang w:val="en-US"/>
              </w:rPr>
            </w:r>
            <w:r>
              <w:rPr>
                <w:szCs w:val="22"/>
                <w:lang w:val="en-US"/>
              </w:rPr>
            </w:r>
          </w:p>
        </w:tc>
        <w:tc>
          <w:tcPr>
            <w:tcW w:w="3972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t xml:space="preserve">Объектное хранилище, предназначенное для хранения и управления большими объемами информации без иерархии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028" w:type="pct"/>
            <w:textDirection w:val="lrTb"/>
            <w:noWrap w:val="false"/>
          </w:tcPr>
          <w:p>
            <w:pPr>
              <w:pStyle w:val="3297"/>
              <w:rPr>
                <w:szCs w:val="22"/>
                <w:lang w:val="en-US"/>
              </w:rPr>
            </w:pPr>
            <w:r>
              <w:rPr>
                <w:szCs w:val="22"/>
                <w:lang w:val="en-US"/>
              </w:rPr>
              <w:t xml:space="preserve">SOAP</w:t>
            </w:r>
            <w:r>
              <w:rPr>
                <w:szCs w:val="22"/>
                <w:lang w:val="en-US"/>
              </w:rPr>
            </w:r>
            <w:r>
              <w:rPr>
                <w:szCs w:val="22"/>
                <w:lang w:val="en-US"/>
              </w:rPr>
            </w:r>
          </w:p>
        </w:tc>
        <w:tc>
          <w:tcPr>
            <w:tcW w:w="3972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  <w:lang w:val="en-US"/>
              </w:rPr>
              <w:t xml:space="preserve">Simple</w:t>
            </w:r>
            <w:r>
              <w:rPr>
                <w:szCs w:val="22"/>
              </w:rPr>
              <w:t xml:space="preserve"> </w:t>
            </w:r>
            <w:r>
              <w:rPr>
                <w:szCs w:val="22"/>
                <w:lang w:val="en-US"/>
              </w:rPr>
              <w:t xml:space="preserve">Object</w:t>
            </w:r>
            <w:r>
              <w:rPr>
                <w:szCs w:val="22"/>
              </w:rPr>
              <w:t xml:space="preserve"> </w:t>
            </w:r>
            <w:r>
              <w:rPr>
                <w:szCs w:val="22"/>
                <w:lang w:val="en-US"/>
              </w:rPr>
              <w:t xml:space="preserve">Access</w:t>
            </w:r>
            <w:r>
              <w:rPr>
                <w:szCs w:val="22"/>
              </w:rPr>
              <w:t xml:space="preserve"> </w:t>
            </w:r>
            <w:r>
              <w:rPr>
                <w:szCs w:val="22"/>
                <w:lang w:val="en-US"/>
              </w:rPr>
              <w:t xml:space="preserve">Protocol</w:t>
            </w:r>
            <w:r>
              <w:rPr>
                <w:szCs w:val="22"/>
              </w:rPr>
              <w:t xml:space="preserve">. Простой протокол доступа к объектам – протокол обмена структурированными сообщениями формата </w:t>
            </w:r>
            <w:r>
              <w:rPr>
                <w:szCs w:val="22"/>
                <w:lang w:val="en-US"/>
              </w:rPr>
              <w:t xml:space="preserve">XML</w:t>
            </w:r>
            <w:r>
              <w:rPr>
                <w:szCs w:val="22"/>
              </w:rPr>
              <w:t xml:space="preserve"> (англ.</w:t>
            </w:r>
            <w:r>
              <w:rPr>
                <w:szCs w:val="22"/>
                <w:lang w:val="en-US"/>
              </w:rPr>
              <w:t xml:space="preserve"> Extensible</w:t>
            </w:r>
            <w:r>
              <w:rPr>
                <w:szCs w:val="22"/>
              </w:rPr>
              <w:t xml:space="preserve"> </w:t>
            </w:r>
            <w:r>
              <w:rPr>
                <w:szCs w:val="22"/>
                <w:lang w:val="en-US"/>
              </w:rPr>
              <w:t xml:space="preserve">Markup</w:t>
            </w:r>
            <w:r>
              <w:rPr>
                <w:szCs w:val="22"/>
              </w:rPr>
              <w:t xml:space="preserve"> </w:t>
            </w:r>
            <w:r>
              <w:rPr>
                <w:szCs w:val="22"/>
                <w:lang w:val="en-US"/>
              </w:rPr>
              <w:t xml:space="preserve">Language</w:t>
            </w:r>
            <w:r>
              <w:rPr>
                <w:szCs w:val="22"/>
              </w:rPr>
              <w:t xml:space="preserve"> – расширяемый язык разметки) в распределённой вычислительной среде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028" w:type="pct"/>
            <w:textDirection w:val="lrTb"/>
            <w:noWrap w:val="false"/>
          </w:tcPr>
          <w:p>
            <w:pPr>
              <w:pStyle w:val="3297"/>
              <w:rPr>
                <w:szCs w:val="22"/>
                <w:lang w:val="en-US"/>
              </w:rPr>
            </w:pPr>
            <w:r>
              <w:rPr>
                <w:szCs w:val="24"/>
              </w:rPr>
              <w:t xml:space="preserve">TLS</w:t>
            </w:r>
            <w:r>
              <w:rPr>
                <w:szCs w:val="22"/>
                <w:lang w:val="en-US"/>
              </w:rPr>
            </w:r>
            <w:r>
              <w:rPr>
                <w:szCs w:val="22"/>
                <w:lang w:val="en-US"/>
              </w:rPr>
            </w:r>
          </w:p>
        </w:tc>
        <w:tc>
          <w:tcPr>
            <w:tcW w:w="3972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t xml:space="preserve">Transport layer security (протокол защиты транспортного уровня) – криптографический протокол, обеспечивающий защищённую передачу данных между узлами в сети Интернет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028" w:type="pct"/>
            <w:textDirection w:val="lrTb"/>
            <w:noWrap w:val="false"/>
          </w:tcPr>
          <w:p>
            <w:pPr>
              <w:pStyle w:val="3297"/>
              <w:rPr>
                <w:szCs w:val="22"/>
                <w:lang w:val="en-US"/>
              </w:rPr>
            </w:pPr>
            <w:r>
              <w:rPr>
                <w:szCs w:val="22"/>
                <w:lang w:val="en-US"/>
              </w:rPr>
              <w:t xml:space="preserve">URL</w:t>
            </w:r>
            <w:r>
              <w:rPr>
                <w:szCs w:val="22"/>
                <w:lang w:val="en-US"/>
              </w:rPr>
            </w:r>
            <w:r>
              <w:rPr>
                <w:szCs w:val="22"/>
                <w:lang w:val="en-US"/>
              </w:rPr>
            </w:r>
          </w:p>
        </w:tc>
        <w:tc>
          <w:tcPr>
            <w:tcW w:w="3972" w:type="pct"/>
            <w:textDirection w:val="lrTb"/>
            <w:noWrap w:val="false"/>
          </w:tcPr>
          <w:p>
            <w:pPr>
              <w:pStyle w:val="3297"/>
            </w:pPr>
            <w:r>
              <w:t xml:space="preserve">Единый указатель ресурсов (англ. URL – Uniform Resource Locator) – единообразный локатор (определитель местонахождения) ресурса или стандартизированный способ записи адреса ресурса в сети Интернет</w:t>
            </w:r>
            <w:r/>
          </w:p>
        </w:tc>
      </w:tr>
      <w:tr>
        <w:tblPrEx/>
        <w:trPr/>
        <w:tc>
          <w:tcPr>
            <w:tcW w:w="1028" w:type="pct"/>
            <w:textDirection w:val="lrTb"/>
            <w:noWrap w:val="false"/>
          </w:tcPr>
          <w:p>
            <w:pPr>
              <w:pStyle w:val="3297"/>
              <w:rPr>
                <w:szCs w:val="22"/>
                <w:lang w:val="en-US"/>
              </w:rPr>
            </w:pPr>
            <w:r>
              <w:rPr>
                <w:szCs w:val="22"/>
              </w:rPr>
              <w:t xml:space="preserve">WSDL</w:t>
            </w:r>
            <w:r>
              <w:rPr>
                <w:szCs w:val="22"/>
                <w:lang w:val="en-US"/>
              </w:rPr>
            </w:r>
            <w:r>
              <w:rPr>
                <w:szCs w:val="22"/>
                <w:lang w:val="en-US"/>
              </w:rPr>
            </w:r>
          </w:p>
        </w:tc>
        <w:tc>
          <w:tcPr>
            <w:tcW w:w="3972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Язык описания веб-сервисов и доступа к ним, основанный на языке XML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028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  <w:lang w:val="en-US"/>
              </w:rPr>
              <w:t xml:space="preserve">XML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972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  <w:lang w:val="en-US"/>
              </w:rPr>
              <w:t xml:space="preserve">eXtensible</w:t>
            </w:r>
            <w:r>
              <w:rPr>
                <w:szCs w:val="22"/>
              </w:rPr>
              <w:t xml:space="preserve"> </w:t>
            </w:r>
            <w:r>
              <w:rPr>
                <w:szCs w:val="22"/>
                <w:lang w:val="en-US"/>
              </w:rPr>
              <w:t xml:space="preserve">Markup</w:t>
            </w:r>
            <w:r>
              <w:rPr>
                <w:szCs w:val="22"/>
              </w:rPr>
              <w:t xml:space="preserve"> </w:t>
            </w:r>
            <w:r>
              <w:rPr>
                <w:szCs w:val="22"/>
                <w:lang w:val="en-US"/>
              </w:rPr>
              <w:t xml:space="preserve">Language</w:t>
            </w:r>
            <w:r>
              <w:rPr>
                <w:szCs w:val="22"/>
              </w:rPr>
              <w:t xml:space="preserve">. Расширяемый язык разметки – текстовый формат, предназначенный для хранения структурированных данных и обмена информацией между программами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028" w:type="pct"/>
            <w:textDirection w:val="lrTb"/>
            <w:noWrap w:val="false"/>
          </w:tcPr>
          <w:p>
            <w:pPr>
              <w:pStyle w:val="3297"/>
              <w:rPr>
                <w:szCs w:val="22"/>
                <w:lang w:val="en-US"/>
              </w:rPr>
            </w:pPr>
            <w:r>
              <w:rPr>
                <w:szCs w:val="22"/>
                <w:lang w:val="en-US"/>
              </w:rPr>
              <w:t xml:space="preserve">XOP</w:t>
            </w:r>
            <w:r>
              <w:rPr>
                <w:szCs w:val="22"/>
                <w:lang w:val="en-US"/>
              </w:rPr>
            </w:r>
            <w:r>
              <w:rPr>
                <w:szCs w:val="22"/>
                <w:lang w:val="en-US"/>
              </w:rPr>
            </w:r>
          </w:p>
        </w:tc>
        <w:tc>
          <w:tcPr>
            <w:tcW w:w="3972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  <w:lang w:val="en-US"/>
              </w:rPr>
              <w:t xml:space="preserve">XML</w:t>
            </w:r>
            <w:r>
              <w:rPr>
                <w:szCs w:val="22"/>
              </w:rPr>
              <w:t xml:space="preserve">-</w:t>
            </w:r>
            <w:r>
              <w:rPr>
                <w:szCs w:val="22"/>
                <w:lang w:val="en-US"/>
              </w:rPr>
              <w:t xml:space="preserve">binary</w:t>
            </w:r>
            <w:r>
              <w:rPr>
                <w:szCs w:val="22"/>
              </w:rPr>
              <w:t xml:space="preserve"> </w:t>
            </w:r>
            <w:r>
              <w:rPr>
                <w:szCs w:val="22"/>
                <w:lang w:val="en-US"/>
              </w:rPr>
              <w:t xml:space="preserve">optimized</w:t>
            </w:r>
            <w:r>
              <w:rPr>
                <w:szCs w:val="22"/>
              </w:rPr>
              <w:t xml:space="preserve"> </w:t>
            </w:r>
            <w:r>
              <w:rPr>
                <w:szCs w:val="22"/>
                <w:lang w:val="en-US"/>
              </w:rPr>
              <w:t xml:space="preserve">packaging</w:t>
            </w:r>
            <w:r>
              <w:rPr>
                <w:szCs w:val="22"/>
              </w:rPr>
              <w:t xml:space="preserve"> – механизм, рекомендованный </w:t>
            </w:r>
            <w:r>
              <w:rPr>
                <w:szCs w:val="22"/>
                <w:lang w:val="en-US"/>
              </w:rPr>
              <w:t xml:space="preserve">W</w:t>
            </w:r>
            <w:r>
              <w:rPr>
                <w:szCs w:val="22"/>
              </w:rPr>
              <w:t xml:space="preserve">3</w:t>
            </w:r>
            <w:r>
              <w:rPr>
                <w:szCs w:val="22"/>
                <w:lang w:val="en-US"/>
              </w:rPr>
              <w:t xml:space="preserve">C</w:t>
            </w:r>
            <w:r>
              <w:rPr>
                <w:szCs w:val="22"/>
              </w:rPr>
              <w:t xml:space="preserve"> для встраивания двоичных данных в набор информационных элементов </w:t>
            </w:r>
            <w:r>
              <w:rPr>
                <w:szCs w:val="22"/>
                <w:lang w:val="en-US"/>
              </w:rPr>
              <w:t xml:space="preserve">XML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028" w:type="pct"/>
            <w:textDirection w:val="lrTb"/>
            <w:noWrap w:val="false"/>
          </w:tcPr>
          <w:p>
            <w:pPr>
              <w:pStyle w:val="3297"/>
              <w:rPr>
                <w:szCs w:val="22"/>
                <w:lang w:val="en-US"/>
              </w:rPr>
            </w:pPr>
            <w:r>
              <w:rPr>
                <w:szCs w:val="22"/>
                <w:lang w:val="en-US"/>
              </w:rPr>
              <w:t xml:space="preserve">XSD</w:t>
            </w:r>
            <w:r>
              <w:rPr>
                <w:szCs w:val="22"/>
                <w:lang w:val="en-US"/>
              </w:rPr>
            </w:r>
            <w:r>
              <w:rPr>
                <w:szCs w:val="22"/>
                <w:lang w:val="en-US"/>
              </w:rPr>
            </w:r>
          </w:p>
        </w:tc>
        <w:tc>
          <w:tcPr>
            <w:tcW w:w="3972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XML Schema Definition. Описание схемы XML-документа – его структуры, порядка элементов; правил, которым должен соответствовать документ. В схеме определяются: элементы, атрибуты, которые будут присутствовать в </w:t>
            </w:r>
            <w:r>
              <w:rPr>
                <w:szCs w:val="22"/>
              </w:rPr>
              <w:t xml:space="preserve">документе, типы данных этих элементов и атрибутов, значения по умолчанию или фиксированные значения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028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ZIP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972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Формат </w:t>
            </w:r>
            <w:hyperlink r:id="rId36" w:tooltip="http://ru.wikipedia.org/wiki/%D0%A1%D0%B6%D0%B0%D1%82%D0%B8%D0%B5_%D0%B4%D0%B0%D0%BD%D0%BD%D1%8B%D1%85" w:history="1">
              <w:r>
                <w:rPr>
                  <w:szCs w:val="22"/>
                </w:rPr>
                <w:t xml:space="preserve">сжатия данных</w:t>
              </w:r>
            </w:hyperlink>
            <w:r>
              <w:rPr>
                <w:szCs w:val="22"/>
              </w:rPr>
              <w:t xml:space="preserve"> и архивации файлов. Файл в этом формате обычно имеет расширение .zip и хранит в сжатом или несжатом виде один или несколько файлов, которые можно из него извлечь путём распаковки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028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Альбом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972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Документ, содержащий описание требований к форматам информационного обмена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028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АП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972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Автопроцедура – операция (последовательность действий), которая производится автоматически при выполнении некоторых заданных условий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028" w:type="pct"/>
            <w:textDirection w:val="lrTb"/>
            <w:noWrap w:val="false"/>
          </w:tcPr>
          <w:p>
            <w:pPr>
              <w:pStyle w:val="3297"/>
              <w:jc w:val="left"/>
              <w:rPr>
                <w:szCs w:val="22"/>
              </w:rPr>
            </w:pPr>
            <w:r>
              <w:rPr>
                <w:szCs w:val="22"/>
              </w:rPr>
              <w:t xml:space="preserve">АРМ ПОИ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972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t xml:space="preserve">Автоматизированное ра</w:t>
            </w:r>
            <w:r>
              <w:t xml:space="preserve">бочее место пользователя подсистемы обеспечения интеграции подсистем (компонентов, модулей) государственной интегрированной информационной системы управления общественными финансами «Электронный бюджет», оператором которых является Федеральное казначейство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028" w:type="pct"/>
            <w:textDirection w:val="lrTb"/>
            <w:noWrap w:val="false"/>
          </w:tcPr>
          <w:p>
            <w:pPr>
              <w:pStyle w:val="3297"/>
              <w:ind w:right="0"/>
              <w:jc w:val="left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 xml:space="preserve">Бизнес-данные</w:t>
            </w:r>
            <w:r>
              <w:rPr>
                <w:rFonts w:cs="Arial"/>
                <w:szCs w:val="22"/>
              </w:rPr>
            </w:r>
            <w:r>
              <w:rPr>
                <w:rFonts w:cs="Arial"/>
                <w:szCs w:val="22"/>
              </w:rPr>
            </w:r>
          </w:p>
        </w:tc>
        <w:tc>
          <w:tcPr>
            <w:tcW w:w="3972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Совокупность бизнес-документов, участвующих в определенном информационном взаимодействии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028" w:type="pct"/>
            <w:textDirection w:val="lrTb"/>
            <w:noWrap w:val="false"/>
          </w:tcPr>
          <w:p>
            <w:pPr>
              <w:pStyle w:val="3297"/>
              <w:jc w:val="left"/>
              <w:rPr>
                <w:szCs w:val="22"/>
              </w:rPr>
            </w:pPr>
            <w:r>
              <w:rPr>
                <w:szCs w:val="22"/>
              </w:rPr>
              <w:t xml:space="preserve">Бизнес-документ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972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Документ (справочник), участвующий в процессе финансово-хозяйственной деятельности организаций сектора государственного управления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028" w:type="pct"/>
            <w:textDirection w:val="lrTb"/>
            <w:noWrap w:val="false"/>
          </w:tcPr>
          <w:p>
            <w:pPr>
              <w:pStyle w:val="3297"/>
              <w:ind w:right="0"/>
              <w:jc w:val="left"/>
              <w:rPr>
                <w:rFonts w:cs="Arial"/>
                <w:color w:val="000000" w:themeColor="text1"/>
                <w:szCs w:val="22"/>
              </w:rPr>
            </w:pPr>
            <w:r>
              <w:rPr>
                <w:color w:val="000000" w:themeColor="text1"/>
              </w:rPr>
              <w:t xml:space="preserve">БПО</w:t>
            </w:r>
            <w:r>
              <w:rPr>
                <w:rFonts w:cs="Arial"/>
                <w:color w:val="000000" w:themeColor="text1"/>
                <w:szCs w:val="22"/>
              </w:rPr>
            </w:r>
            <w:r>
              <w:rPr>
                <w:rFonts w:cs="Arial"/>
                <w:color w:val="000000" w:themeColor="text1"/>
                <w:szCs w:val="22"/>
              </w:rPr>
            </w:r>
          </w:p>
        </w:tc>
        <w:tc>
          <w:tcPr>
            <w:tcW w:w="3972" w:type="pct"/>
            <w:textDirection w:val="lrTb"/>
            <w:noWrap w:val="false"/>
          </w:tcPr>
          <w:p>
            <w:pPr>
              <w:pStyle w:val="3297"/>
              <w:rPr>
                <w:color w:val="000000" w:themeColor="text1"/>
                <w:szCs w:val="22"/>
              </w:rPr>
            </w:pPr>
            <w:r>
              <w:rPr>
                <w:color w:val="000000" w:themeColor="text1"/>
              </w:rPr>
              <w:t xml:space="preserve">Базисное программное обеспечение – </w:t>
            </w:r>
            <w:r>
              <w:rPr>
                <w:rFonts w:ascii="-apple-system" w:hAnsi="-apple-system"/>
                <w:color w:val="000000" w:themeColor="text1"/>
                <w:szCs w:val="22"/>
                <w:shd w:val="clear" w:color="auto" w:fill="ffffff"/>
              </w:rPr>
              <w:t xml:space="preserve">коммерческое или бесплатное программное обеспечение, необходимое для функционирования системы, используемое в составе систем Федерального казначейства без изменения кода поставщика</w:t>
            </w:r>
            <w:r>
              <w:rPr>
                <w:color w:val="000000" w:themeColor="text1"/>
                <w:szCs w:val="22"/>
              </w:rPr>
            </w:r>
            <w:r>
              <w:rPr>
                <w:color w:val="000000" w:themeColor="text1"/>
                <w:szCs w:val="22"/>
              </w:rPr>
            </w:r>
          </w:p>
        </w:tc>
      </w:tr>
      <w:tr>
        <w:tblPrEx/>
        <w:trPr/>
        <w:tc>
          <w:tcPr>
            <w:tcW w:w="1028" w:type="pct"/>
            <w:textDirection w:val="lrTb"/>
            <w:noWrap w:val="false"/>
          </w:tcPr>
          <w:p>
            <w:pPr>
              <w:pStyle w:val="3297"/>
              <w:jc w:val="left"/>
              <w:rPr>
                <w:szCs w:val="22"/>
              </w:rPr>
            </w:pPr>
            <w:r>
              <w:rPr>
                <w:szCs w:val="22"/>
              </w:rPr>
              <w:t xml:space="preserve">Внешний контур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972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Контур, расположенный за пределами конфиденциального контура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028" w:type="pct"/>
            <w:textDirection w:val="lrTb"/>
            <w:noWrap w:val="false"/>
          </w:tcPr>
          <w:p>
            <w:pPr>
              <w:pStyle w:val="3297"/>
              <w:jc w:val="left"/>
              <w:rPr>
                <w:szCs w:val="22"/>
              </w:rPr>
            </w:pPr>
            <w:r>
              <w:rPr>
                <w:szCs w:val="22"/>
              </w:rPr>
              <w:t xml:space="preserve">Внешняя ИС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972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Информационная система, размещенная во внешнем контуре и зарегистрированная в ПОИБ СОБИ ФК как «Внешняя ИС»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028" w:type="pct"/>
            <w:textDirection w:val="lrTb"/>
            <w:noWrap w:val="false"/>
          </w:tcPr>
          <w:p>
            <w:pPr>
              <w:pStyle w:val="3297"/>
              <w:rPr>
                <w:szCs w:val="22"/>
                <w:lang w:val="en-US"/>
              </w:rPr>
            </w:pPr>
            <w:r>
              <w:rPr>
                <w:szCs w:val="22"/>
              </w:rPr>
              <w:t xml:space="preserve">Гарантированная доставка</w:t>
            </w:r>
            <w:r>
              <w:rPr>
                <w:szCs w:val="22"/>
                <w:lang w:val="en-US"/>
              </w:rPr>
            </w:r>
            <w:r>
              <w:rPr>
                <w:szCs w:val="22"/>
                <w:lang w:val="en-US"/>
              </w:rPr>
            </w:r>
          </w:p>
        </w:tc>
        <w:tc>
          <w:tcPr>
            <w:tcW w:w="3972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Механизм доставки сообщения до получателя в случае временной недоступности сервиса-получателя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028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ГИИС «Электронный бюджет» (ГИИС ЭБ)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972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Государственная интегрированная информационная система управления общественными финансами «Электронный бюджет»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028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4"/>
              </w:rPr>
              <w:t xml:space="preserve">ГК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972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t xml:space="preserve">Государственный контракт, муниципальный контракт – договор, заключенный о</w:t>
            </w:r>
            <w:r>
              <w:t xml:space="preserve">т имени Российской Федерации, субъекта Российской Федерации (государственный контракт), муниципального образования (муниципальный контракт) государственным или муниципальным заказчиком для обеспечения соответственно государственных нужд, муниципальных нужд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028" w:type="pct"/>
            <w:textDirection w:val="lrTb"/>
            <w:noWrap w:val="false"/>
          </w:tcPr>
          <w:p>
            <w:pPr>
              <w:pStyle w:val="3297"/>
            </w:pPr>
            <w:r>
              <w:t xml:space="preserve">ГОСТ</w:t>
            </w:r>
            <w:r/>
          </w:p>
        </w:tc>
        <w:tc>
          <w:tcPr>
            <w:tcW w:w="3972" w:type="pct"/>
            <w:textDirection w:val="lrTb"/>
            <w:noWrap w:val="false"/>
          </w:tcPr>
          <w:p>
            <w:pPr>
              <w:pStyle w:val="3297"/>
            </w:pPr>
            <w:r>
              <w:t xml:space="preserve">Государственный стандарт, регулируемый Федеральный законом от 29.06.2015 № 162-ФЗ «О стандартизации в Российской Федерации»</w:t>
            </w:r>
            <w:r/>
          </w:p>
        </w:tc>
      </w:tr>
      <w:tr>
        <w:tblPrEx/>
        <w:trPr/>
        <w:tc>
          <w:tcPr>
            <w:tcW w:w="1028" w:type="pct"/>
            <w:textDirection w:val="lrTb"/>
            <w:noWrap w:val="false"/>
          </w:tcPr>
          <w:p>
            <w:pPr>
              <w:pStyle w:val="3297"/>
            </w:pPr>
            <w:r>
              <w:t xml:space="preserve">ГОСТ Р 34.10-2012</w:t>
            </w:r>
            <w:r/>
          </w:p>
        </w:tc>
        <w:tc>
          <w:tcPr>
            <w:tcW w:w="3972" w:type="pct"/>
            <w:textDirection w:val="lrTb"/>
            <w:noWrap w:val="false"/>
          </w:tcPr>
          <w:p>
            <w:pPr>
              <w:pStyle w:val="3297"/>
            </w:pPr>
            <w:r>
              <w:t xml:space="preserve">ГОСТ Р 34.10-2012 «Информационная технология. Криптографическая защита информации. Процессы формирования и проверки электронной цифровой подписи»</w:t>
            </w:r>
            <w:r/>
          </w:p>
        </w:tc>
      </w:tr>
      <w:tr>
        <w:tblPrEx/>
        <w:trPr/>
        <w:tc>
          <w:tcPr>
            <w:tcW w:w="1028" w:type="pct"/>
            <w:textDirection w:val="lrTb"/>
            <w:noWrap w:val="false"/>
          </w:tcPr>
          <w:p>
            <w:pPr>
              <w:pStyle w:val="3297"/>
            </w:pPr>
            <w:r>
              <w:t xml:space="preserve">ГОСТ Р 34.11-2012</w:t>
            </w:r>
            <w:r/>
          </w:p>
        </w:tc>
        <w:tc>
          <w:tcPr>
            <w:tcW w:w="3972" w:type="pct"/>
            <w:textDirection w:val="lrTb"/>
            <w:noWrap w:val="false"/>
          </w:tcPr>
          <w:p>
            <w:pPr>
              <w:pStyle w:val="3297"/>
            </w:pPr>
            <w:r>
              <w:t xml:space="preserve">ГОСТ Р 34.11-2012 «Информационная технология. Криптографическая защита информации. Функция хеширования»</w:t>
            </w:r>
            <w:r/>
          </w:p>
        </w:tc>
      </w:tr>
      <w:tr>
        <w:tblPrEx/>
        <w:trPr/>
        <w:tc>
          <w:tcPr>
            <w:tcW w:w="1028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ЕСМВ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972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Единый сервис межсистемного взаимодействия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028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t xml:space="preserve">ЖЦ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972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t xml:space="preserve">Жизненный цикл – описание возможных состояний (статусов) формуляра и переходов между ними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028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ИС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972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Информационная система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028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ИС ФК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972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Информационная система, оператором которой является Федеральное казначейство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028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ИСВК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972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Информационная система, размещенная во внешнем контуре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028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ИСКК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972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Информационная система, размещенная в конфиденциальном контуре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028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Каноникализация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972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Приведение </w:t>
            </w:r>
            <w:r>
              <w:rPr>
                <w:szCs w:val="22"/>
                <w:lang w:val="en-US"/>
              </w:rPr>
              <w:t xml:space="preserve">XML</w:t>
            </w:r>
            <w:r>
              <w:rPr>
                <w:szCs w:val="22"/>
              </w:rPr>
              <w:t xml:space="preserve">-документа к каноническому виду в соответствии со строго определенными правилами, не допускающими неоднозначных интерпретаций в наименованиях тэгов, элементах и атрибутах XML-документов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028" w:type="pct"/>
            <w:textDirection w:val="lrTb"/>
            <w:noWrap w:val="false"/>
          </w:tcPr>
          <w:p>
            <w:pPr>
              <w:pStyle w:val="3297"/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Квитанция</w:t>
            </w:r>
            <w:r>
              <w:rPr>
                <w:color w:val="000000" w:themeColor="text1"/>
              </w:rPr>
            </w:r>
            <w:r>
              <w:rPr>
                <w:color w:val="000000" w:themeColor="text1"/>
              </w:rPr>
            </w:r>
          </w:p>
        </w:tc>
        <w:tc>
          <w:tcPr>
            <w:tcW w:w="3972" w:type="pct"/>
            <w:textDirection w:val="lrTb"/>
            <w:noWrap w:val="false"/>
          </w:tcPr>
          <w:p>
            <w:pPr>
              <w:pStyle w:val="3297"/>
              <w:rPr>
                <w:color w:val="000000" w:themeColor="text1"/>
                <w:szCs w:val="22"/>
              </w:rPr>
            </w:pPr>
            <w:r>
              <w:rPr>
                <w:rFonts w:ascii="-apple-system" w:hAnsi="-apple-system"/>
                <w:color w:val="000000" w:themeColor="text1"/>
                <w:szCs w:val="22"/>
                <w:shd w:val="clear" w:color="auto" w:fill="ffffff"/>
              </w:rPr>
              <w:t xml:space="preserve">Электронный документ для оповещения информационной системы, отправившей документ, о состоянии (статусе) доставки и/или обработки документа на стороне информационной системы-получ</w:t>
            </w:r>
            <w:r>
              <w:rPr>
                <w:color w:val="000000" w:themeColor="text1"/>
                <w:szCs w:val="22"/>
              </w:rPr>
              <w:t xml:space="preserve">а</w:t>
            </w:r>
            <w:r>
              <w:rPr>
                <w:color w:val="000000" w:themeColor="text1"/>
                <w:szCs w:val="22"/>
              </w:rPr>
              <w:t xml:space="preserve">теля</w:t>
            </w:r>
            <w:r>
              <w:rPr>
                <w:color w:val="000000" w:themeColor="text1"/>
                <w:szCs w:val="22"/>
              </w:rPr>
            </w:r>
            <w:r>
              <w:rPr>
                <w:color w:val="000000" w:themeColor="text1"/>
                <w:szCs w:val="22"/>
              </w:rPr>
            </w:r>
          </w:p>
        </w:tc>
      </w:tr>
      <w:tr>
        <w:tblPrEx/>
        <w:trPr/>
        <w:tc>
          <w:tcPr>
            <w:tcW w:w="1028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Клиент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972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Участник бюджетног</w:t>
            </w:r>
            <w:r>
              <w:rPr>
                <w:szCs w:val="22"/>
              </w:rPr>
              <w:t xml:space="preserve">о процесса бюджетов бюджетной системы Российской Федерации, бюджетное (автономное) учреждение, получатель средств из бюджета, участник казначейского сопровождения, которым в установленном порядке открываются лицевые счета в органе Федерального казначейства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028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Конфиденциальный контур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972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Контур, к которому относятся все подсистемы ГИИС «Электронный бюджет», размещенные в </w:t>
            </w:r>
            <w:r>
              <w:rPr>
                <w:szCs w:val="22"/>
                <w:shd w:val="clear" w:color="auto" w:fill="ffffff"/>
              </w:rPr>
              <w:t xml:space="preserve">Центре обработки данных</w:t>
            </w:r>
            <w:r>
              <w:rPr>
                <w:szCs w:val="22"/>
              </w:rPr>
              <w:t xml:space="preserve"> ГИИС «Электронный бюджет» и предназначенные для обработки не содержащей государственную тайну информации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028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Минфин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972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Министерство финансов Российской Федерации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028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ОВ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972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Орган власти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028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ОШС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972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Организационно-штатная структура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028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ПОИ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972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Подсистема обеспечения интеграции подсистем (компонентов, модулей) государственной интегрированной информационной системы управления общественными финансами «Электронный бюджет», оператором которых является Федеральное казначейство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028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4"/>
              </w:rPr>
              <w:t xml:space="preserve">ПОИБ СОБИ ФК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972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t xml:space="preserve">Подсистема обеспечения информационной безопасности Системы обеспечения безопасности информации Федерального казначейства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028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ПОЮЗД СОБИ ФК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972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Подсистема обеспечения юридической значимости </w:t>
            </w:r>
            <w:r>
              <w:rPr>
                <w:rFonts w:eastAsia="Calibri"/>
                <w:szCs w:val="22"/>
                <w:shd w:val="clear" w:color="auto" w:fill="ffffff"/>
                <w:lang w:eastAsia="en-US"/>
              </w:rPr>
              <w:t xml:space="preserve">Системы обеспечения безопасности информации Федерального казначейства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028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ППО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972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Прикладное программное обеспечение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028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4"/>
              </w:rPr>
              <w:t xml:space="preserve">РР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972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t xml:space="preserve">Расходное расписание (код формы по классификатору форм документов 0531722)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028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Сводный реестр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972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Реестр участников бюджетного процесса, а также юридических лиц, не являющихся участниками бюджетного процесса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028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Система мониторинга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972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Компонент визуализации бизнес-показателей и бизнес-процессов информационных систем подсистемы информирования и отчетности системы управления эксплуатацией Федерального казначейства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028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СПИ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972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Сервис подбора исполнителей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028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Статус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972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Статус электронного документа/отчета/записи справочника, явно указывающий на одно из нескольких возможных состояний электронного документа/отчета/записи справочника на определенном этапе его жизненного цикла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028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Технолог ПОИ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972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Структурное подразделение Центрального аппарата Федерального казначейства, ответственное за разв</w:t>
            </w:r>
            <w:r>
              <w:rPr>
                <w:szCs w:val="22"/>
              </w:rPr>
              <w:t xml:space="preserve">итие подсистемы обеспечения интеграции подсистем (компонентов, модулей) государственной интегрированной информационной системы управления общественными финансами «Электронный бюджет», оператором которых является Федеральное казначейство, государственной ин</w:t>
            </w:r>
            <w:r>
              <w:rPr>
                <w:szCs w:val="22"/>
              </w:rPr>
              <w:t xml:space="preserve">тегрированной информационной системы управления общественными финансами «Электронный бюджет». Данная роль введена Порядком организации процессов жизненного цикла информационных систем в Федеральном казначействе, утвержденным Приказом Федерального казначейс</w:t>
            </w:r>
            <w:r>
              <w:rPr>
                <w:szCs w:val="22"/>
              </w:rPr>
              <w:t xml:space="preserve">тва от 02.07.2018</w:t>
            </w:r>
            <w:r>
              <w:rPr>
                <w:szCs w:val="22"/>
              </w:rPr>
              <w:t xml:space="preserve"> № 188 «Об утверждении Порядка организации процессов жизненного цикла информационных систем в Федеральном казначействе»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028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Топик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972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Частично упорядоченная очередь, реализованная для промежуточного хранения передаваемых сообщений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028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ТФО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972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Требования к форматам обмена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028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ТФО для бизнес-данных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972" w:type="pct"/>
            <w:textDirection w:val="lrTb"/>
            <w:noWrap w:val="false"/>
          </w:tcPr>
          <w:p>
            <w:pPr>
              <w:pStyle w:val="3297"/>
            </w:pPr>
            <w:r>
              <w:t xml:space="preserve">Требован</w:t>
            </w:r>
            <w:r>
              <w:t xml:space="preserve">ия к форматам обмена, в которых описываются перечень и структура передаваемых при информационном взаимодействии бизнес-документов и которые разрабатываются и/или утверждаются соответствующим ведомством (Федеральным казначейством или Министерством финансов </w:t>
            </w:r>
            <w:r>
              <w:rPr>
                <w:rFonts w:hint="eastAsia"/>
              </w:rPr>
              <w:t xml:space="preserve">Российской</w:t>
            </w:r>
            <w:r>
              <w:t xml:space="preserve"> </w:t>
            </w:r>
            <w:r>
              <w:rPr>
                <w:rFonts w:hint="eastAsia"/>
              </w:rPr>
              <w:t xml:space="preserve">Федерации</w:t>
            </w:r>
            <w:r>
              <w:t xml:space="preserve">)</w:t>
            </w:r>
            <w:r/>
          </w:p>
        </w:tc>
      </w:tr>
      <w:tr>
        <w:tblPrEx/>
        <w:trPr/>
        <w:tc>
          <w:tcPr>
            <w:tcW w:w="1028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ТФФ ПОИБ СОБИ ФК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972" w:type="pct"/>
            <w:textDirection w:val="lrTb"/>
            <w:noWrap w:val="false"/>
          </w:tcPr>
          <w:p>
            <w:pPr>
              <w:pStyle w:val="3297"/>
            </w:pPr>
            <w:r>
              <w:t xml:space="preserve">Документ «</w:t>
            </w:r>
            <w:r>
              <w:rPr>
                <w:rFonts w:ascii="-apple-system" w:hAnsi="-apple-system"/>
                <w:color w:val="000000"/>
                <w:shd w:val="clear" w:color="auto" w:fill="ffffff"/>
              </w:rPr>
              <w:t xml:space="preserve">Система обеспечения безопасности информации Федерального казначейства. Требования к форматам файлов. Том 2. Идентификация, аутентификация, авторизация и управление доступом информационных систем</w:t>
            </w:r>
            <w:r>
              <w:t xml:space="preserve">»</w:t>
            </w:r>
            <w:r/>
          </w:p>
        </w:tc>
      </w:tr>
      <w:tr>
        <w:tblPrEx/>
        <w:trPr/>
        <w:tc>
          <w:tcPr>
            <w:tcW w:w="1028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4"/>
              </w:rPr>
              <w:t xml:space="preserve">УБП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972" w:type="pct"/>
            <w:textDirection w:val="lrTb"/>
            <w:noWrap w:val="false"/>
          </w:tcPr>
          <w:p>
            <w:pPr>
              <w:pStyle w:val="3297"/>
            </w:pPr>
            <w:r>
              <w:t xml:space="preserve">Участник бюджетного процесса – главный распорядитель бюджетных средств, распорядитель бюджетных средств, получатель бюджетных средств; иной получатель бюджетных средств; главный ад</w:t>
            </w:r>
            <w:r>
              <w:t xml:space="preserve">министратор доходов бюджета, администратор доходов бюджета с полномочиями главного администратора, администратор доходов бюджета; главный администратор источников финансирования дефицита бюджета, администратор источников финансирования дефицита бюджета с п</w:t>
            </w:r>
            <w:r>
              <w:t xml:space="preserve">олномочиями главного администратора, администратор источников финансирования дефицита бюджета, финансовый орган, орган управления государственным внебюджетным фондом Российской Федерации, орган управления территориальным государственным внебюджетным фондом</w:t>
            </w:r>
            <w:r/>
          </w:p>
        </w:tc>
      </w:tr>
      <w:tr>
        <w:tblPrEx/>
        <w:trPr/>
        <w:tc>
          <w:tcPr>
            <w:tcW w:w="1028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УИИ ФК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972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Управление информационной инфраструктурой Федерального казначейства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028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УФОС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972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Универсальная фронт-офисная система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028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ФК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972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Федеральное казначейство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028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ФП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972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Функциональная подсистема государственной интегрированной информационной системы управления общественными финансами «Электронный бюджет»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028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ФСБ </w:t>
            </w:r>
            <w:r>
              <w:rPr>
                <w:szCs w:val="22"/>
                <w:shd w:val="clear" w:color="auto" w:fill="ffffff"/>
              </w:rPr>
              <w:t xml:space="preserve">России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972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Федеральная служба безопасности Российской Федерации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028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Хеширование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972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Процесс преобразования массива данных произвольной длины в битовую строку установленной длины, выполняемый определённым алгоритмом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028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Хеш-сумма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972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Результат обработ</w:t>
            </w:r>
            <w:r>
              <w:rPr>
                <w:szCs w:val="22"/>
              </w:rPr>
              <w:t xml:space="preserve">к</w:t>
            </w:r>
            <w:r>
              <w:rPr>
                <w:szCs w:val="22"/>
              </w:rPr>
              <w:t xml:space="preserve">и данных хеш-функцией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028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ЦОД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972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Центр обработки данных, состоящий из отдельных площадок, которые объединены высокоскоростными защищенными каналами передачи информации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028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ЭП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972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Э</w:t>
            </w:r>
            <w:r>
              <w:rPr>
                <w:szCs w:val="22"/>
              </w:rPr>
              <w:t xml:space="preserve">лектронная подпись – информация в электронной форме, которая присоединена к другой информации в электронной форме (подписываемой информации) или иным образом связана с такой информацией и которая используется для определения лица, подписывающего информацию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028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ЭП ОВ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972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Электронная подпись, формируемая от имени органа государственной власти и органа местного самоуправления, участвующего в межведомственном взаимодействии при оказании государственных услуг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</w:tbl>
    <w:p>
      <w:pPr>
        <w:pStyle w:val="2904"/>
        <w:ind w:left="0"/>
      </w:pPr>
      <w:r/>
      <w:bookmarkStart w:id="45" w:name="_Toc411196823"/>
      <w:r/>
      <w:bookmarkStart w:id="46" w:name="_Toc465339074"/>
      <w:r/>
      <w:bookmarkStart w:id="47" w:name="_Toc219885240"/>
      <w:r/>
      <w:bookmarkStart w:id="48" w:name="_Toc277091759"/>
      <w:r/>
      <w:bookmarkStart w:id="49" w:name="_Hlk390275315"/>
      <w:r>
        <w:t xml:space="preserve">Общие требования к формат</w:t>
      </w:r>
      <w:r>
        <w:t xml:space="preserve">ам</w:t>
      </w:r>
      <w:r>
        <w:t xml:space="preserve"> </w:t>
      </w:r>
      <w:r>
        <w:t xml:space="preserve">обмена</w:t>
      </w:r>
      <w:r>
        <w:t xml:space="preserve"> </w:t>
      </w:r>
      <w:bookmarkStart w:id="50" w:name="_Toc411196824"/>
      <w:r/>
      <w:bookmarkStart w:id="51" w:name="_Ref412022739"/>
      <w:r/>
      <w:bookmarkStart w:id="52" w:name="_Ref412022897"/>
      <w:r/>
      <w:bookmarkEnd w:id="45"/>
      <w:r/>
      <w:bookmarkEnd w:id="46"/>
      <w:r/>
      <w:bookmarkEnd w:id="50"/>
      <w:r/>
      <w:bookmarkEnd w:id="51"/>
      <w:r/>
      <w:bookmarkEnd w:id="52"/>
      <w:r>
        <w:t xml:space="preserve">сообщений</w:t>
      </w:r>
      <w:bookmarkEnd w:id="47"/>
      <w:r/>
      <w:r/>
    </w:p>
    <w:p>
      <w:pPr>
        <w:pStyle w:val="3293"/>
      </w:pPr>
      <w:r>
        <w:t xml:space="preserve">В случае изменения версии настоящих требований</w:t>
      </w:r>
      <w:r>
        <w:t xml:space="preserve"> к форматам обмена могут быть созданы новые версии сервисов, входящих в ЕСМВ. Порядок и сроки перехода на новые версии, а также отключение устаревших версий сервисов, определяются приказами УИИ ФК, информация о которых размещается на Портале разработки ФК.</w:t>
      </w:r>
      <w:r/>
    </w:p>
    <w:p>
      <w:pPr>
        <w:pStyle w:val="3293"/>
      </w:pPr>
      <w:r>
        <w:t xml:space="preserve">Обеспечение поддержки различных версий ТФО для бизнес-данных, передаваемых в документе или в пакете документов, находится в зоне ответственности ИС, участвующих в информационном обмене.</w:t>
      </w:r>
      <w:r/>
    </w:p>
    <w:p>
      <w:pPr>
        <w:pStyle w:val="3293"/>
        <w:rPr>
          <w:shd w:val="clear" w:color="auto" w:fill="ffffff"/>
        </w:rPr>
      </w:pPr>
      <w:r>
        <w:rPr>
          <w:shd w:val="clear" w:color="auto" w:fill="ffffff"/>
        </w:rPr>
        <w:t xml:space="preserve">Возможные изменения форматов обмена должны происходить у взаимодействующих сторон одновременно и согласовываться заранее.</w:t>
      </w:r>
      <w:r>
        <w:rPr>
          <w:shd w:val="clear" w:color="auto" w:fill="ffffff"/>
        </w:rPr>
      </w:r>
      <w:r>
        <w:rPr>
          <w:shd w:val="clear" w:color="auto" w:fill="ffffff"/>
        </w:rPr>
      </w:r>
    </w:p>
    <w:p>
      <w:pPr>
        <w:pStyle w:val="3293"/>
      </w:pPr>
      <w:r>
        <w:t xml:space="preserve">Перечень сообщений, обеспечивающих сервисное взаимодействие</w:t>
      </w:r>
      <w:r>
        <w:t xml:space="preserve">,</w:t>
      </w:r>
      <w:r>
        <w:t xml:space="preserve"> приведен в таблице </w:t>
      </w:r>
      <w:r>
        <w:fldChar w:fldCharType="begin"/>
      </w:r>
      <w:r>
        <w:instrText xml:space="preserve"> REF _Ref464586083 \h </w:instrText>
      </w:r>
      <w:r>
        <w:instrText xml:space="preserve"> \* MERGEFORMAT </w:instrText>
      </w:r>
      <w:r>
        <w:fldChar w:fldCharType="separate"/>
      </w:r>
      <w:r>
        <w:t xml:space="preserve">4</w:t>
      </w:r>
      <w:r>
        <w:fldChar w:fldCharType="end"/>
      </w:r>
      <w:r>
        <w:t xml:space="preserve">.</w:t>
      </w:r>
      <w:r/>
    </w:p>
    <w:p>
      <w:pPr>
        <w:pStyle w:val="3293"/>
        <w:rPr>
          <w:rFonts w:eastAsia="Calibri"/>
        </w:rPr>
      </w:pPr>
      <w:r>
        <w:t xml:space="preserve">Перечень </w:t>
      </w:r>
      <w:r>
        <w:t xml:space="preserve">З</w:t>
      </w:r>
      <w:r>
        <w:t xml:space="preserve">апросов приведен в таблице </w:t>
      </w:r>
      <w:r>
        <w:fldChar w:fldCharType="begin"/>
      </w:r>
      <w:r>
        <w:instrText xml:space="preserve"> REF _Ref134784722 \h </w:instrText>
      </w:r>
      <w:r>
        <w:instrText xml:space="preserve"> \* MERGEFORMAT </w:instrText>
      </w:r>
      <w:r>
        <w:fldChar w:fldCharType="separate"/>
      </w:r>
      <w:r>
        <w:rPr>
          <w:rFonts w:eastAsia="Calibri"/>
        </w:rPr>
        <w:t xml:space="preserve">5</w:t>
      </w:r>
      <w:r>
        <w:fldChar w:fldCharType="end"/>
      </w:r>
      <w:r>
        <w:t xml:space="preserve">.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316"/>
      </w:pPr>
      <w:r/>
      <w:bookmarkStart w:id="53" w:name="_Ref505769460"/>
      <w:r>
        <w:fldChar w:fldCharType="begin"/>
      </w:r>
      <w:r>
        <w:instrText xml:space="preserve"> SEQ Таблица \* ARABIC </w:instrText>
      </w:r>
      <w:r>
        <w:fldChar w:fldCharType="separate"/>
      </w:r>
      <w:bookmarkStart w:id="54" w:name="_Ref464586083"/>
      <w:r/>
      <w:bookmarkStart w:id="55" w:name="_Ref465362440"/>
      <w:r/>
      <w:bookmarkStart w:id="56" w:name="_Toc219885304"/>
      <w:r>
        <w:t xml:space="preserve">4</w:t>
      </w:r>
      <w:bookmarkEnd w:id="54"/>
      <w:r/>
      <w:bookmarkEnd w:id="55"/>
      <w:r>
        <w:fldChar w:fldCharType="end"/>
      </w:r>
      <w:r>
        <w:t xml:space="preserve">.</w:t>
      </w:r>
      <w:r>
        <w:t xml:space="preserve"> </w:t>
      </w:r>
      <w:r>
        <w:t xml:space="preserve">Перечень </w:t>
      </w:r>
      <w:r>
        <w:t xml:space="preserve">сообщений</w:t>
      </w:r>
      <w:r>
        <w:t xml:space="preserve"> с указанием кодов массивов информации</w:t>
      </w:r>
      <w:r>
        <w:t xml:space="preserve">, обеспечивающих сервисное взаимодействие</w:t>
      </w:r>
      <w:bookmarkEnd w:id="53"/>
      <w:r/>
      <w:bookmarkEnd w:id="56"/>
      <w:r/>
      <w:r/>
    </w:p>
    <w:tbl>
      <w:tblPr>
        <w:tblStyle w:val="3324"/>
        <w:tblW w:w="5000" w:type="pct"/>
        <w:tblLayout w:type="fixed"/>
        <w:tblLook w:val="01E0" w:firstRow="1" w:lastRow="1" w:firstColumn="1" w:lastColumn="1" w:noHBand="0" w:noVBand="0"/>
      </w:tblPr>
      <w:tblGrid>
        <w:gridCol w:w="1659"/>
        <w:gridCol w:w="1852"/>
        <w:gridCol w:w="1350"/>
        <w:gridCol w:w="1229"/>
        <w:gridCol w:w="1689"/>
        <w:gridCol w:w="1849"/>
      </w:tblGrid>
      <w:tr>
        <w:tblPrEx/>
        <w:trPr/>
        <w:tc>
          <w:tcPr>
            <w:tcW w:w="862" w:type="pct"/>
            <w:textDirection w:val="lrTb"/>
            <w:noWrap w:val="false"/>
          </w:tcPr>
          <w:p>
            <w:pPr>
              <w:pStyle w:val="3298"/>
            </w:pPr>
            <w:r>
              <w:t xml:space="preserve">Наименование </w:t>
            </w:r>
            <w:r>
              <w:t xml:space="preserve">сообщения</w:t>
            </w:r>
            <w:r/>
          </w:p>
        </w:tc>
        <w:tc>
          <w:tcPr>
            <w:tcW w:w="962" w:type="pct"/>
            <w:textDirection w:val="lrTb"/>
            <w:noWrap w:val="false"/>
          </w:tcPr>
          <w:p>
            <w:pPr>
              <w:pStyle w:val="3298"/>
            </w:pPr>
            <w:r>
              <w:t xml:space="preserve">Код массива </w:t>
            </w:r>
            <w:r>
              <w:br/>
              <w:t xml:space="preserve">информации </w:t>
            </w:r>
            <w:r/>
          </w:p>
        </w:tc>
        <w:tc>
          <w:tcPr>
            <w:tcW w:w="701" w:type="pct"/>
            <w:textDirection w:val="lrTb"/>
            <w:noWrap w:val="false"/>
          </w:tcPr>
          <w:p>
            <w:pPr>
              <w:pStyle w:val="3298"/>
            </w:pPr>
            <w:r>
              <w:t xml:space="preserve">Номер версии ТФ</w:t>
            </w:r>
            <w:r>
              <w:t xml:space="preserve">О</w:t>
            </w:r>
            <w:r>
              <w:t xml:space="preserve"> </w:t>
            </w:r>
            <w:r>
              <w:t xml:space="preserve">сообщения</w:t>
            </w:r>
            <w:r/>
          </w:p>
        </w:tc>
        <w:tc>
          <w:tcPr>
            <w:tcW w:w="638" w:type="pct"/>
            <w:textDirection w:val="lrTb"/>
            <w:noWrap w:val="false"/>
          </w:tcPr>
          <w:p>
            <w:pPr>
              <w:pStyle w:val="3298"/>
            </w:pPr>
            <w:r>
              <w:t xml:space="preserve">Номер версии альбома</w:t>
            </w:r>
            <w:r/>
          </w:p>
        </w:tc>
        <w:tc>
          <w:tcPr>
            <w:tcW w:w="877" w:type="pct"/>
            <w:textDirection w:val="lrTb"/>
            <w:noWrap w:val="false"/>
          </w:tcPr>
          <w:p>
            <w:pPr>
              <w:pStyle w:val="3298"/>
            </w:pPr>
            <w:r>
              <w:t xml:space="preserve">Дата вступления в действие версии </w:t>
            </w:r>
            <w:r>
              <w:t xml:space="preserve">ТФО</w:t>
            </w:r>
            <w:r>
              <w:t xml:space="preserve"> </w:t>
            </w:r>
            <w:r>
              <w:t xml:space="preserve">сообщения</w:t>
            </w:r>
            <w:r/>
          </w:p>
        </w:tc>
        <w:tc>
          <w:tcPr>
            <w:tcW w:w="960" w:type="pct"/>
            <w:textDirection w:val="lrTb"/>
            <w:noWrap w:val="false"/>
          </w:tcPr>
          <w:p>
            <w:pPr>
              <w:pStyle w:val="3298"/>
            </w:pPr>
            <w:r>
              <w:t xml:space="preserve">Дата окончания действия предыдущей версии </w:t>
            </w:r>
            <w:r>
              <w:t xml:space="preserve">ТФО</w:t>
            </w:r>
            <w:r>
              <w:t xml:space="preserve"> </w:t>
            </w:r>
            <w:r>
              <w:t xml:space="preserve">сообщения</w:t>
            </w:r>
            <w:r/>
          </w:p>
        </w:tc>
      </w:tr>
      <w:tr>
        <w:tblPrEx/>
        <w:trPr/>
        <w:tc>
          <w:tcPr>
            <w:tcW w:w="862" w:type="pct"/>
            <w:textDirection w:val="lrTb"/>
            <w:noWrap w:val="false"/>
          </w:tcPr>
          <w:p>
            <w:pPr>
              <w:pStyle w:val="3297"/>
            </w:pPr>
            <w:r>
              <w:t xml:space="preserve">Запрос, содержащий документ</w:t>
            </w:r>
            <w:r/>
          </w:p>
        </w:tc>
        <w:tc>
          <w:tcPr>
            <w:tcW w:w="962" w:type="pct"/>
            <w:textDirection w:val="lrTb"/>
            <w:noWrap w:val="false"/>
          </w:tcPr>
          <w:p>
            <w:pPr>
              <w:pStyle w:val="3297"/>
              <w:rPr>
                <w:lang w:val="en-US"/>
              </w:rPr>
            </w:pPr>
            <w:r>
              <w:rPr>
                <w:lang w:val="en-US"/>
              </w:rPr>
              <w:t xml:space="preserve">transferDocumentRequest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701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1</w:t>
            </w:r>
            <w:r>
              <w:rPr>
                <w:szCs w:val="22"/>
              </w:rPr>
              <w:t xml:space="preserve">.0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638" w:type="pct"/>
            <w:textDirection w:val="lrTb"/>
            <w:noWrap w:val="false"/>
          </w:tcPr>
          <w:p>
            <w:pPr>
              <w:pStyle w:val="3297"/>
              <w:rPr>
                <w:szCs w:val="22"/>
                <w:lang w:val="en-US"/>
              </w:rPr>
            </w:pPr>
            <w:r>
              <w:rPr>
                <w:szCs w:val="22"/>
              </w:rPr>
              <w:t xml:space="preserve">1.</w:t>
            </w:r>
            <w:r>
              <w:rPr>
                <w:szCs w:val="22"/>
              </w:rPr>
              <w:t xml:space="preserve">5</w:t>
            </w:r>
            <w:r>
              <w:rPr>
                <w:szCs w:val="22"/>
                <w:lang w:val="en-US"/>
              </w:rPr>
            </w:r>
            <w:r>
              <w:rPr>
                <w:szCs w:val="22"/>
                <w:lang w:val="en-US"/>
              </w:rPr>
            </w:r>
          </w:p>
        </w:tc>
        <w:tc>
          <w:tcPr>
            <w:tcW w:w="877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-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960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-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862" w:type="pct"/>
            <w:textDirection w:val="lrTb"/>
            <w:noWrap w:val="false"/>
          </w:tcPr>
          <w:p>
            <w:pPr>
              <w:pStyle w:val="3297"/>
            </w:pPr>
            <w:r>
              <w:t xml:space="preserve">Синхронный ответ, содержащий результат </w:t>
            </w:r>
            <w:r>
              <w:t xml:space="preserve">обработки</w:t>
            </w:r>
            <w:r>
              <w:t xml:space="preserve"> Запроса</w:t>
            </w:r>
            <w:r/>
          </w:p>
        </w:tc>
        <w:tc>
          <w:tcPr>
            <w:tcW w:w="962" w:type="pct"/>
            <w:textDirection w:val="lrTb"/>
            <w:noWrap w:val="false"/>
          </w:tcPr>
          <w:p>
            <w:pPr>
              <w:pStyle w:val="3297"/>
            </w:pPr>
            <w:r>
              <w:rPr>
                <w:lang w:val="en-US"/>
              </w:rPr>
              <w:t xml:space="preserve">transferDocumentResponse</w:t>
            </w:r>
            <w:r/>
          </w:p>
        </w:tc>
        <w:tc>
          <w:tcPr>
            <w:tcW w:w="701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1.0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638" w:type="pct"/>
            <w:textDirection w:val="lrTb"/>
            <w:noWrap w:val="false"/>
          </w:tcPr>
          <w:p>
            <w:pPr>
              <w:pStyle w:val="3297"/>
              <w:rPr>
                <w:szCs w:val="22"/>
                <w:lang w:val="en-US"/>
              </w:rPr>
            </w:pPr>
            <w:r>
              <w:rPr>
                <w:szCs w:val="22"/>
              </w:rPr>
              <w:t xml:space="preserve">1.5</w:t>
            </w:r>
            <w:r>
              <w:rPr>
                <w:szCs w:val="22"/>
                <w:lang w:val="en-US"/>
              </w:rPr>
            </w:r>
            <w:r>
              <w:rPr>
                <w:szCs w:val="22"/>
                <w:lang w:val="en-US"/>
              </w:rPr>
            </w:r>
          </w:p>
        </w:tc>
        <w:tc>
          <w:tcPr>
            <w:tcW w:w="877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-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960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-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862" w:type="pct"/>
            <w:textDirection w:val="lrTb"/>
            <w:noWrap w:val="false"/>
          </w:tcPr>
          <w:p>
            <w:pPr>
              <w:pStyle w:val="3297"/>
            </w:pPr>
            <w:r>
              <w:t xml:space="preserve">Квитанция (</w:t>
            </w:r>
            <w:r>
              <w:t xml:space="preserve">Асинхронный </w:t>
            </w:r>
            <w:r>
              <w:t xml:space="preserve">ответ, содержащий результат обработки документа)</w:t>
            </w:r>
            <w:r/>
          </w:p>
        </w:tc>
        <w:tc>
          <w:tcPr>
            <w:tcW w:w="962" w:type="pct"/>
            <w:textDirection w:val="lrTb"/>
            <w:noWrap w:val="false"/>
          </w:tcPr>
          <w:p>
            <w:pPr>
              <w:pStyle w:val="3297"/>
            </w:pPr>
            <w:r>
              <w:rPr>
                <w:lang w:val="en-US"/>
              </w:rPr>
              <w:t xml:space="preserve">t</w:t>
            </w:r>
            <w:r>
              <w:t xml:space="preserve">ransferDocumentReceipt</w:t>
            </w:r>
            <w:r/>
          </w:p>
        </w:tc>
        <w:tc>
          <w:tcPr>
            <w:tcW w:w="701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1.0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638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1.5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877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-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960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-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862" w:type="pct"/>
            <w:textDirection w:val="lrTb"/>
            <w:noWrap w:val="false"/>
          </w:tcPr>
          <w:p>
            <w:pPr>
              <w:pStyle w:val="3297"/>
            </w:pPr>
            <w:r>
              <w:t xml:space="preserve">Запрос на предоставление документов</w:t>
            </w:r>
            <w:r>
              <w:t xml:space="preserve"> из очереди</w:t>
            </w:r>
            <w:r/>
          </w:p>
        </w:tc>
        <w:tc>
          <w:tcPr>
            <w:tcW w:w="962" w:type="pct"/>
            <w:textDirection w:val="lrTb"/>
            <w:noWrap w:val="false"/>
          </w:tcPr>
          <w:p>
            <w:pPr>
              <w:pStyle w:val="3297"/>
            </w:pPr>
            <w:r>
              <w:rPr>
                <w:color w:val="000000" w:themeColor="text1"/>
              </w:rPr>
              <w:t xml:space="preserve">getMessagesRequest</w:t>
            </w:r>
            <w:r/>
          </w:p>
        </w:tc>
        <w:tc>
          <w:tcPr>
            <w:tcW w:w="701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1.0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638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1.8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877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-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960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-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862" w:type="pct"/>
            <w:textDirection w:val="lrTb"/>
            <w:noWrap w:val="false"/>
          </w:tcPr>
          <w:p>
            <w:pPr>
              <w:pStyle w:val="3297"/>
            </w:pPr>
            <w:r>
              <w:t xml:space="preserve">Синхронный ответ, </w:t>
            </w:r>
            <w:r>
              <w:t xml:space="preserve">содержащий </w:t>
            </w:r>
            <w:r>
              <w:t xml:space="preserve">информацию об </w:t>
            </w:r>
            <w:r>
              <w:t xml:space="preserve">ошибк</w:t>
            </w:r>
            <w:r>
              <w:t xml:space="preserve">е</w:t>
            </w:r>
            <w:r/>
          </w:p>
        </w:tc>
        <w:tc>
          <w:tcPr>
            <w:tcW w:w="962" w:type="pct"/>
            <w:textDirection w:val="lrTb"/>
            <w:noWrap w:val="false"/>
          </w:tcPr>
          <w:p>
            <w:pPr>
              <w:pStyle w:val="3297"/>
              <w:rPr>
                <w:color w:val="000000" w:themeColor="text1"/>
                <w:lang w:val="en-US"/>
              </w:rPr>
            </w:pPr>
            <w:r>
              <w:rPr>
                <w:color w:val="000000" w:themeColor="text1"/>
                <w:lang w:val="en-US"/>
              </w:rPr>
              <w:t xml:space="preserve">Fault</w:t>
            </w:r>
            <w:r>
              <w:rPr>
                <w:color w:val="000000" w:themeColor="text1"/>
                <w:lang w:val="en-US"/>
              </w:rPr>
            </w:r>
            <w:r>
              <w:rPr>
                <w:color w:val="000000" w:themeColor="text1"/>
                <w:lang w:val="en-US"/>
              </w:rPr>
            </w:r>
          </w:p>
        </w:tc>
        <w:tc>
          <w:tcPr>
            <w:tcW w:w="701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  <w:lang w:val="en-US"/>
              </w:rPr>
              <w:t xml:space="preserve">1</w:t>
            </w:r>
            <w:r>
              <w:rPr>
                <w:szCs w:val="22"/>
              </w:rPr>
              <w:t xml:space="preserve">.</w:t>
            </w:r>
            <w:r>
              <w:rPr>
                <w:szCs w:val="22"/>
              </w:rPr>
              <w:t xml:space="preserve">0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638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1.10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877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-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960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-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862" w:type="pct"/>
            <w:textDirection w:val="lrTb"/>
            <w:noWrap w:val="false"/>
          </w:tcPr>
          <w:p>
            <w:pPr>
              <w:pStyle w:val="3297"/>
            </w:pPr>
            <w:r>
              <w:rPr>
                <w:color w:val="000000" w:themeColor="text1"/>
              </w:rPr>
              <w:t xml:space="preserve">Ответ с документами</w:t>
            </w:r>
            <w:r/>
          </w:p>
        </w:tc>
        <w:tc>
          <w:tcPr>
            <w:tcW w:w="962" w:type="pct"/>
            <w:textDirection w:val="lrTb"/>
            <w:noWrap w:val="false"/>
          </w:tcPr>
          <w:p>
            <w:pPr>
              <w:pStyle w:val="3297"/>
            </w:pPr>
            <w:r>
              <w:t xml:space="preserve">transferDocumentRequests</w:t>
            </w:r>
            <w:r/>
          </w:p>
        </w:tc>
        <w:tc>
          <w:tcPr>
            <w:tcW w:w="701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1.0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638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1.8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877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-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960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-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862" w:type="pct"/>
            <w:textDirection w:val="lrTb"/>
            <w:noWrap w:val="false"/>
          </w:tcPr>
          <w:p>
            <w:pPr>
              <w:pStyle w:val="3297"/>
              <w:rPr>
                <w:color w:val="000000" w:themeColor="text1"/>
              </w:rPr>
            </w:pPr>
            <w:r>
              <w:t xml:space="preserve">Уведомление о получении документов</w:t>
            </w:r>
            <w:r>
              <w:rPr>
                <w:color w:val="000000" w:themeColor="text1"/>
              </w:rPr>
            </w:r>
            <w:r>
              <w:rPr>
                <w:color w:val="000000" w:themeColor="text1"/>
              </w:rPr>
            </w:r>
          </w:p>
        </w:tc>
        <w:tc>
          <w:tcPr>
            <w:tcW w:w="962" w:type="pct"/>
            <w:textDirection w:val="lrTb"/>
            <w:noWrap w:val="false"/>
          </w:tcPr>
          <w:p>
            <w:pPr>
              <w:pStyle w:val="3297"/>
            </w:pPr>
            <w:r>
              <w:rPr>
                <w:color w:val="000000" w:themeColor="text1"/>
              </w:rPr>
              <w:t xml:space="preserve">ackMessagesRequest</w:t>
            </w:r>
            <w:r/>
          </w:p>
        </w:tc>
        <w:tc>
          <w:tcPr>
            <w:tcW w:w="701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1.0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638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1.8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877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-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960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-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862" w:type="pct"/>
            <w:textDirection w:val="lrTb"/>
            <w:noWrap w:val="false"/>
          </w:tcPr>
          <w:p>
            <w:pPr>
              <w:pStyle w:val="3297"/>
              <w:rPr>
                <w:color w:val="000000" w:themeColor="text1"/>
              </w:rPr>
            </w:pPr>
            <w:r>
              <w:t xml:space="preserve">Ответ об обработке уведомления</w:t>
            </w:r>
            <w:r>
              <w:rPr>
                <w:color w:val="000000" w:themeColor="text1"/>
              </w:rPr>
            </w:r>
            <w:r>
              <w:rPr>
                <w:color w:val="000000" w:themeColor="text1"/>
              </w:rPr>
            </w:r>
          </w:p>
        </w:tc>
        <w:tc>
          <w:tcPr>
            <w:tcW w:w="962" w:type="pct"/>
            <w:textDirection w:val="lrTb"/>
            <w:noWrap w:val="false"/>
          </w:tcPr>
          <w:p>
            <w:pPr>
              <w:pStyle w:val="3297"/>
            </w:pPr>
            <w:r>
              <w:rPr>
                <w:color w:val="000000" w:themeColor="text1"/>
              </w:rPr>
              <w:t xml:space="preserve">ackMessagesResponse</w:t>
            </w:r>
            <w:r/>
          </w:p>
        </w:tc>
        <w:tc>
          <w:tcPr>
            <w:tcW w:w="701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1.0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638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1.8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877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-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960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-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862" w:type="pct"/>
            <w:textDirection w:val="lrTb"/>
            <w:noWrap w:val="false"/>
          </w:tcPr>
          <w:p>
            <w:pPr>
              <w:pStyle w:val="3297"/>
            </w:pPr>
            <w:r>
              <w:t xml:space="preserve">Пакет</w:t>
            </w:r>
            <w:r/>
          </w:p>
        </w:tc>
        <w:tc>
          <w:tcPr>
            <w:tcW w:w="962" w:type="pct"/>
            <w:textDirection w:val="lrTb"/>
            <w:noWrap w:val="false"/>
          </w:tcPr>
          <w:p>
            <w:pPr>
              <w:pStyle w:val="3297"/>
              <w:rPr>
                <w:lang w:val="en-US"/>
              </w:rPr>
            </w:pPr>
            <w:r>
              <w:rPr>
                <w:lang w:val="en-US"/>
              </w:rPr>
              <w:t xml:space="preserve">t</w:t>
            </w:r>
            <w:r>
              <w:t xml:space="preserve">ransferDocument</w:t>
            </w:r>
            <w:r>
              <w:rPr>
                <w:lang w:val="en-US"/>
              </w:rPr>
              <w:t xml:space="preserve">Packet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701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1.0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638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1.5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877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-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960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-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862" w:type="pct"/>
            <w:textDirection w:val="lrTb"/>
            <w:noWrap w:val="false"/>
          </w:tcPr>
          <w:p>
            <w:pPr>
              <w:pStyle w:val="3297"/>
            </w:pPr>
            <w:r>
              <w:t xml:space="preserve">Ссылка</w:t>
            </w:r>
            <w:r/>
          </w:p>
        </w:tc>
        <w:tc>
          <w:tcPr>
            <w:tcW w:w="962" w:type="pct"/>
            <w:textDirection w:val="lrTb"/>
            <w:noWrap w:val="false"/>
          </w:tcPr>
          <w:p>
            <w:pPr>
              <w:pStyle w:val="3297"/>
              <w:rPr>
                <w:lang w:val="en-US"/>
              </w:rPr>
            </w:pPr>
            <w:r>
              <w:rPr>
                <w:lang w:val="en-US"/>
              </w:rPr>
              <w:t xml:space="preserve">t</w:t>
            </w:r>
            <w:r>
              <w:t xml:space="preserve">ransferDocument</w:t>
            </w:r>
            <w:r>
              <w:rPr>
                <w:lang w:val="en-US"/>
              </w:rPr>
              <w:t xml:space="preserve">Link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701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1.0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638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1.5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877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-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960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-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</w:tbl>
    <w:p>
      <w:pPr>
        <w:pStyle w:val="3316"/>
        <w:rPr>
          <w:rFonts w:eastAsia="Calibri"/>
        </w:rPr>
      </w:pPr>
      <w:r/>
      <w:bookmarkStart w:id="57" w:name="_Toc491187514"/>
      <w:r/>
      <w:bookmarkStart w:id="58" w:name="_Toc491188120"/>
      <w:r/>
      <w:bookmarkStart w:id="59" w:name="_Toc491188205"/>
      <w:r/>
      <w:bookmarkStart w:id="60" w:name="_Toc491188334"/>
      <w:r/>
      <w:bookmarkStart w:id="61" w:name="_Toc491246158"/>
      <w:r/>
      <w:bookmarkStart w:id="62" w:name="_Toc491330702"/>
      <w:r/>
      <w:bookmarkStart w:id="63" w:name="_Toc491696635"/>
      <w:r/>
      <w:bookmarkStart w:id="64" w:name="_Ref500766435"/>
      <w:r/>
      <w:bookmarkEnd w:id="57"/>
      <w:r/>
      <w:bookmarkEnd w:id="58"/>
      <w:r/>
      <w:bookmarkEnd w:id="59"/>
      <w:r/>
      <w:bookmarkEnd w:id="60"/>
      <w:r/>
      <w:bookmarkEnd w:id="61"/>
      <w:r/>
      <w:bookmarkEnd w:id="62"/>
      <w:r/>
      <w:bookmarkEnd w:id="63"/>
      <w:r>
        <w:rPr>
          <w:rFonts w:eastAsia="Calibri"/>
        </w:rPr>
        <w:fldChar w:fldCharType="begin"/>
      </w:r>
      <w:r>
        <w:rPr>
          <w:rFonts w:eastAsia="Calibri"/>
        </w:rPr>
        <w:instrText xml:space="preserve"> SEQ Таблица \* ARABIC </w:instrText>
      </w:r>
      <w:r>
        <w:rPr>
          <w:rFonts w:eastAsia="Calibri"/>
        </w:rPr>
        <w:fldChar w:fldCharType="separate"/>
      </w:r>
      <w:bookmarkStart w:id="65" w:name="_Ref134784722"/>
      <w:r/>
      <w:bookmarkStart w:id="66" w:name="_Toc536015414"/>
      <w:r/>
      <w:bookmarkStart w:id="67" w:name="_Toc31270289"/>
      <w:r/>
      <w:bookmarkStart w:id="68" w:name="_Toc219885305"/>
      <w:r>
        <w:rPr>
          <w:rFonts w:eastAsia="Calibri"/>
        </w:rPr>
        <w:t xml:space="preserve">5</w:t>
      </w:r>
      <w:bookmarkEnd w:id="65"/>
      <w:r>
        <w:rPr>
          <w:rFonts w:eastAsia="Calibri"/>
        </w:rPr>
        <w:fldChar w:fldCharType="end"/>
      </w:r>
      <w:r>
        <w:rPr>
          <w:rFonts w:eastAsia="Calibri"/>
        </w:rPr>
        <w:t xml:space="preserve">.</w:t>
      </w:r>
      <w:r>
        <w:rPr>
          <w:rFonts w:eastAsia="Calibri"/>
        </w:rPr>
        <w:t xml:space="preserve"> Перечень </w:t>
      </w:r>
      <w:bookmarkEnd w:id="66"/>
      <w:r/>
      <w:bookmarkEnd w:id="67"/>
      <w:r>
        <w:rPr>
          <w:rFonts w:eastAsia="Calibri"/>
        </w:rPr>
        <w:t xml:space="preserve">Запросов</w:t>
      </w:r>
      <w:bookmarkEnd w:id="68"/>
      <w:r>
        <w:rPr>
          <w:rFonts w:eastAsia="Calibri"/>
        </w:rPr>
      </w:r>
      <w:r>
        <w:rPr>
          <w:rFonts w:eastAsia="Calibri"/>
        </w:rPr>
      </w:r>
    </w:p>
    <w:tbl>
      <w:tblPr>
        <w:tblStyle w:val="3324"/>
        <w:tblW w:w="4946" w:type="pct"/>
        <w:tblLook w:val="01E0" w:firstRow="1" w:lastRow="1" w:firstColumn="1" w:lastColumn="1" w:noHBand="0" w:noVBand="0"/>
      </w:tblPr>
      <w:tblGrid>
        <w:gridCol w:w="2223"/>
        <w:gridCol w:w="2040"/>
        <w:gridCol w:w="1385"/>
        <w:gridCol w:w="1939"/>
        <w:gridCol w:w="1937"/>
      </w:tblGrid>
      <w:tr>
        <w:tblPrEx/>
        <w:trPr/>
        <w:tc>
          <w:tcPr>
            <w:tcW w:w="1167" w:type="pct"/>
            <w:textDirection w:val="lrTb"/>
            <w:noWrap w:val="false"/>
          </w:tcPr>
          <w:p>
            <w:pPr>
              <w:pStyle w:val="3298"/>
            </w:pPr>
            <w:r>
              <w:t xml:space="preserve">Наименование </w:t>
            </w:r>
            <w:r>
              <w:t xml:space="preserve">Запроса</w:t>
            </w:r>
            <w:r/>
          </w:p>
        </w:tc>
        <w:tc>
          <w:tcPr>
            <w:tcW w:w="1071" w:type="pct"/>
            <w:textDirection w:val="lrTb"/>
            <w:noWrap w:val="false"/>
          </w:tcPr>
          <w:p>
            <w:pPr>
              <w:pStyle w:val="3298"/>
            </w:pPr>
            <w:r>
              <w:t xml:space="preserve">Номер версии ТФО </w:t>
            </w:r>
            <w:r>
              <w:t xml:space="preserve">Запроса</w:t>
            </w:r>
            <w:r/>
          </w:p>
        </w:tc>
        <w:tc>
          <w:tcPr>
            <w:tcW w:w="727" w:type="pct"/>
            <w:textDirection w:val="lrTb"/>
            <w:noWrap w:val="false"/>
          </w:tcPr>
          <w:p>
            <w:pPr>
              <w:pStyle w:val="3298"/>
            </w:pPr>
            <w:r>
              <w:t xml:space="preserve">Номер версии альбома</w:t>
            </w:r>
            <w:r/>
          </w:p>
        </w:tc>
        <w:tc>
          <w:tcPr>
            <w:tcW w:w="1018" w:type="pct"/>
            <w:textDirection w:val="lrTb"/>
            <w:noWrap w:val="false"/>
          </w:tcPr>
          <w:p>
            <w:pPr>
              <w:pStyle w:val="3298"/>
            </w:pPr>
            <w:r>
              <w:t xml:space="preserve">Дата вступления в действие версии ТФО</w:t>
            </w:r>
            <w:r/>
          </w:p>
        </w:tc>
        <w:tc>
          <w:tcPr>
            <w:tcW w:w="1018" w:type="pct"/>
            <w:textDirection w:val="lrTb"/>
            <w:noWrap w:val="false"/>
          </w:tcPr>
          <w:p>
            <w:pPr>
              <w:pStyle w:val="3298"/>
            </w:pPr>
            <w:r>
              <w:t xml:space="preserve">Дата окончания действия предыдущей версии ТФО</w:t>
            </w:r>
            <w:r/>
          </w:p>
        </w:tc>
      </w:tr>
      <w:tr>
        <w:tblPrEx/>
        <w:trPr/>
        <w:tc>
          <w:tcPr>
            <w:tcW w:w="1167" w:type="pct"/>
            <w:textDirection w:val="lrTb"/>
            <w:noWrap w:val="false"/>
          </w:tcPr>
          <w:p>
            <w:pPr>
              <w:pStyle w:val="3297"/>
              <w:rPr>
                <w:lang w:val="en-US"/>
              </w:rPr>
            </w:pPr>
            <w:r>
              <w:rPr>
                <w:lang w:val="en-US"/>
              </w:rPr>
              <w:t xml:space="preserve">GET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1071" w:type="pct"/>
            <w:textDirection w:val="lrTb"/>
            <w:noWrap w:val="false"/>
          </w:tcPr>
          <w:p>
            <w:pPr>
              <w:pStyle w:val="3297"/>
            </w:pPr>
            <w:r>
              <w:t xml:space="preserve">1.0</w:t>
            </w:r>
            <w:r/>
          </w:p>
        </w:tc>
        <w:tc>
          <w:tcPr>
            <w:tcW w:w="727" w:type="pct"/>
            <w:textDirection w:val="lrTb"/>
            <w:noWrap w:val="false"/>
          </w:tcPr>
          <w:p>
            <w:pPr>
              <w:pStyle w:val="3297"/>
            </w:pPr>
            <w:r>
              <w:t xml:space="preserve">1.5</w:t>
            </w:r>
            <w:r/>
          </w:p>
        </w:tc>
        <w:tc>
          <w:tcPr>
            <w:tcW w:w="1018" w:type="pct"/>
            <w:textDirection w:val="lrTb"/>
            <w:noWrap w:val="false"/>
          </w:tcPr>
          <w:p>
            <w:pPr>
              <w:pStyle w:val="3297"/>
            </w:pPr>
            <w:r>
              <w:t xml:space="preserve">-</w:t>
            </w:r>
            <w:r/>
          </w:p>
        </w:tc>
        <w:tc>
          <w:tcPr>
            <w:tcW w:w="1018" w:type="pct"/>
            <w:textDirection w:val="lrTb"/>
            <w:noWrap w:val="false"/>
          </w:tcPr>
          <w:p>
            <w:pPr>
              <w:pStyle w:val="3297"/>
            </w:pPr>
            <w:r>
              <w:t xml:space="preserve">-</w:t>
            </w:r>
            <w:r/>
          </w:p>
        </w:tc>
      </w:tr>
      <w:tr>
        <w:tblPrEx/>
        <w:trPr/>
        <w:tc>
          <w:tcPr>
            <w:tcW w:w="1167" w:type="pct"/>
            <w:textDirection w:val="lrTb"/>
            <w:noWrap w:val="false"/>
          </w:tcPr>
          <w:p>
            <w:pPr>
              <w:pStyle w:val="3297"/>
              <w:rPr>
                <w:lang w:val="en-US"/>
              </w:rPr>
            </w:pPr>
            <w:r>
              <w:rPr>
                <w:lang w:val="en-US"/>
              </w:rPr>
              <w:t xml:space="preserve">POST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1071" w:type="pct"/>
            <w:textDirection w:val="lrTb"/>
            <w:noWrap w:val="false"/>
          </w:tcPr>
          <w:p>
            <w:pPr>
              <w:pStyle w:val="3297"/>
            </w:pPr>
            <w:r>
              <w:t xml:space="preserve">1.0</w:t>
            </w:r>
            <w:r/>
          </w:p>
        </w:tc>
        <w:tc>
          <w:tcPr>
            <w:tcW w:w="727" w:type="pct"/>
            <w:textDirection w:val="lrTb"/>
            <w:noWrap w:val="false"/>
          </w:tcPr>
          <w:p>
            <w:pPr>
              <w:pStyle w:val="3297"/>
            </w:pPr>
            <w:r>
              <w:t xml:space="preserve">1.5</w:t>
            </w:r>
            <w:r/>
          </w:p>
        </w:tc>
        <w:tc>
          <w:tcPr>
            <w:tcW w:w="1018" w:type="pct"/>
            <w:textDirection w:val="lrTb"/>
            <w:noWrap w:val="false"/>
          </w:tcPr>
          <w:p>
            <w:pPr>
              <w:pStyle w:val="3297"/>
            </w:pPr>
            <w:r>
              <w:t xml:space="preserve">-</w:t>
            </w:r>
            <w:r/>
          </w:p>
        </w:tc>
        <w:tc>
          <w:tcPr>
            <w:tcW w:w="1018" w:type="pct"/>
            <w:textDirection w:val="lrTb"/>
            <w:noWrap w:val="false"/>
          </w:tcPr>
          <w:p>
            <w:pPr>
              <w:pStyle w:val="3297"/>
            </w:pPr>
            <w:r>
              <w:t xml:space="preserve">-</w:t>
            </w:r>
            <w:r/>
          </w:p>
        </w:tc>
      </w:tr>
      <w:tr>
        <w:tblPrEx/>
        <w:trPr/>
        <w:tc>
          <w:tcPr>
            <w:tcW w:w="1167" w:type="pct"/>
            <w:textDirection w:val="lrTb"/>
            <w:noWrap w:val="false"/>
          </w:tcPr>
          <w:p>
            <w:pPr>
              <w:pStyle w:val="3297"/>
              <w:rPr>
                <w:lang w:val="en-US"/>
              </w:rPr>
            </w:pPr>
            <w:r>
              <w:rPr>
                <w:lang w:val="en-US"/>
              </w:rPr>
              <w:t xml:space="preserve">PUT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1071" w:type="pct"/>
            <w:textDirection w:val="lrTb"/>
            <w:noWrap w:val="false"/>
          </w:tcPr>
          <w:p>
            <w:pPr>
              <w:pStyle w:val="3297"/>
            </w:pPr>
            <w:r>
              <w:t xml:space="preserve">1.0</w:t>
            </w:r>
            <w:r/>
          </w:p>
        </w:tc>
        <w:tc>
          <w:tcPr>
            <w:tcW w:w="727" w:type="pct"/>
            <w:textDirection w:val="lrTb"/>
            <w:noWrap w:val="false"/>
          </w:tcPr>
          <w:p>
            <w:pPr>
              <w:pStyle w:val="3297"/>
            </w:pPr>
            <w:r>
              <w:t xml:space="preserve">1.5</w:t>
            </w:r>
            <w:r/>
          </w:p>
        </w:tc>
        <w:tc>
          <w:tcPr>
            <w:tcW w:w="1018" w:type="pct"/>
            <w:textDirection w:val="lrTb"/>
            <w:noWrap w:val="false"/>
          </w:tcPr>
          <w:p>
            <w:pPr>
              <w:pStyle w:val="3297"/>
            </w:pPr>
            <w:r>
              <w:t xml:space="preserve">-</w:t>
            </w:r>
            <w:r/>
          </w:p>
        </w:tc>
        <w:tc>
          <w:tcPr>
            <w:tcW w:w="1018" w:type="pct"/>
            <w:textDirection w:val="lrTb"/>
            <w:noWrap w:val="false"/>
          </w:tcPr>
          <w:p>
            <w:pPr>
              <w:pStyle w:val="3297"/>
            </w:pPr>
            <w:r>
              <w:t xml:space="preserve">-</w:t>
            </w:r>
            <w:r/>
          </w:p>
        </w:tc>
      </w:tr>
      <w:tr>
        <w:tblPrEx/>
        <w:trPr/>
        <w:tc>
          <w:tcPr>
            <w:tcW w:w="1167" w:type="pct"/>
            <w:textDirection w:val="lrTb"/>
            <w:noWrap w:val="false"/>
          </w:tcPr>
          <w:p>
            <w:pPr>
              <w:pStyle w:val="3297"/>
              <w:rPr>
                <w:lang w:val="en-US"/>
              </w:rPr>
            </w:pPr>
            <w:r>
              <w:rPr>
                <w:rFonts w:cs="Arial"/>
                <w:lang w:val="en-US"/>
              </w:rPr>
              <w:t xml:space="preserve">DELETE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1071" w:type="pct"/>
            <w:textDirection w:val="lrTb"/>
            <w:noWrap w:val="false"/>
          </w:tcPr>
          <w:p>
            <w:pPr>
              <w:pStyle w:val="3297"/>
            </w:pPr>
            <w:r>
              <w:t xml:space="preserve">1.0</w:t>
            </w:r>
            <w:r/>
          </w:p>
        </w:tc>
        <w:tc>
          <w:tcPr>
            <w:tcW w:w="727" w:type="pct"/>
            <w:textDirection w:val="lrTb"/>
            <w:noWrap w:val="false"/>
          </w:tcPr>
          <w:p>
            <w:pPr>
              <w:pStyle w:val="3297"/>
            </w:pPr>
            <w:r>
              <w:t xml:space="preserve">1.5</w:t>
            </w:r>
            <w:r/>
          </w:p>
        </w:tc>
        <w:tc>
          <w:tcPr>
            <w:tcW w:w="1018" w:type="pct"/>
            <w:textDirection w:val="lrTb"/>
            <w:noWrap w:val="false"/>
          </w:tcPr>
          <w:p>
            <w:pPr>
              <w:pStyle w:val="3297"/>
            </w:pPr>
            <w:r>
              <w:t xml:space="preserve">-</w:t>
            </w:r>
            <w:r/>
          </w:p>
        </w:tc>
        <w:tc>
          <w:tcPr>
            <w:tcW w:w="1018" w:type="pct"/>
            <w:textDirection w:val="lrTb"/>
            <w:noWrap w:val="false"/>
          </w:tcPr>
          <w:p>
            <w:pPr>
              <w:pStyle w:val="3297"/>
            </w:pPr>
            <w:r>
              <w:t xml:space="preserve">-</w:t>
            </w:r>
            <w:r/>
          </w:p>
        </w:tc>
      </w:tr>
    </w:tbl>
    <w:p>
      <w:pPr>
        <w:pStyle w:val="2904"/>
        <w:ind w:left="0"/>
      </w:pPr>
      <w:r/>
      <w:bookmarkStart w:id="69" w:name="_Ref116901169"/>
      <w:r/>
      <w:bookmarkStart w:id="70" w:name="_Toc219885241"/>
      <w:r>
        <w:t xml:space="preserve">Общее описание ЕСМВ</w:t>
      </w:r>
      <w:bookmarkEnd w:id="69"/>
      <w:r/>
      <w:bookmarkEnd w:id="70"/>
      <w:r/>
      <w:r/>
    </w:p>
    <w:p>
      <w:pPr>
        <w:pStyle w:val="3293"/>
      </w:pPr>
      <w:r>
        <w:t xml:space="preserve">ЕСМВ представляет собой набор сервисов, позволяющих в унифицированном формате осуществлять информационный обмен между ИС. </w:t>
      </w:r>
      <w:r>
        <w:t xml:space="preserve">Схематично набор сервисов отображён на схеме, приведённой на рисунке </w:t>
      </w:r>
      <w:r>
        <w:fldChar w:fldCharType="begin"/>
      </w:r>
      <w:r>
        <w:instrText xml:space="preserve"> REF _Ref75902392 \h </w:instrText>
      </w:r>
      <w:r>
        <w:instrText xml:space="preserve"> \* MERGEFORMAT </w:instrText>
      </w:r>
      <w:r>
        <w:fldChar w:fldCharType="separate"/>
      </w:r>
      <w:r>
        <w:t xml:space="preserve">1</w:t>
      </w:r>
      <w:r>
        <w:fldChar w:fldCharType="end"/>
      </w:r>
      <w:r>
        <w:t xml:space="preserve">.</w:t>
      </w:r>
      <w:r/>
    </w:p>
    <w:p>
      <w:pPr>
        <w:pStyle w:val="3307"/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334744" cy="3124636"/>
                <wp:effectExtent l="0" t="0" r="0" b="0"/>
                <wp:docPr id="1" name="Рисунок 1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3" name="Состав ЕСМВ.pn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37"/>
                        <a:stretch/>
                      </pic:blipFill>
                      <pic:spPr bwMode="auto">
                        <a:xfrm>
                          <a:off x="0" y="0"/>
                          <a:ext cx="5334744" cy="3124636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0" o:spid="_x0000_s0" type="#_x0000_t75" style="width:420.06pt;height:246.03pt;mso-wrap-distance-left:0.00pt;mso-wrap-distance-top:0.00pt;mso-wrap-distance-right:0.00pt;mso-wrap-distance-bottom:0.00pt;" stroked="false">
                <v:path textboxrect="0,0,0,0"/>
                <v:imagedata r:id="rId37" o:title=""/>
              </v:shape>
            </w:pict>
          </mc:Fallback>
        </mc:AlternateContent>
      </w:r>
      <w:r/>
    </w:p>
    <w:p>
      <w:pPr>
        <w:pStyle w:val="3308"/>
      </w:pPr>
      <w:r>
        <w:fldChar w:fldCharType="begin"/>
      </w:r>
      <w:r>
        <w:instrText xml:space="preserve"> SEQ Рисунок \* ARABIC </w:instrText>
      </w:r>
      <w:r>
        <w:fldChar w:fldCharType="separate"/>
      </w:r>
      <w:bookmarkStart w:id="71" w:name="_Ref75902392"/>
      <w:r/>
      <w:bookmarkStart w:id="72" w:name="_Toc219885332"/>
      <w:r>
        <w:t xml:space="preserve">1</w:t>
      </w:r>
      <w:bookmarkEnd w:id="71"/>
      <w:r>
        <w:fldChar w:fldCharType="end"/>
      </w:r>
      <w:r>
        <w:t xml:space="preserve">. Состав ЕСМВ</w:t>
      </w:r>
      <w:bookmarkEnd w:id="72"/>
      <w:r/>
      <w:r/>
    </w:p>
    <w:p>
      <w:pPr>
        <w:pStyle w:val="3293"/>
        <w:rPr>
          <w:bCs/>
          <w:szCs w:val="24"/>
        </w:rPr>
      </w:pPr>
      <w:r>
        <w:t xml:space="preserve">Для обеспечения взаимодействия между ИСКК и ИСВК</w:t>
      </w:r>
      <w:r>
        <w:t xml:space="preserve">/ИСКК</w:t>
      </w:r>
      <w:r>
        <w:t xml:space="preserve"> использу</w:t>
      </w:r>
      <w:r>
        <w:t xml:space="preserve">ю</w:t>
      </w:r>
      <w:r>
        <w:t xml:space="preserve">тся </w:t>
      </w:r>
      <w:r>
        <w:rPr>
          <w:lang w:val="en-US"/>
        </w:rPr>
        <w:t xml:space="preserve">SOAP</w:t>
      </w:r>
      <w:r>
        <w:t xml:space="preserve">-сервисы ЕСМВ. </w:t>
      </w:r>
      <w:r>
        <w:rPr>
          <w:lang w:val="en-US"/>
        </w:rPr>
        <w:t xml:space="preserve">SOAP</w:t>
      </w:r>
      <w:r>
        <w:t xml:space="preserve">-сервисы обеспечивают доставку сообщений до </w:t>
      </w:r>
      <w:r>
        <w:t xml:space="preserve">ИС-</w:t>
      </w:r>
      <w:r>
        <w:t xml:space="preserve">получателя (</w:t>
      </w:r>
      <w:r>
        <w:rPr>
          <w:lang w:val="en-US"/>
        </w:rPr>
        <w:t xml:space="preserve">PUSH</w:t>
      </w:r>
      <w:r>
        <w:t xml:space="preserve">-модель взаимодействия)</w:t>
      </w:r>
      <w:r>
        <w:t xml:space="preserve">, а также </w:t>
      </w:r>
      <w:r>
        <w:t xml:space="preserve">предоставляют возможность </w:t>
      </w:r>
      <w:r>
        <w:t xml:space="preserve">ИС-</w:t>
      </w:r>
      <w:r>
        <w:t xml:space="preserve">получателю </w:t>
      </w:r>
      <w:r>
        <w:t xml:space="preserve">управлять получением</w:t>
      </w:r>
      <w:r>
        <w:t xml:space="preserve"> сообщений</w:t>
      </w:r>
      <w:r>
        <w:t xml:space="preserve"> из</w:t>
      </w:r>
      <w:r>
        <w:t xml:space="preserve"> ЕСМВ</w:t>
      </w:r>
      <w:r>
        <w:t xml:space="preserve"> (</w:t>
      </w:r>
      <w:r>
        <w:rPr>
          <w:lang w:val="en-US"/>
        </w:rPr>
        <w:t xml:space="preserve">PULL</w:t>
      </w:r>
      <w:r>
        <w:t xml:space="preserve">-модель взаимодействия).</w:t>
      </w:r>
      <w:r>
        <w:t xml:space="preserve"> </w:t>
      </w:r>
      <w:r>
        <w:t xml:space="preserve">Для </w:t>
      </w:r>
      <w:r>
        <w:rPr>
          <w:lang w:val="en-US"/>
        </w:rPr>
        <w:t xml:space="preserve">PUSH</w:t>
      </w:r>
      <w:r>
        <w:t xml:space="preserve">-модели взаимодействия предусмотрен как асинхронный (с обеспечением гарантированной доставки), так и синхронный сервис.</w:t>
      </w:r>
      <w:r>
        <w:rPr>
          <w:bCs/>
          <w:szCs w:val="24"/>
        </w:rPr>
      </w:r>
      <w:r>
        <w:rPr>
          <w:bCs/>
          <w:szCs w:val="24"/>
        </w:rPr>
      </w:r>
    </w:p>
    <w:p>
      <w:pPr>
        <w:pStyle w:val="3293"/>
        <w:rPr>
          <w:bCs/>
          <w:szCs w:val="24"/>
        </w:rPr>
      </w:pPr>
      <w:r>
        <w:rPr>
          <w:bCs/>
          <w:szCs w:val="24"/>
        </w:rPr>
        <w:t xml:space="preserve">Асинхронный режим обмена между ИС-отпр</w:t>
      </w:r>
      <w:r>
        <w:rPr>
          <w:bCs/>
          <w:szCs w:val="24"/>
        </w:rPr>
        <w:t xml:space="preserve">авителем и ИС-получателем с обеспечением гарантированной доставки является обязательным требованием для обмена с каждой из ИС. Необходимость использования синхронного режима обмена согласовывается с Технологом ПОИ. Описание синхронного режима приведено по </w:t>
      </w:r>
      <w:hyperlink r:id="rId38" w:tooltip="https://puzhc.login.roskazna.ru/wiki/bin/view/home/portal-razrabotki/baza-znanii/bz---esmv/impz-edinyi-servis-mezhsistemnogo-vzaimodeistviia-impz-esmv/esmv.-sinkhronnyi-servis/" w:history="1">
        <w:r>
          <w:rPr>
            <w:rStyle w:val="2931"/>
            <w:bCs/>
            <w:szCs w:val="24"/>
          </w:rPr>
          <w:t xml:space="preserve">ссылке</w:t>
        </w:r>
      </w:hyperlink>
      <w:r>
        <w:rPr>
          <w:bCs/>
          <w:szCs w:val="24"/>
        </w:rPr>
        <w:t xml:space="preserve">.</w:t>
      </w:r>
      <w:r>
        <w:rPr>
          <w:bCs/>
          <w:szCs w:val="24"/>
        </w:rPr>
      </w:r>
      <w:r>
        <w:rPr>
          <w:bCs/>
          <w:szCs w:val="24"/>
        </w:rPr>
      </w:r>
    </w:p>
    <w:p>
      <w:pPr>
        <w:pStyle w:val="3293"/>
      </w:pPr>
      <w:r>
        <w:t xml:space="preserve">Для обеспечения взаимодействия между подсистемами ГИИС ЭБ и </w:t>
      </w:r>
      <w:r>
        <w:t xml:space="preserve">ИСВК</w:t>
      </w:r>
      <w:r>
        <w:t xml:space="preserve"> используется </w:t>
      </w:r>
      <w:r>
        <w:rPr>
          <w:lang w:val="en-US"/>
        </w:rPr>
        <w:t xml:space="preserve">REST</w:t>
      </w:r>
      <w:r>
        <w:t xml:space="preserve">-сервис ЕСМВ.</w:t>
      </w:r>
      <w:r>
        <w:t xml:space="preserve"> Данное взаимодействие синхронное</w:t>
      </w:r>
      <w:r>
        <w:t xml:space="preserve"> и может использоваться только для</w:t>
      </w:r>
      <w:r>
        <w:t xml:space="preserve"> </w:t>
      </w:r>
      <w:r>
        <w:t xml:space="preserve">ограниченных по времени </w:t>
      </w:r>
      <w:r>
        <w:t xml:space="preserve">вызовов получения состояния</w:t>
      </w:r>
      <w:r>
        <w:t xml:space="preserve">.</w:t>
      </w:r>
      <w:r/>
    </w:p>
    <w:p>
      <w:pPr>
        <w:pStyle w:val="3293"/>
      </w:pPr>
      <w:r>
        <w:rPr>
          <w:b/>
        </w:rPr>
        <w:t xml:space="preserve">Приоритетным</w:t>
      </w:r>
      <w:r>
        <w:t xml:space="preserve"> режимом информационного обмена между системами является </w:t>
      </w:r>
      <w:r>
        <w:rPr>
          <w:lang w:val="en-US"/>
        </w:rPr>
        <w:t xml:space="preserve">PULL</w:t>
      </w:r>
      <w:r>
        <w:t xml:space="preserve">-модель протокола </w:t>
      </w:r>
      <w:r>
        <w:rPr>
          <w:lang w:val="en-US"/>
        </w:rPr>
        <w:t xml:space="preserve">SOAP</w:t>
      </w:r>
      <w:r>
        <w:t xml:space="preserve">.</w:t>
      </w:r>
      <w:r/>
    </w:p>
    <w:p>
      <w:pPr>
        <w:pStyle w:val="3293"/>
      </w:pPr>
      <w:r>
        <w:t xml:space="preserve">Перед началом использования ЕСМВ необходимо</w:t>
      </w:r>
      <w:r>
        <w:t xml:space="preserve"> определить мнемонику</w:t>
      </w:r>
      <w:r>
        <w:rPr>
          <w:vertAlign w:val="superscript"/>
        </w:rPr>
        <w:footnoteReference w:id="4"/>
      </w:r>
      <w:r>
        <w:t xml:space="preserve"> ИС</w:t>
      </w:r>
      <w:r>
        <w:t xml:space="preserve">,</w:t>
      </w:r>
      <w:r>
        <w:t xml:space="preserve"> внести </w:t>
      </w:r>
      <w:r>
        <w:t xml:space="preserve">новую мнемонику в список ИС</w:t>
      </w:r>
      <w:r>
        <w:rPr>
          <w:vertAlign w:val="superscript"/>
        </w:rPr>
        <w:footnoteReference w:id="5"/>
      </w:r>
      <w:r>
        <w:t xml:space="preserve"> и добавить </w:t>
      </w:r>
      <w:r>
        <w:t xml:space="preserve">маршрут</w:t>
      </w:r>
      <w:r>
        <w:t xml:space="preserve"> </w:t>
      </w:r>
      <w:r>
        <w:t xml:space="preserve">для</w:t>
      </w:r>
      <w:r>
        <w:t xml:space="preserve"> ново</w:t>
      </w:r>
      <w:r>
        <w:t xml:space="preserve">го</w:t>
      </w:r>
      <w:r>
        <w:t xml:space="preserve"> информационно</w:t>
      </w:r>
      <w:r>
        <w:t xml:space="preserve">го</w:t>
      </w:r>
      <w:r>
        <w:t xml:space="preserve"> </w:t>
      </w:r>
      <w:r>
        <w:t xml:space="preserve">вз</w:t>
      </w:r>
      <w:r>
        <w:t xml:space="preserve">а</w:t>
      </w:r>
      <w:r>
        <w:t xml:space="preserve">имодейст</w:t>
      </w:r>
      <w:r>
        <w:t xml:space="preserve">в</w:t>
      </w:r>
      <w:r>
        <w:t xml:space="preserve">и</w:t>
      </w:r>
      <w:r>
        <w:t xml:space="preserve">я </w:t>
      </w:r>
      <w:r>
        <w:t xml:space="preserve">в справочник </w:t>
      </w:r>
      <w:r>
        <w:t xml:space="preserve">«М</w:t>
      </w:r>
      <w:r>
        <w:t xml:space="preserve">аршрут</w:t>
      </w:r>
      <w:r>
        <w:t xml:space="preserve">ы» АРМ ПОИ</w:t>
      </w:r>
      <w:r>
        <w:t xml:space="preserve">, содержащий сведения о маршрутах передачи сообщений</w:t>
      </w:r>
      <w:r>
        <w:t xml:space="preserve"> (как минимум, для документов, участвующих в бизнес-процессе, и для Асинхронных ответов (Квитанций), см. п. </w:t>
      </w:r>
      <w:r>
        <w:fldChar w:fldCharType="begin"/>
      </w:r>
      <w:r>
        <w:instrText xml:space="preserve"> REF _Ref96618297 \r \h  \* MERGEFORMAT </w:instrText>
      </w:r>
      <w:r>
        <w:fldChar w:fldCharType="separate"/>
      </w:r>
      <w:r>
        <w:t xml:space="preserve">4.2</w:t>
      </w:r>
      <w:r>
        <w:fldChar w:fldCharType="end"/>
      </w:r>
      <w:r>
        <w:t xml:space="preserve">)</w:t>
      </w:r>
      <w:r>
        <w:t xml:space="preserve">, размещении вызываемых прикладных сервисов и прочие параметры информационного взаимодействия</w:t>
      </w:r>
      <w:r>
        <w:t xml:space="preserve">. </w:t>
      </w:r>
      <w:r>
        <w:t xml:space="preserve">Общ</w:t>
      </w:r>
      <w:r>
        <w:t xml:space="preserve">ий п</w:t>
      </w:r>
      <w:r>
        <w:t xml:space="preserve">орядок регистрации и изменения маршрутов ЕСМВ в АРМ ПОИ приведен в документе ПОИ «</w:t>
      </w:r>
      <w:r>
        <w:t xml:space="preserve">Руководство работников (представителей) участников системы «Электронный бюджет» по работе с подсистемой (компонентом, модулем)</w:t>
      </w:r>
      <w:r>
        <w:t xml:space="preserve">»</w:t>
      </w:r>
      <w:r>
        <w:t xml:space="preserve">.</w:t>
      </w:r>
      <w:r>
        <w:t xml:space="preserve"> Регламент работы с маршрутами на промышленной среде ФК описан в документе «Регламент ведения маршрутов в АРМ ПОИ на промышленной площадке Федерального казначейства».</w:t>
      </w:r>
      <w:r/>
    </w:p>
    <w:p>
      <w:pPr>
        <w:pStyle w:val="3293"/>
      </w:pPr>
      <w:r>
        <w:t xml:space="preserve">Идентификаторы ИС, которые должны быть указаны в справочнике маршрутов </w:t>
      </w:r>
      <w:r>
        <w:t xml:space="preserve">ЕСМВ</w:t>
      </w:r>
      <w:r>
        <w:t xml:space="preserve">, определяются и заранее согласовываются взаимодействующими ИС в ТФО для бизнес-данных или в иных документах, регламентирующих и определяющих конкретное информационное взаимодействие.</w:t>
      </w:r>
      <w:r/>
    </w:p>
    <w:p>
      <w:pPr>
        <w:pStyle w:val="3293"/>
      </w:pPr>
      <w:r>
        <w:t xml:space="preserve">Внесение данных в справочник маршрутов </w:t>
      </w:r>
      <w:r>
        <w:t xml:space="preserve">ЕСМВ </w:t>
      </w:r>
      <w:r>
        <w:t xml:space="preserve">осуществляет каждая ИС, которая ожидает прием бизнес-документов и/или </w:t>
      </w:r>
      <w:r>
        <w:t xml:space="preserve">Асинхронных </w:t>
      </w:r>
      <w:r>
        <w:t xml:space="preserve">ответов (</w:t>
      </w:r>
      <w:r>
        <w:t xml:space="preserve">Квитанци</w:t>
      </w:r>
      <w:r>
        <w:t xml:space="preserve">й).</w:t>
      </w:r>
      <w:r/>
    </w:p>
    <w:p>
      <w:pPr>
        <w:pStyle w:val="2905"/>
      </w:pPr>
      <w:r/>
      <w:bookmarkStart w:id="73" w:name="_Toc488757301"/>
      <w:r/>
      <w:bookmarkStart w:id="74" w:name="_Toc219885242"/>
      <w:r>
        <w:t xml:space="preserve">Мониторинг процесса доставки</w:t>
      </w:r>
      <w:bookmarkEnd w:id="73"/>
      <w:r/>
      <w:bookmarkEnd w:id="74"/>
      <w:r/>
      <w:r/>
    </w:p>
    <w:p>
      <w:pPr>
        <w:pStyle w:val="3293"/>
      </w:pPr>
      <w:r>
        <w:t xml:space="preserve">Со стороны ГИИС «Электронный бюджет» развернута Система мониторинга процесса доставки Запросов, содержащих документ, в которую ЕСМВ в процессе передачи сообщений может направлять информацию о статусах прохождения контрольных точек.</w:t>
      </w:r>
      <w:r/>
    </w:p>
    <w:p>
      <w:pPr>
        <w:pStyle w:val="3317"/>
      </w:pPr>
      <w:r>
        <w:t xml:space="preserve">Передача сообщений в Систему мониторинга включена на постоянной основе. Для анализа переданных данных в Системе мониторинга могут быть использованы дополнительные бизнес-атрибуты, которые могут быть указаны в блоке</w:t>
      </w:r>
      <w:r>
        <w:t xml:space="preserve">:</w:t>
      </w:r>
      <w:r/>
    </w:p>
    <w:p>
      <w:pPr>
        <w:pStyle w:val="3309"/>
        <w:rPr>
          <w:lang w:val="en-US"/>
        </w:rPr>
      </w:pPr>
      <w:r>
        <w:rPr>
          <w:lang w:val="en-US"/>
        </w:rPr>
        <w:t xml:space="preserve">monitoringParams </w:t>
      </w:r>
      <w:r>
        <w:t xml:space="preserve">Запроса</w:t>
      </w:r>
      <w:r>
        <w:rPr>
          <w:lang w:val="en-US"/>
        </w:rPr>
        <w:t xml:space="preserve">, </w:t>
      </w:r>
      <w:r>
        <w:t xml:space="preserve">содержащего</w:t>
      </w:r>
      <w:r>
        <w:rPr>
          <w:lang w:val="en-US"/>
        </w:rPr>
        <w:t xml:space="preserve"> </w:t>
      </w:r>
      <w:r>
        <w:t xml:space="preserve">документ</w:t>
      </w:r>
      <w:r>
        <w:rPr>
          <w:lang w:val="en-US"/>
        </w:rPr>
        <w:t xml:space="preserve"> (transferDocumentRequest);</w:t>
      </w:r>
      <w:r>
        <w:rPr>
          <w:lang w:val="en-US"/>
        </w:rPr>
      </w:r>
      <w:r>
        <w:rPr>
          <w:lang w:val="en-US"/>
        </w:rPr>
      </w:r>
    </w:p>
    <w:p>
      <w:pPr>
        <w:pStyle w:val="3309"/>
      </w:pPr>
      <w:r>
        <w:t xml:space="preserve">Monitoring-* REST-запроса.</w:t>
      </w:r>
      <w:r/>
    </w:p>
    <w:p>
      <w:pPr>
        <w:pStyle w:val="2905"/>
      </w:pPr>
      <w:r/>
      <w:bookmarkStart w:id="75" w:name="_Ref101172078"/>
      <w:r/>
      <w:bookmarkStart w:id="76" w:name="_Toc219885243"/>
      <w:r>
        <w:t xml:space="preserve">Мониторинг доступности сервисов</w:t>
      </w:r>
      <w:bookmarkEnd w:id="75"/>
      <w:r>
        <w:t xml:space="preserve"> </w:t>
      </w:r>
      <w:r>
        <w:t xml:space="preserve">ИС</w:t>
      </w:r>
      <w:bookmarkEnd w:id="76"/>
      <w:r/>
      <w:r/>
    </w:p>
    <w:p>
      <w:pPr>
        <w:pStyle w:val="3293"/>
      </w:pPr>
      <w:r>
        <w:t xml:space="preserve">В</w:t>
      </w:r>
      <w:r>
        <w:t xml:space="preserve"> ГИИС «Электронный бюджет» развернуто АРМ ПОИ, </w:t>
      </w:r>
      <w:r>
        <w:t xml:space="preserve">предоставляющее</w:t>
      </w:r>
      <w:r>
        <w:t xml:space="preserve"> функцию мониторинга доступности сервисов</w:t>
      </w:r>
      <w:r>
        <w:t xml:space="preserve"> ИС, которые зарегистрированы в справочнике маршрутов ЕСМВ.</w:t>
      </w:r>
      <w:r/>
    </w:p>
    <w:p>
      <w:pPr>
        <w:pStyle w:val="3293"/>
      </w:pPr>
      <w:r>
        <w:t xml:space="preserve">Функци</w:t>
      </w:r>
      <w:r>
        <w:t xml:space="preserve">ональность</w:t>
      </w:r>
      <w:r>
        <w:t xml:space="preserve"> реализована </w:t>
      </w:r>
      <w:r>
        <w:t xml:space="preserve">как периодическая</w:t>
      </w:r>
      <w:r>
        <w:t xml:space="preserve"> </w:t>
      </w:r>
      <w:r>
        <w:t xml:space="preserve">рассылк</w:t>
      </w:r>
      <w:r>
        <w:t xml:space="preserve">а</w:t>
      </w:r>
      <w:r>
        <w:t xml:space="preserve"> документа «Запрос доступности сервисов» от АРМ ПОИ до сервисов ИС посредством ЕСМВ</w:t>
      </w:r>
      <w:r>
        <w:t xml:space="preserve"> с дальнейшим отображением статусов доставки, приема и</w:t>
      </w:r>
      <w:r>
        <w:t xml:space="preserve">/</w:t>
      </w:r>
      <w:r>
        <w:t xml:space="preserve">или обработки документа</w:t>
      </w:r>
      <w:r>
        <w:t xml:space="preserve">.</w:t>
      </w:r>
      <w:r>
        <w:t xml:space="preserve"> </w:t>
      </w:r>
      <w:r>
        <w:t xml:space="preserve">Схема процесса рассылки документа «Запрос доступности сервисов» приведена на рисунке </w:t>
      </w:r>
      <w:r>
        <w:fldChar w:fldCharType="begin"/>
      </w:r>
      <w:r>
        <w:instrText xml:space="preserve"> REF _Ref101171911 \h </w:instrText>
      </w:r>
      <w:r>
        <w:instrText xml:space="preserve"> \* MERGEFORMAT </w:instrText>
      </w:r>
      <w:r>
        <w:fldChar w:fldCharType="separate"/>
      </w:r>
      <w:r>
        <w:t xml:space="preserve">22</w:t>
      </w:r>
      <w:r>
        <w:fldChar w:fldCharType="end"/>
      </w:r>
      <w:r>
        <w:t xml:space="preserve"> приложения </w:t>
      </w:r>
      <w:r>
        <w:fldChar w:fldCharType="begin"/>
      </w:r>
      <w:r>
        <w:instrText xml:space="preserve"> REF _Ref129952211 \h </w:instrText>
      </w:r>
      <w:r>
        <w:instrText xml:space="preserve"> \* MERGEFORMAT </w:instrText>
      </w:r>
      <w:r>
        <w:fldChar w:fldCharType="separate"/>
      </w:r>
      <w:r>
        <w:t xml:space="preserve">5</w:t>
      </w:r>
      <w:r>
        <w:fldChar w:fldCharType="end"/>
      </w:r>
      <w:r>
        <w:t xml:space="preserve">.</w:t>
      </w:r>
      <w:r/>
    </w:p>
    <w:p>
      <w:pPr>
        <w:pStyle w:val="3293"/>
      </w:pPr>
      <w:r>
        <w:t xml:space="preserve">Документ «Запрос доступности сервисов» передается в составе тега &lt;document&gt; </w:t>
      </w:r>
      <w:r>
        <w:t xml:space="preserve">Запроса </w:t>
      </w:r>
      <w:r>
        <w:t xml:space="preserve">transferDocumentRequest. Вложения в документах «Запрос доступности сервисов» отсутствуют.</w:t>
      </w:r>
      <w:r/>
    </w:p>
    <w:p>
      <w:pPr>
        <w:pStyle w:val="3317"/>
      </w:pPr>
      <w:r>
        <w:t xml:space="preserve">Процесс рассылки документа «Запрос доступности сервисов» предполагает получение следующих </w:t>
      </w:r>
      <w:r>
        <w:t xml:space="preserve">Ответов </w:t>
      </w:r>
      <w:r>
        <w:t xml:space="preserve">для оповещения о результатах доставки, приема и/или обработки документа:</w:t>
      </w:r>
      <w:r/>
    </w:p>
    <w:p>
      <w:pPr>
        <w:pStyle w:val="3337"/>
        <w:numPr>
          <w:ilvl w:val="0"/>
          <w:numId w:val="63"/>
        </w:numPr>
      </w:pPr>
      <w:r>
        <w:t xml:space="preserve">transferDocumentResponse – </w:t>
      </w:r>
      <w:r>
        <w:t xml:space="preserve">Синхронный </w:t>
      </w:r>
      <w:r>
        <w:t xml:space="preserve">ответ от ЕСМВ, подтверждающий, что </w:t>
      </w:r>
      <w:r>
        <w:t xml:space="preserve">документ «Запрос доступности сервисов» </w:t>
      </w:r>
      <w:r>
        <w:t xml:space="preserve">взят в обработку</w:t>
      </w:r>
      <w:r>
        <w:t xml:space="preserve">.</w:t>
      </w:r>
      <w:r/>
    </w:p>
    <w:p>
      <w:pPr>
        <w:pStyle w:val="3337"/>
        <w:keepNext/>
      </w:pPr>
      <w:r>
        <w:t xml:space="preserve">transferDocumentReceipt – </w:t>
      </w:r>
      <w:r>
        <w:t xml:space="preserve">Асинхронный </w:t>
      </w:r>
      <w:r>
        <w:t xml:space="preserve">ответ от ЕСМВ, подтверждающий, что </w:t>
      </w:r>
      <w:r>
        <w:t xml:space="preserve">документ «Запрос доступности сервисов»</w:t>
      </w:r>
      <w:r>
        <w:t xml:space="preserve">:</w:t>
      </w:r>
      <w:r/>
    </w:p>
    <w:p>
      <w:pPr>
        <w:pStyle w:val="3311"/>
      </w:pPr>
      <w:r>
        <w:t xml:space="preserve">либо передан в ИС-</w:t>
      </w:r>
      <w:r>
        <w:t xml:space="preserve">получатель</w:t>
      </w:r>
      <w:r>
        <w:t xml:space="preserve">;</w:t>
      </w:r>
      <w:r/>
    </w:p>
    <w:p>
      <w:pPr>
        <w:pStyle w:val="3311"/>
      </w:pPr>
      <w:r>
        <w:t xml:space="preserve">либо произошла ошибка передачи (после завершения отработки механизма гарантированной</w:t>
      </w:r>
      <w:r>
        <w:t xml:space="preserve"> доставки ЕСМВ) в ИС-получатель.</w:t>
      </w:r>
      <w:r/>
    </w:p>
    <w:p>
      <w:pPr>
        <w:pStyle w:val="3337"/>
      </w:pPr>
      <w:r>
        <w:t xml:space="preserve">transferDocumentReceipt – </w:t>
      </w:r>
      <w:r>
        <w:t xml:space="preserve">Асинхронный </w:t>
      </w:r>
      <w:r>
        <w:t xml:space="preserve">ответ от сервиса ИС-получателя, подтверждающий, что </w:t>
      </w:r>
      <w:r>
        <w:t xml:space="preserve">документ «Запрос доступности сервисов»</w:t>
      </w:r>
      <w:r>
        <w:t xml:space="preserve">:</w:t>
      </w:r>
      <w:r/>
    </w:p>
    <w:p>
      <w:pPr>
        <w:pStyle w:val="3311"/>
      </w:pPr>
      <w:r>
        <w:t xml:space="preserve">либо успешно обработан на стороне ИС-получателя;</w:t>
      </w:r>
      <w:r/>
    </w:p>
    <w:p>
      <w:pPr>
        <w:pStyle w:val="3311"/>
      </w:pPr>
      <w:r>
        <w:t xml:space="preserve">либо произошла ошибка обработки на стороне ИС-получателя.</w:t>
      </w:r>
      <w:r/>
    </w:p>
    <w:p>
      <w:pPr>
        <w:pStyle w:val="3293"/>
      </w:pPr>
      <w:r>
        <w:t xml:space="preserve">Описание форматов XML-сообщений, используемых в функциональности, приведены в п. </w:t>
      </w:r>
      <w:r>
        <w:fldChar w:fldCharType="begin"/>
      </w:r>
      <w:r>
        <w:instrText xml:space="preserve"> REF _Ref100927136 \r \h </w:instrText>
      </w:r>
      <w:r>
        <w:instrText xml:space="preserve"> \* MERGEFORMAT </w:instrText>
      </w:r>
      <w:r>
        <w:fldChar w:fldCharType="separate"/>
      </w:r>
      <w:r>
        <w:t xml:space="preserve">7</w:t>
      </w:r>
      <w:r>
        <w:fldChar w:fldCharType="end"/>
      </w:r>
      <w:r>
        <w:t xml:space="preserve">.</w:t>
      </w:r>
      <w:r/>
    </w:p>
    <w:p>
      <w:pPr>
        <w:pStyle w:val="3293"/>
      </w:pPr>
      <w:r>
        <w:t xml:space="preserve">По результатам обработки приходящих </w:t>
      </w:r>
      <w:r>
        <w:t xml:space="preserve">Ответов </w:t>
      </w:r>
      <w:r>
        <w:t xml:space="preserve">документ «Запрос доступности сервисов» может принимать транспортные статусы, приведенные в таблице </w:t>
      </w:r>
      <w:r>
        <w:fldChar w:fldCharType="begin"/>
      </w:r>
      <w:r>
        <w:instrText xml:space="preserve"> REF _Ref101172640 \h </w:instrText>
      </w:r>
      <w:r>
        <w:instrText xml:space="preserve"> \* MERGEFORMAT </w:instrText>
      </w:r>
      <w:r>
        <w:fldChar w:fldCharType="separate"/>
      </w:r>
      <w:r>
        <w:t xml:space="preserve">6</w:t>
      </w:r>
      <w:r>
        <w:fldChar w:fldCharType="end"/>
      </w:r>
      <w:r>
        <w:t xml:space="preserve">.</w:t>
      </w:r>
      <w:r/>
    </w:p>
    <w:p>
      <w:pPr>
        <w:pStyle w:val="3316"/>
      </w:pPr>
      <w:r>
        <w:fldChar w:fldCharType="begin"/>
      </w:r>
      <w:r>
        <w:instrText xml:space="preserve"> SEQ Таблица \* ARABIC </w:instrText>
      </w:r>
      <w:r>
        <w:fldChar w:fldCharType="separate"/>
      </w:r>
      <w:bookmarkStart w:id="77" w:name="_Ref101172640"/>
      <w:r/>
      <w:bookmarkStart w:id="78" w:name="_Toc219885306"/>
      <w:r>
        <w:t xml:space="preserve">6</w:t>
      </w:r>
      <w:bookmarkEnd w:id="77"/>
      <w:r>
        <w:fldChar w:fldCharType="end"/>
      </w:r>
      <w:r>
        <w:t xml:space="preserve">. Описание статусов документа «Запрос доступности сервисов»</w:t>
      </w:r>
      <w:bookmarkEnd w:id="78"/>
      <w:r/>
      <w:r/>
    </w:p>
    <w:tbl>
      <w:tblPr>
        <w:tblStyle w:val="3324"/>
        <w:tblW w:w="5000" w:type="pct"/>
        <w:tblLook w:val="04A0" w:firstRow="1" w:lastRow="0" w:firstColumn="1" w:lastColumn="0" w:noHBand="0" w:noVBand="1"/>
      </w:tblPr>
      <w:tblGrid>
        <w:gridCol w:w="2239"/>
        <w:gridCol w:w="7389"/>
      </w:tblGrid>
      <w:tr>
        <w:tblPrEx/>
        <w:trPr>
          <w:trHeight w:val="320"/>
        </w:trPr>
        <w:tc>
          <w:tcPr>
            <w:tcW w:w="1163" w:type="pct"/>
            <w:textDirection w:val="lrTb"/>
            <w:noWrap w:val="false"/>
          </w:tcPr>
          <w:p>
            <w:pPr>
              <w:pStyle w:val="3298"/>
            </w:pPr>
            <w:r>
              <w:t xml:space="preserve">Статус</w:t>
            </w:r>
            <w:r/>
          </w:p>
        </w:tc>
        <w:tc>
          <w:tcPr>
            <w:tcW w:w="3837" w:type="pct"/>
            <w:textDirection w:val="lrTb"/>
            <w:noWrap w:val="false"/>
          </w:tcPr>
          <w:p>
            <w:pPr>
              <w:pStyle w:val="3298"/>
            </w:pPr>
            <w:r>
              <w:t xml:space="preserve">Описание</w:t>
            </w:r>
            <w:r/>
          </w:p>
        </w:tc>
      </w:tr>
      <w:tr>
        <w:tblPrEx/>
        <w:trPr>
          <w:trHeight w:val="283"/>
        </w:trPr>
        <w:tc>
          <w:tcPr>
            <w:tcW w:w="1163" w:type="pct"/>
            <w:textDirection w:val="lrTb"/>
            <w:noWrap w:val="false"/>
          </w:tcPr>
          <w:p>
            <w:pPr>
              <w:pStyle w:val="3297"/>
            </w:pPr>
            <w:r>
              <w:t xml:space="preserve">Отправляется</w:t>
            </w:r>
            <w:r/>
          </w:p>
        </w:tc>
        <w:tc>
          <w:tcPr>
            <w:tcW w:w="3837" w:type="pct"/>
            <w:textDirection w:val="lrTb"/>
            <w:noWrap w:val="false"/>
          </w:tcPr>
          <w:p>
            <w:pPr>
              <w:pStyle w:val="3297"/>
            </w:pPr>
            <w:r>
              <w:t xml:space="preserve">Данный статус формируется в момент отправки документа из </w:t>
            </w:r>
            <w:r>
              <w:t xml:space="preserve">АРМ ПОИ</w:t>
            </w:r>
            <w:r>
              <w:t xml:space="preserve"> и действует до получения первого </w:t>
            </w:r>
            <w:r>
              <w:t xml:space="preserve">Синхронного </w:t>
            </w:r>
            <w:r>
              <w:t xml:space="preserve">ответа t</w:t>
            </w:r>
            <w:r>
              <w:t xml:space="preserve">ransferDocumentResponse от ЕСМВ</w:t>
            </w:r>
            <w:r/>
          </w:p>
        </w:tc>
      </w:tr>
      <w:tr>
        <w:tblPrEx/>
        <w:trPr>
          <w:trHeight w:val="283"/>
        </w:trPr>
        <w:tc>
          <w:tcPr>
            <w:tcW w:w="1163" w:type="pct"/>
            <w:textDirection w:val="lrTb"/>
            <w:noWrap w:val="false"/>
          </w:tcPr>
          <w:p>
            <w:pPr>
              <w:pStyle w:val="3297"/>
            </w:pPr>
            <w:r>
              <w:t xml:space="preserve">Отправлен</w:t>
            </w:r>
            <w:r/>
          </w:p>
        </w:tc>
        <w:tc>
          <w:tcPr>
            <w:tcW w:w="3837" w:type="pct"/>
            <w:textDirection w:val="lrTb"/>
            <w:noWrap w:val="false"/>
          </w:tcPr>
          <w:p>
            <w:pPr>
              <w:pStyle w:val="3297"/>
            </w:pPr>
            <w:r>
              <w:t xml:space="preserve">Данный статус формируется при получении </w:t>
            </w:r>
            <w:r>
              <w:t xml:space="preserve">первого </w:t>
            </w:r>
            <w:r>
              <w:t xml:space="preserve">успешного</w:t>
            </w:r>
            <w:r>
              <w:t xml:space="preserve"> </w:t>
            </w:r>
            <w:r>
              <w:t xml:space="preserve">Ответа </w:t>
            </w:r>
            <w:r>
              <w:t xml:space="preserve">–</w:t>
            </w:r>
            <w:r>
              <w:t xml:space="preserve"> </w:t>
            </w:r>
            <w:r>
              <w:t xml:space="preserve">Синхронного </w:t>
            </w:r>
            <w:r>
              <w:t xml:space="preserve">ответа transferDocumentResponse от ЕСМВ</w:t>
            </w:r>
            <w:r>
              <w:t xml:space="preserve">.</w:t>
            </w:r>
            <w:r>
              <w:t xml:space="preserve"> </w:t>
            </w:r>
            <w:r/>
          </w:p>
          <w:p>
            <w:pPr>
              <w:pStyle w:val="3297"/>
            </w:pPr>
            <w:r>
              <w:t xml:space="preserve">С</w:t>
            </w:r>
            <w:r>
              <w:t xml:space="preserve">татус показывает, что документ успешно выгружен </w:t>
            </w:r>
            <w:r>
              <w:t xml:space="preserve">из </w:t>
            </w:r>
            <w:r>
              <w:t xml:space="preserve">АРМ ПОИ</w:t>
            </w:r>
            <w:r>
              <w:t xml:space="preserve"> и доставлен до ЕСМВ</w:t>
            </w:r>
            <w:r/>
          </w:p>
        </w:tc>
      </w:tr>
      <w:tr>
        <w:tblPrEx/>
        <w:trPr>
          <w:trHeight w:val="283"/>
        </w:trPr>
        <w:tc>
          <w:tcPr>
            <w:tcW w:w="1163" w:type="pct"/>
            <w:textDirection w:val="lrTb"/>
            <w:noWrap w:val="false"/>
          </w:tcPr>
          <w:p>
            <w:pPr>
              <w:pStyle w:val="3297"/>
            </w:pPr>
            <w:r>
              <w:t xml:space="preserve">Ошибка отправки</w:t>
            </w:r>
            <w:r/>
          </w:p>
        </w:tc>
        <w:tc>
          <w:tcPr>
            <w:tcW w:w="3837" w:type="pct"/>
            <w:textDirection w:val="lrTb"/>
            <w:noWrap w:val="false"/>
          </w:tcPr>
          <w:p>
            <w:pPr>
              <w:pStyle w:val="3297"/>
            </w:pPr>
            <w:r>
              <w:t xml:space="preserve">Данный статус формируется при получении ошибки в первом </w:t>
            </w:r>
            <w:r>
              <w:t xml:space="preserve">Ответе </w:t>
            </w:r>
            <w:r>
              <w:t xml:space="preserve">–</w:t>
            </w:r>
            <w:r>
              <w:t xml:space="preserve"> </w:t>
            </w:r>
            <w:r>
              <w:t xml:space="preserve">Синхронном </w:t>
            </w:r>
            <w:r>
              <w:t xml:space="preserve">ответе transferDocumentResponse от ЕСМВ.</w:t>
            </w:r>
            <w:r/>
          </w:p>
          <w:p>
            <w:pPr>
              <w:pStyle w:val="3297"/>
            </w:pPr>
            <w:r>
              <w:t xml:space="preserve">Статус показывает, что произошли ошибки отправки документа </w:t>
            </w:r>
            <w:r>
              <w:t xml:space="preserve">из</w:t>
            </w:r>
            <w:r>
              <w:t xml:space="preserve"> АРМ ПОИ до ЕСМВ</w:t>
            </w:r>
            <w:r/>
          </w:p>
        </w:tc>
      </w:tr>
      <w:tr>
        <w:tblPrEx/>
        <w:trPr>
          <w:trHeight w:val="283"/>
        </w:trPr>
        <w:tc>
          <w:tcPr>
            <w:tcW w:w="1163" w:type="pct"/>
            <w:textDirection w:val="lrTb"/>
            <w:noWrap w:val="false"/>
          </w:tcPr>
          <w:p>
            <w:pPr>
              <w:pStyle w:val="3297"/>
            </w:pPr>
            <w:r>
              <w:t xml:space="preserve">Доставлен</w:t>
            </w:r>
            <w:r/>
          </w:p>
        </w:tc>
        <w:tc>
          <w:tcPr>
            <w:tcW w:w="3837" w:type="pct"/>
            <w:textDirection w:val="lrTb"/>
            <w:noWrap w:val="false"/>
          </w:tcPr>
          <w:p>
            <w:pPr>
              <w:pStyle w:val="3297"/>
            </w:pPr>
            <w:r>
              <w:t xml:space="preserve">Данный статус формируется при получении </w:t>
            </w:r>
            <w:r>
              <w:t xml:space="preserve">второго</w:t>
            </w:r>
            <w:r>
              <w:rPr>
                <w:rStyle w:val="2960"/>
                <w:rFonts w:eastAsia="Calibri"/>
                <w:sz w:val="22"/>
                <w:szCs w:val="20"/>
              </w:rPr>
              <w:t xml:space="preserve"> </w:t>
            </w:r>
            <w:r>
              <w:t xml:space="preserve">успешного </w:t>
            </w:r>
            <w:r>
              <w:t xml:space="preserve">Ответа </w:t>
            </w:r>
            <w:r>
              <w:t xml:space="preserve">–</w:t>
            </w:r>
            <w:r>
              <w:rPr>
                <w:rStyle w:val="2960"/>
                <w:rFonts w:eastAsia="Calibri"/>
                <w:sz w:val="22"/>
                <w:szCs w:val="20"/>
              </w:rPr>
              <w:t xml:space="preserve"> </w:t>
            </w:r>
            <w:r>
              <w:t xml:space="preserve">Асинхронного </w:t>
            </w:r>
            <w:r>
              <w:t xml:space="preserve">ответа transferDocumentReceipt от ЕСМВ</w:t>
            </w:r>
            <w:r>
              <w:t xml:space="preserve">.</w:t>
            </w:r>
            <w:r/>
          </w:p>
          <w:p>
            <w:pPr>
              <w:pStyle w:val="3297"/>
            </w:pPr>
            <w:r>
              <w:t xml:space="preserve">С</w:t>
            </w:r>
            <w:r>
              <w:t xml:space="preserve">татус показывает, что документ успешно прошел ЕСМВ и дос</w:t>
            </w:r>
            <w:r>
              <w:t xml:space="preserve">тавлен до сервиса ИС-получателя</w:t>
            </w:r>
            <w:r/>
          </w:p>
        </w:tc>
      </w:tr>
      <w:tr>
        <w:tblPrEx/>
        <w:trPr>
          <w:trHeight w:val="283"/>
        </w:trPr>
        <w:tc>
          <w:tcPr>
            <w:tcW w:w="1163" w:type="pct"/>
            <w:textDirection w:val="lrTb"/>
            <w:noWrap w:val="false"/>
          </w:tcPr>
          <w:p>
            <w:pPr>
              <w:pStyle w:val="3297"/>
            </w:pPr>
            <w:r>
              <w:t xml:space="preserve">Ошибка доставки</w:t>
            </w:r>
            <w:r/>
          </w:p>
        </w:tc>
        <w:tc>
          <w:tcPr>
            <w:tcW w:w="3837" w:type="pct"/>
            <w:textDirection w:val="lrTb"/>
            <w:noWrap w:val="false"/>
          </w:tcPr>
          <w:p>
            <w:pPr>
              <w:pStyle w:val="3297"/>
            </w:pPr>
            <w:r>
              <w:t xml:space="preserve">Данный статус формируется при получении ошибки во втором</w:t>
            </w:r>
            <w:r>
              <w:t xml:space="preserve"> </w:t>
            </w:r>
            <w:r>
              <w:t xml:space="preserve">О</w:t>
            </w:r>
            <w:r>
              <w:t xml:space="preserve">твете </w:t>
            </w:r>
            <w:r>
              <w:t xml:space="preserve">–</w:t>
            </w:r>
            <w:r>
              <w:t xml:space="preserve"> </w:t>
            </w:r>
            <w:r>
              <w:t xml:space="preserve">Асинхронном </w:t>
            </w:r>
            <w:r>
              <w:t xml:space="preserve">ответе transferDocumentReceipt от ЕСМВ.</w:t>
            </w:r>
            <w:r/>
          </w:p>
          <w:p>
            <w:pPr>
              <w:pStyle w:val="3297"/>
            </w:pPr>
            <w:r>
              <w:t xml:space="preserve">Статус показывает, что произошла ошибка</w:t>
            </w:r>
            <w:r>
              <w:t xml:space="preserve"> доставки документа от ЕСМВ до ИС-получателя</w:t>
            </w:r>
            <w:r/>
          </w:p>
        </w:tc>
      </w:tr>
      <w:tr>
        <w:tblPrEx/>
        <w:trPr>
          <w:trHeight w:val="283"/>
        </w:trPr>
        <w:tc>
          <w:tcPr>
            <w:tcW w:w="1163" w:type="pct"/>
            <w:textDirection w:val="lrTb"/>
            <w:noWrap w:val="false"/>
          </w:tcPr>
          <w:p>
            <w:pPr>
              <w:pStyle w:val="3297"/>
            </w:pPr>
            <w:r>
              <w:t xml:space="preserve">Принят</w:t>
            </w:r>
            <w:r/>
          </w:p>
        </w:tc>
        <w:tc>
          <w:tcPr>
            <w:tcBorders>
              <w:bottom w:val="single" w:color="auto" w:sz="4" w:space="0"/>
            </w:tcBorders>
            <w:tcW w:w="3837" w:type="pct"/>
            <w:textDirection w:val="lrTb"/>
            <w:noWrap w:val="false"/>
          </w:tcPr>
          <w:p>
            <w:pPr>
              <w:pStyle w:val="3297"/>
            </w:pPr>
            <w:r>
              <w:t xml:space="preserve">Данный статус формируется при получении </w:t>
            </w:r>
            <w:r>
              <w:t xml:space="preserve">третьего </w:t>
            </w:r>
            <w:r>
              <w:t xml:space="preserve">успешного</w:t>
            </w:r>
            <w:r>
              <w:t xml:space="preserve"> </w:t>
            </w:r>
            <w:r>
              <w:t xml:space="preserve">Ответа </w:t>
            </w:r>
            <w:r>
              <w:t xml:space="preserve">–</w:t>
            </w:r>
            <w:r>
              <w:t xml:space="preserve"> </w:t>
            </w:r>
            <w:r>
              <w:t xml:space="preserve">Асинхронного </w:t>
            </w:r>
            <w:r>
              <w:t xml:space="preserve">ответа transferDocumentReceipt от сервиса ИС-получателя. Данный статус показывает, что документ успешно принят и обр</w:t>
            </w:r>
            <w:r>
              <w:t xml:space="preserve">аботан на стороне ИС-получателя</w:t>
            </w:r>
            <w:r/>
          </w:p>
        </w:tc>
      </w:tr>
      <w:tr>
        <w:tblPrEx/>
        <w:trPr>
          <w:trHeight w:val="283"/>
        </w:trPr>
        <w:tc>
          <w:tcPr>
            <w:tcW w:w="1163" w:type="pct"/>
            <w:textDirection w:val="lrTb"/>
            <w:noWrap w:val="false"/>
          </w:tcPr>
          <w:p>
            <w:pPr>
              <w:pStyle w:val="3297"/>
            </w:pPr>
            <w:r>
              <w:t xml:space="preserve">Ошибка приема</w:t>
            </w:r>
            <w:r/>
          </w:p>
        </w:tc>
        <w:tc>
          <w:tcPr>
            <w:tcW w:w="3837" w:type="pct"/>
            <w:textDirection w:val="lrTb"/>
            <w:noWrap w:val="false"/>
          </w:tcPr>
          <w:p>
            <w:pPr>
              <w:pStyle w:val="3297"/>
            </w:pPr>
            <w:r>
              <w:t xml:space="preserve">Данный статус формируется при получении ошибки в третьем</w:t>
            </w:r>
            <w:r>
              <w:t xml:space="preserve"> </w:t>
            </w:r>
            <w:r>
              <w:t xml:space="preserve">Ответе </w:t>
            </w:r>
            <w:r>
              <w:t xml:space="preserve">–</w:t>
            </w:r>
            <w:r>
              <w:t xml:space="preserve"> </w:t>
            </w:r>
            <w:r>
              <w:t xml:space="preserve">Асинхронном </w:t>
            </w:r>
            <w:r>
              <w:t xml:space="preserve">ответе transferDocumentReceipt.</w:t>
            </w:r>
            <w:r/>
          </w:p>
          <w:p>
            <w:pPr>
              <w:pStyle w:val="3297"/>
            </w:pPr>
            <w:r>
              <w:t xml:space="preserve">Статус показывает, что произошла ошибка приема и\или обработки документа на сто</w:t>
            </w:r>
            <w:r>
              <w:t xml:space="preserve">роне ИС-получателя</w:t>
            </w:r>
            <w:r/>
          </w:p>
        </w:tc>
      </w:tr>
    </w:tbl>
    <w:p>
      <w:pPr>
        <w:pStyle w:val="2904"/>
        <w:ind w:left="0"/>
      </w:pPr>
      <w:r/>
      <w:bookmarkStart w:id="79" w:name="_Toc101956929"/>
      <w:r/>
      <w:bookmarkStart w:id="80" w:name="_Toc101957060"/>
      <w:r/>
      <w:bookmarkStart w:id="81" w:name="_Toc109937595"/>
      <w:r/>
      <w:bookmarkStart w:id="82" w:name="_Toc101956930"/>
      <w:r/>
      <w:bookmarkStart w:id="83" w:name="_Toc101957061"/>
      <w:r/>
      <w:bookmarkStart w:id="84" w:name="_Toc109937596"/>
      <w:r/>
      <w:bookmarkStart w:id="85" w:name="_Ref110274675"/>
      <w:r/>
      <w:bookmarkStart w:id="86" w:name="_Toc219885244"/>
      <w:r/>
      <w:bookmarkEnd w:id="79"/>
      <w:r/>
      <w:bookmarkEnd w:id="80"/>
      <w:r/>
      <w:bookmarkEnd w:id="81"/>
      <w:r/>
      <w:bookmarkEnd w:id="82"/>
      <w:r/>
      <w:bookmarkEnd w:id="83"/>
      <w:r/>
      <w:bookmarkEnd w:id="84"/>
      <w:r>
        <w:t xml:space="preserve">Описание </w:t>
      </w:r>
      <w:r>
        <w:t xml:space="preserve">способов </w:t>
      </w:r>
      <w:r>
        <w:t xml:space="preserve">обмена по</w:t>
      </w:r>
      <w:r>
        <w:br/>
      </w:r>
      <w:r>
        <w:t xml:space="preserve">протокол</w:t>
      </w:r>
      <w:bookmarkEnd w:id="48"/>
      <w:r/>
      <w:bookmarkEnd w:id="64"/>
      <w:r>
        <w:t xml:space="preserve">у</w:t>
      </w:r>
      <w:r>
        <w:t xml:space="preserve"> </w:t>
      </w:r>
      <w:r>
        <w:rPr>
          <w:lang w:val="en-US"/>
        </w:rPr>
        <w:t xml:space="preserve">SOAP</w:t>
      </w:r>
      <w:bookmarkEnd w:id="85"/>
      <w:r/>
      <w:bookmarkEnd w:id="86"/>
      <w:r/>
      <w:r/>
    </w:p>
    <w:p>
      <w:pPr>
        <w:pStyle w:val="3317"/>
      </w:pPr>
      <w:r>
        <w:t xml:space="preserve">ЕСМВ предоставляет возможность использования следующих сценариев взаимодействия:</w:t>
      </w:r>
      <w:r/>
    </w:p>
    <w:p>
      <w:pPr>
        <w:pStyle w:val="3309"/>
      </w:pPr>
      <w:r>
        <w:t xml:space="preserve">информационный обмен между ИСКК и ИСКК/ИСВК; в данном случае ЕСМВ требуется информация об обоих участниках взаимодействия</w:t>
      </w:r>
      <w:r>
        <w:t xml:space="preserve"> (п. </w:t>
      </w:r>
      <w:r>
        <w:fldChar w:fldCharType="begin"/>
      </w:r>
      <w:r>
        <w:instrText xml:space="preserve"> REF _Ref96598853 \r \h  \* MERGEFORMAT </w:instrText>
      </w:r>
      <w:r>
        <w:fldChar w:fldCharType="separate"/>
      </w:r>
      <w:r>
        <w:t xml:space="preserve">4.3</w:t>
      </w:r>
      <w:r>
        <w:fldChar w:fldCharType="end"/>
      </w:r>
      <w:r>
        <w:t xml:space="preserve">)</w:t>
      </w:r>
      <w:r>
        <w:t xml:space="preserve">;</w:t>
      </w:r>
      <w:r/>
    </w:p>
    <w:p>
      <w:pPr>
        <w:pStyle w:val="3309"/>
      </w:pPr>
      <w:r>
        <w:t xml:space="preserve">информационный обмен между </w:t>
      </w:r>
      <w:r>
        <w:t xml:space="preserve">ИС ФК и Внешней ИС; </w:t>
      </w:r>
      <w:r>
        <w:t xml:space="preserve">в этом случае ЕСМВ требуется ин</w:t>
      </w:r>
      <w:r>
        <w:t xml:space="preserve">формация только об ИС ФК, но </w:t>
      </w:r>
      <w:r>
        <w:t xml:space="preserve">при этом </w:t>
      </w:r>
      <w:r>
        <w:t xml:space="preserve">все участники взаимодействия должны быть зарегистрированы в ПОИБ СОИБ ФК</w:t>
      </w:r>
      <w:r>
        <w:t xml:space="preserve"> (п. </w:t>
      </w:r>
      <w:r>
        <w:fldChar w:fldCharType="begin"/>
      </w:r>
      <w:r>
        <w:instrText xml:space="preserve"> REF _Ref96598879 \r \h  \* MERGEFORMAT </w:instrText>
      </w:r>
      <w:r>
        <w:fldChar w:fldCharType="separate"/>
      </w:r>
      <w:r>
        <w:t xml:space="preserve">4.5</w:t>
      </w:r>
      <w:r>
        <w:fldChar w:fldCharType="end"/>
      </w:r>
      <w:r>
        <w:t xml:space="preserve">)</w:t>
      </w:r>
      <w:r>
        <w:t xml:space="preserve">.</w:t>
      </w:r>
      <w:r/>
    </w:p>
    <w:p>
      <w:pPr>
        <w:pStyle w:val="3317"/>
      </w:pPr>
      <w:r>
        <w:t xml:space="preserve">ЕСМВ предоставляет следующие </w:t>
      </w:r>
      <w:r>
        <w:t xml:space="preserve">режимы </w:t>
      </w:r>
      <w:r>
        <w:t xml:space="preserve">взаимодействия по протоколу </w:t>
      </w:r>
      <w:r>
        <w:rPr>
          <w:lang w:val="en-US"/>
        </w:rPr>
        <w:t xml:space="preserve">SOAP</w:t>
      </w:r>
      <w:r>
        <w:t xml:space="preserve">:</w:t>
      </w:r>
      <w:r/>
    </w:p>
    <w:p>
      <w:pPr>
        <w:pStyle w:val="3309"/>
      </w:pPr>
      <w:r>
        <w:t xml:space="preserve">асинхронный сервис с обеспечением гарантированной доставки сообщений с использованием </w:t>
      </w:r>
      <w:r>
        <w:rPr>
          <w:lang w:val="en-US"/>
        </w:rPr>
        <w:t xml:space="preserve">PUSH</w:t>
      </w:r>
      <w:r>
        <w:t xml:space="preserve">-модели (п.</w:t>
      </w:r>
      <w:r>
        <w:t xml:space="preserve"> </w:t>
      </w:r>
      <w:r>
        <w:fldChar w:fldCharType="begin"/>
      </w:r>
      <w:r>
        <w:instrText xml:space="preserve"> REF _Ref96613687 \n \h </w:instrText>
      </w:r>
      <w:r>
        <w:instrText xml:space="preserve"> \* MERGEFORMAT </w:instrText>
      </w:r>
      <w:r>
        <w:fldChar w:fldCharType="separate"/>
      </w:r>
      <w:r>
        <w:t xml:space="preserve">4.4.2</w:t>
      </w:r>
      <w:r>
        <w:fldChar w:fldCharType="end"/>
      </w:r>
      <w:r>
        <w:t xml:space="preserve">)</w:t>
      </w:r>
      <w:r>
        <w:t xml:space="preserve">; </w:t>
      </w:r>
      <w:r/>
    </w:p>
    <w:p>
      <w:pPr>
        <w:pStyle w:val="3309"/>
      </w:pPr>
      <w:r>
        <w:t xml:space="preserve">асинхронный сервис с обеспечением гарантированной доставки сообщений с использованием </w:t>
      </w:r>
      <w:r>
        <w:rPr>
          <w:lang w:val="en-US"/>
        </w:rPr>
        <w:t xml:space="preserve">PULL</w:t>
      </w:r>
      <w:r>
        <w:t xml:space="preserve">-модели (п. </w:t>
      </w:r>
      <w:r>
        <w:fldChar w:fldCharType="begin"/>
      </w:r>
      <w:r>
        <w:instrText xml:space="preserve"> REF _Ref96617753 \n \h </w:instrText>
      </w:r>
      <w:r>
        <w:instrText xml:space="preserve"> \* MERGEFORMAT </w:instrText>
      </w:r>
      <w:r>
        <w:fldChar w:fldCharType="separate"/>
      </w:r>
      <w:r>
        <w:t xml:space="preserve">4.4.3</w:t>
      </w:r>
      <w:r>
        <w:fldChar w:fldCharType="end"/>
      </w:r>
      <w:r>
        <w:t xml:space="preserve">).</w:t>
      </w:r>
      <w:r/>
    </w:p>
    <w:p>
      <w:pPr>
        <w:pStyle w:val="3293"/>
        <w:rPr>
          <w:b/>
        </w:rPr>
      </w:pPr>
      <w:r>
        <w:t xml:space="preserve">Основные сценарии обмена данными через ЕСМВ предполагают использование </w:t>
      </w:r>
      <w:r>
        <w:rPr>
          <w:b/>
        </w:rPr>
        <w:t xml:space="preserve">сервисов с обеспечением гарантированной доставки сообщений</w:t>
      </w:r>
      <w:r>
        <w:rPr>
          <w:b/>
        </w:rPr>
        <w:t xml:space="preserve"> (</w:t>
      </w:r>
      <w:r>
        <w:rPr>
          <w:b/>
          <w:lang w:val="en-US"/>
        </w:rPr>
        <w:t xml:space="preserve">PUSH</w:t>
      </w:r>
      <w:r>
        <w:rPr>
          <w:b/>
        </w:rPr>
        <w:t xml:space="preserve">-модель)</w:t>
      </w:r>
      <w:r>
        <w:t xml:space="preserve">.</w:t>
      </w:r>
      <w:r>
        <w:rPr>
          <w:b/>
        </w:rPr>
        <w:t xml:space="preserve"> </w:t>
      </w:r>
      <w:r>
        <w:t xml:space="preserve">Описание сценария данных сервисов приведено в п.</w:t>
      </w:r>
      <w:r>
        <w:t xml:space="preserve"> </w:t>
      </w:r>
      <w:r>
        <w:fldChar w:fldCharType="begin"/>
      </w:r>
      <w:r>
        <w:instrText xml:space="preserve"> REF _Ref96613687 \r \h </w:instrText>
      </w:r>
      <w:r>
        <w:instrText xml:space="preserve"> \* MERGEFORMAT </w:instrText>
      </w:r>
      <w:r>
        <w:fldChar w:fldCharType="separate"/>
      </w:r>
      <w:r>
        <w:t xml:space="preserve">4.4.2</w:t>
      </w:r>
      <w:r>
        <w:fldChar w:fldCharType="end"/>
      </w:r>
      <w:r>
        <w:t xml:space="preserve">.</w:t>
      </w:r>
      <w:r>
        <w:rPr>
          <w:b/>
        </w:rPr>
        <w:t xml:space="preserve"> </w:t>
      </w:r>
      <w:r>
        <w:t xml:space="preserve">Типовой алгоритм взаимодействия ИС приведен в приложении </w:t>
      </w:r>
      <w:r>
        <w:fldChar w:fldCharType="begin"/>
      </w:r>
      <w:r>
        <w:instrText xml:space="preserve"> REF _Ref129952256 \h </w:instrText>
      </w:r>
      <w:r>
        <w:instrText xml:space="preserve"> \* MERGEFORMAT </w:instrText>
      </w:r>
      <w:r>
        <w:fldChar w:fldCharType="separate"/>
      </w:r>
      <w:r>
        <w:t xml:space="preserve">6</w:t>
      </w:r>
      <w:r>
        <w:fldChar w:fldCharType="end"/>
      </w:r>
      <w:r>
        <w:t xml:space="preserve">.</w:t>
      </w:r>
      <w:r>
        <w:rPr>
          <w:b/>
        </w:rPr>
      </w:r>
      <w:r>
        <w:rPr>
          <w:b/>
        </w:rPr>
      </w:r>
    </w:p>
    <w:p>
      <w:pPr>
        <w:pStyle w:val="3293"/>
      </w:pPr>
      <w:r>
        <w:t xml:space="preserve">Описание сценария обмена данными посредством </w:t>
      </w:r>
      <w:r>
        <w:rPr>
          <w:b/>
        </w:rPr>
        <w:t xml:space="preserve">сервиса с промежуточным хранением сообщений в очереди, при котором ИС-получатель запрашивает сообщения из очереди (</w:t>
      </w:r>
      <w:r>
        <w:rPr>
          <w:b/>
          <w:lang w:val="en-US"/>
        </w:rPr>
        <w:t xml:space="preserve">PULL</w:t>
      </w:r>
      <w:r>
        <w:rPr>
          <w:b/>
        </w:rPr>
        <w:t xml:space="preserve">-режим)</w:t>
      </w:r>
      <w:r>
        <w:t xml:space="preserve">, приведено в п.</w:t>
      </w:r>
      <w:r>
        <w:t xml:space="preserve"> </w:t>
      </w:r>
      <w:r>
        <w:fldChar w:fldCharType="begin"/>
      </w:r>
      <w:r>
        <w:instrText xml:space="preserve"> REF _Ref96617753 \r \h </w:instrText>
      </w:r>
      <w:r>
        <w:instrText xml:space="preserve"> \* MERGEFORMAT </w:instrText>
      </w:r>
      <w:r>
        <w:fldChar w:fldCharType="separate"/>
      </w:r>
      <w:r>
        <w:t xml:space="preserve">4.4.3</w:t>
      </w:r>
      <w:r>
        <w:fldChar w:fldCharType="end"/>
      </w:r>
      <w:r>
        <w:t xml:space="preserve">.</w:t>
      </w:r>
      <w:r/>
    </w:p>
    <w:p>
      <w:pPr>
        <w:pStyle w:val="3293"/>
        <w:rPr>
          <w:bCs/>
          <w:szCs w:val="24"/>
        </w:rPr>
      </w:pPr>
      <w:r>
        <w:rPr>
          <w:bCs/>
          <w:szCs w:val="24"/>
        </w:rPr>
        <w:t xml:space="preserve">В случае недоступности сервисов ЕСМВ </w:t>
      </w:r>
      <w:r>
        <w:rPr>
          <w:bCs/>
          <w:szCs w:val="24"/>
        </w:rPr>
        <w:t xml:space="preserve">С</w:t>
      </w:r>
      <w:r>
        <w:rPr>
          <w:bCs/>
          <w:szCs w:val="24"/>
        </w:rPr>
        <w:t xml:space="preserve">инхронный </w:t>
      </w:r>
      <w:r>
        <w:rPr>
          <w:bCs/>
          <w:szCs w:val="24"/>
        </w:rPr>
        <w:t xml:space="preserve">ответ </w:t>
      </w:r>
      <w:r>
        <w:rPr>
          <w:bCs/>
          <w:szCs w:val="24"/>
        </w:rPr>
        <w:t xml:space="preserve">не формируется, и обработка ошибок транспортного уровня (код состояния </w:t>
      </w:r>
      <w:r>
        <w:rPr>
          <w:bCs/>
          <w:szCs w:val="24"/>
          <w:lang w:val="en-US"/>
        </w:rPr>
        <w:t xml:space="preserve">HTTP</w:t>
      </w:r>
      <w:r>
        <w:rPr>
          <w:bCs/>
          <w:szCs w:val="24"/>
        </w:rPr>
        <w:t xml:space="preserve"> 404, </w:t>
      </w:r>
      <w:r>
        <w:rPr>
          <w:bCs/>
          <w:szCs w:val="24"/>
        </w:rPr>
        <w:t xml:space="preserve">429</w:t>
      </w:r>
      <w:r>
        <w:rPr>
          <w:bCs/>
          <w:szCs w:val="24"/>
        </w:rPr>
        <w:t xml:space="preserve">, 500</w:t>
      </w:r>
      <w:r>
        <w:rPr>
          <w:bCs/>
          <w:szCs w:val="24"/>
        </w:rPr>
        <w:t xml:space="preserve">, 503</w:t>
      </w:r>
      <w:r>
        <w:rPr>
          <w:bCs/>
          <w:szCs w:val="24"/>
        </w:rPr>
        <w:t xml:space="preserve"> и т. д.) осуществляется ИС-отправителем самостоятельно так же, как и принятие решения о повторной отправке Запроса, содержащего документ.</w:t>
      </w:r>
      <w:r>
        <w:rPr>
          <w:bCs/>
          <w:szCs w:val="24"/>
        </w:rPr>
      </w:r>
      <w:r>
        <w:rPr>
          <w:bCs/>
          <w:szCs w:val="24"/>
        </w:rPr>
      </w:r>
    </w:p>
    <w:p>
      <w:pPr>
        <w:pStyle w:val="3293"/>
        <w:rPr>
          <w:bCs/>
          <w:szCs w:val="24"/>
        </w:rPr>
      </w:pPr>
      <w:r>
        <w:rPr>
          <w:bCs/>
          <w:szCs w:val="24"/>
        </w:rPr>
        <w:t xml:space="preserve">Все объекты обмена, участвующие в информационном обмене посредством ЕСМВ (п.</w:t>
      </w:r>
      <w:r>
        <w:rPr>
          <w:bCs/>
          <w:szCs w:val="24"/>
          <w:lang w:val="en-US"/>
        </w:rPr>
        <w:t xml:space="preserve"> </w:t>
      </w:r>
      <w:r>
        <w:rPr>
          <w:bCs/>
          <w:szCs w:val="24"/>
        </w:rPr>
        <w:fldChar w:fldCharType="begin"/>
      </w:r>
      <w:r>
        <w:rPr>
          <w:bCs/>
          <w:szCs w:val="24"/>
        </w:rPr>
        <w:instrText xml:space="preserve"> REF _Ref96618297 \r \h  \* MERGEFORMAT </w:instrText>
      </w:r>
      <w:r>
        <w:rPr>
          <w:bCs/>
          <w:szCs w:val="24"/>
        </w:rPr>
        <w:fldChar w:fldCharType="separate"/>
      </w:r>
      <w:r>
        <w:rPr>
          <w:bCs/>
          <w:szCs w:val="24"/>
        </w:rPr>
        <w:t xml:space="preserve">4.2</w:t>
      </w:r>
      <w:r>
        <w:rPr>
          <w:bCs/>
          <w:szCs w:val="24"/>
        </w:rPr>
        <w:fldChar w:fldCharType="end"/>
      </w:r>
      <w:r>
        <w:rPr>
          <w:bCs/>
          <w:szCs w:val="24"/>
        </w:rPr>
        <w:t xml:space="preserve">), должны соответствовать SOAP-спецификации. Для обеспечения данного соответствия в ЕСМВ реализована валидация по XSD-схеме, приведенной в приложении </w:t>
      </w:r>
      <w:r>
        <w:rPr>
          <w:bCs/>
          <w:szCs w:val="24"/>
        </w:rPr>
        <w:fldChar w:fldCharType="begin"/>
      </w:r>
      <w:r>
        <w:rPr>
          <w:bCs/>
          <w:szCs w:val="24"/>
        </w:rPr>
        <w:instrText xml:space="preserve"> REF _Ref129952253 \h  \* MERGEFORMAT </w:instrText>
      </w:r>
      <w:r>
        <w:rPr>
          <w:bCs/>
          <w:szCs w:val="24"/>
        </w:rPr>
        <w:fldChar w:fldCharType="separate"/>
      </w:r>
      <w:r>
        <w:t xml:space="preserve">2</w:t>
      </w:r>
      <w:r>
        <w:rPr>
          <w:bCs/>
          <w:szCs w:val="24"/>
        </w:rPr>
        <w:fldChar w:fldCharType="end"/>
      </w:r>
      <w:r>
        <w:rPr>
          <w:bCs/>
          <w:szCs w:val="24"/>
        </w:rPr>
        <w:t xml:space="preserve"> пункт </w:t>
      </w:r>
      <w:r>
        <w:rPr>
          <w:bCs/>
          <w:szCs w:val="24"/>
        </w:rPr>
        <w:fldChar w:fldCharType="begin"/>
      </w:r>
      <w:r>
        <w:rPr>
          <w:bCs/>
          <w:szCs w:val="24"/>
        </w:rPr>
        <w:instrText xml:space="preserve"> REF _Ref118800651 \n \h </w:instrText>
      </w:r>
      <w:r>
        <w:rPr>
          <w:bCs/>
          <w:szCs w:val="24"/>
        </w:rPr>
        <w:instrText xml:space="preserve"> \* MERGEFORMAT </w:instrText>
      </w:r>
      <w:r>
        <w:rPr>
          <w:bCs/>
          <w:szCs w:val="24"/>
        </w:rPr>
        <w:fldChar w:fldCharType="separate"/>
      </w:r>
      <w:r>
        <w:rPr>
          <w:bCs/>
          <w:szCs w:val="24"/>
        </w:rPr>
        <w:t xml:space="preserve">2</w:t>
      </w:r>
      <w:r>
        <w:rPr>
          <w:bCs/>
          <w:szCs w:val="24"/>
        </w:rPr>
        <w:fldChar w:fldCharType="end"/>
      </w:r>
      <w:r>
        <w:rPr>
          <w:bCs/>
          <w:szCs w:val="24"/>
        </w:rPr>
        <w:t xml:space="preserve">.</w:t>
      </w:r>
      <w:r>
        <w:rPr>
          <w:bCs/>
          <w:szCs w:val="24"/>
        </w:rPr>
      </w:r>
      <w:r>
        <w:rPr>
          <w:bCs/>
          <w:szCs w:val="24"/>
        </w:rPr>
      </w:r>
    </w:p>
    <w:p>
      <w:pPr>
        <w:pStyle w:val="3293"/>
        <w:rPr>
          <w:bCs/>
          <w:szCs w:val="24"/>
        </w:rPr>
      </w:pPr>
      <w:r>
        <w:rPr>
          <w:bCs/>
          <w:szCs w:val="24"/>
        </w:rPr>
        <w:t xml:space="preserve">В случае несоответствия </w:t>
      </w:r>
      <w:r>
        <w:rPr>
          <w:bCs/>
          <w:szCs w:val="24"/>
        </w:rPr>
        <w:t xml:space="preserve">З</w:t>
      </w:r>
      <w:r>
        <w:rPr>
          <w:bCs/>
          <w:szCs w:val="24"/>
        </w:rPr>
        <w:t xml:space="preserve">апроса</w:t>
      </w:r>
      <w:r>
        <w:rPr>
          <w:bCs/>
          <w:szCs w:val="24"/>
        </w:rPr>
        <w:t xml:space="preserve"> протоколу </w:t>
      </w:r>
      <w:r>
        <w:rPr>
          <w:bCs/>
          <w:szCs w:val="24"/>
          <w:lang w:val="en-US"/>
        </w:rPr>
        <w:t xml:space="preserve">SOAP</w:t>
      </w:r>
      <w:r>
        <w:rPr>
          <w:bCs/>
          <w:szCs w:val="24"/>
        </w:rPr>
        <w:t xml:space="preserve"> (например, </w:t>
      </w:r>
      <w:r>
        <w:t xml:space="preserve">отсутствует тег soap:Envelope</w:t>
      </w:r>
      <w:r>
        <w:t xml:space="preserve"> или не указано пространство имён </w:t>
      </w:r>
      <w:r>
        <w:rPr>
          <w:lang w:val="en-US"/>
        </w:rPr>
        <w:t xml:space="preserve">XML</w:t>
      </w:r>
      <w:r>
        <w:rPr>
          <w:bCs/>
          <w:szCs w:val="24"/>
        </w:rPr>
        <w:t xml:space="preserve">)</w:t>
      </w:r>
      <w:r>
        <w:rPr>
          <w:bCs/>
          <w:szCs w:val="24"/>
        </w:rPr>
        <w:t xml:space="preserve">,</w:t>
      </w:r>
      <w:r>
        <w:rPr>
          <w:bCs/>
          <w:szCs w:val="24"/>
        </w:rPr>
        <w:t xml:space="preserve"> будет сформирован</w:t>
      </w:r>
      <w:r>
        <w:rPr>
          <w:bCs/>
          <w:szCs w:val="24"/>
        </w:rPr>
        <w:t xml:space="preserve"> </w:t>
      </w:r>
      <w:r>
        <w:rPr>
          <w:bCs/>
          <w:szCs w:val="24"/>
        </w:rPr>
        <w:t xml:space="preserve">Синхронный </w:t>
      </w:r>
      <w:r>
        <w:rPr>
          <w:bCs/>
          <w:szCs w:val="24"/>
        </w:rPr>
        <w:t xml:space="preserve">ответ</w:t>
      </w:r>
      <w:r>
        <w:rPr>
          <w:bCs/>
          <w:szCs w:val="24"/>
        </w:rPr>
        <w:t xml:space="preserve"> (п. </w:t>
      </w:r>
      <w:r>
        <w:rPr>
          <w:bCs/>
          <w:szCs w:val="24"/>
        </w:rPr>
        <w:fldChar w:fldCharType="begin"/>
      </w:r>
      <w:r>
        <w:rPr>
          <w:bCs/>
          <w:szCs w:val="24"/>
        </w:rPr>
        <w:instrText xml:space="preserve"> REF _Ref94620824 \r \h </w:instrText>
      </w:r>
      <w:r>
        <w:rPr>
          <w:bCs/>
          <w:szCs w:val="24"/>
        </w:rPr>
        <w:instrText xml:space="preserve"> \* MERGEFORMAT </w:instrText>
      </w:r>
      <w:r>
        <w:rPr>
          <w:bCs/>
          <w:szCs w:val="24"/>
        </w:rPr>
        <w:fldChar w:fldCharType="separate"/>
      </w:r>
      <w:r>
        <w:rPr>
          <w:bCs/>
          <w:szCs w:val="24"/>
        </w:rPr>
        <w:t xml:space="preserve">6.5</w:t>
      </w:r>
      <w:r>
        <w:rPr>
          <w:bCs/>
          <w:szCs w:val="24"/>
        </w:rPr>
        <w:fldChar w:fldCharType="end"/>
      </w:r>
      <w:r>
        <w:rPr>
          <w:bCs/>
          <w:szCs w:val="24"/>
        </w:rPr>
        <w:t xml:space="preserve">)</w:t>
      </w:r>
      <w:r>
        <w:rPr>
          <w:bCs/>
          <w:szCs w:val="24"/>
        </w:rPr>
        <w:t xml:space="preserve"> с </w:t>
      </w:r>
      <w:r>
        <w:rPr>
          <w:bCs/>
          <w:szCs w:val="24"/>
        </w:rPr>
        <w:t xml:space="preserve">текстом</w:t>
      </w:r>
      <w:r>
        <w:rPr>
          <w:bCs/>
          <w:szCs w:val="24"/>
        </w:rPr>
        <w:t xml:space="preserve"> ошибки</w:t>
      </w:r>
      <w:r>
        <w:rPr>
          <w:bCs/>
          <w:szCs w:val="24"/>
        </w:rPr>
        <w:t xml:space="preserve"> (тег &lt;</w:t>
      </w:r>
      <w:r>
        <w:t xml:space="preserve">fault</w:t>
      </w:r>
      <w:r>
        <w:rPr>
          <w:lang w:val="en-US"/>
        </w:rPr>
        <w:t xml:space="preserve">S</w:t>
      </w:r>
      <w:r>
        <w:t xml:space="preserve">tring</w:t>
      </w:r>
      <w:r>
        <w:rPr>
          <w:bCs/>
          <w:szCs w:val="24"/>
        </w:rPr>
        <w:t xml:space="preserve">&gt;)</w:t>
      </w:r>
      <w:r>
        <w:rPr>
          <w:bCs/>
          <w:szCs w:val="24"/>
        </w:rPr>
        <w:t xml:space="preserve"> </w:t>
      </w:r>
      <w:r>
        <w:rPr>
          <w:bCs/>
          <w:szCs w:val="24"/>
        </w:rPr>
        <w:t xml:space="preserve">«Error reading XMLStreamReader».</w:t>
      </w:r>
      <w:r>
        <w:rPr>
          <w:bCs/>
          <w:szCs w:val="24"/>
        </w:rPr>
      </w:r>
      <w:r>
        <w:rPr>
          <w:bCs/>
          <w:szCs w:val="24"/>
        </w:rPr>
      </w:r>
    </w:p>
    <w:p>
      <w:pPr>
        <w:pStyle w:val="3293"/>
      </w:pPr>
      <w:r>
        <w:t xml:space="preserve">Для обеспечения взаимодействия между ИСКК и ИСВК используются </w:t>
      </w:r>
      <w:r>
        <w:rPr>
          <w:lang w:val="en-US"/>
        </w:rPr>
        <w:t xml:space="preserve">SOAP</w:t>
      </w:r>
      <w:r>
        <w:t xml:space="preserve">-сервисы ЕСМВ.</w:t>
      </w:r>
      <w:r/>
    </w:p>
    <w:p>
      <w:pPr>
        <w:pStyle w:val="3293"/>
      </w:pPr>
      <w:r>
        <w:t xml:space="preserve">А</w:t>
      </w:r>
      <w:r>
        <w:t xml:space="preserve">дрес</w:t>
      </w:r>
      <w:r>
        <w:t xml:space="preserve">а</w:t>
      </w:r>
      <w:r>
        <w:t xml:space="preserve"> </w:t>
      </w:r>
      <w:r>
        <w:rPr>
          <w:lang w:val="en-US"/>
        </w:rPr>
        <w:t xml:space="preserve">SOAP</w:t>
      </w:r>
      <w:r>
        <w:t xml:space="preserve">-сервисов </w:t>
      </w:r>
      <w:r>
        <w:t xml:space="preserve">ЕСМВ </w:t>
      </w:r>
      <w:r>
        <w:t xml:space="preserve">приведен</w:t>
      </w:r>
      <w:r>
        <w:t xml:space="preserve">ы</w:t>
      </w:r>
      <w:r>
        <w:t xml:space="preserve"> в таблиц</w:t>
      </w:r>
      <w:r>
        <w:t xml:space="preserve">ах</w:t>
      </w:r>
      <w:r>
        <w:t xml:space="preserve"> </w:t>
      </w:r>
      <w:r>
        <w:fldChar w:fldCharType="begin"/>
      </w:r>
      <w:r>
        <w:instrText xml:space="preserve"> REF _Ref465362318 \h  \* MERGEFORMAT </w:instrText>
      </w:r>
      <w:r>
        <w:fldChar w:fldCharType="separate"/>
      </w:r>
      <w:r>
        <w:t xml:space="preserve">7</w:t>
      </w:r>
      <w:r>
        <w:fldChar w:fldCharType="end"/>
      </w:r>
      <w:r>
        <w:t xml:space="preserve"> и </w:t>
      </w:r>
      <w:r>
        <w:fldChar w:fldCharType="begin"/>
      </w:r>
      <w:r>
        <w:instrText xml:space="preserve"> REF _Ref521060353 \h  \* MERGEFORMAT </w:instrText>
      </w:r>
      <w:r>
        <w:fldChar w:fldCharType="separate"/>
      </w:r>
      <w:r>
        <w:t xml:space="preserve">8</w:t>
      </w:r>
      <w:r>
        <w:fldChar w:fldCharType="end"/>
      </w:r>
      <w:r>
        <w:t xml:space="preserve">.</w:t>
      </w:r>
      <w:r/>
    </w:p>
    <w:p>
      <w:pPr>
        <w:pStyle w:val="3316"/>
      </w:pPr>
      <w:r/>
      <w:bookmarkStart w:id="87" w:name="_Ref465176392"/>
      <w:r/>
      <w:bookmarkStart w:id="88" w:name="_Ref464038262"/>
      <w:r>
        <w:fldChar w:fldCharType="begin"/>
      </w:r>
      <w:r>
        <w:instrText xml:space="preserve"> SEQ Таблица \* ARABIC </w:instrText>
      </w:r>
      <w:r>
        <w:fldChar w:fldCharType="separate"/>
      </w:r>
      <w:bookmarkStart w:id="89" w:name="_Ref465362318"/>
      <w:r/>
      <w:bookmarkStart w:id="90" w:name="_Toc219885307"/>
      <w:r>
        <w:t xml:space="preserve">7</w:t>
      </w:r>
      <w:bookmarkEnd w:id="89"/>
      <w:r>
        <w:fldChar w:fldCharType="end"/>
      </w:r>
      <w:r>
        <w:t xml:space="preserve">.</w:t>
      </w:r>
      <w:r>
        <w:t xml:space="preserve"> Адрес</w:t>
      </w:r>
      <w:r>
        <w:t xml:space="preserve">а</w:t>
      </w:r>
      <w:r>
        <w:t xml:space="preserve"> </w:t>
      </w:r>
      <w:r>
        <w:rPr>
          <w:lang w:val="en-US"/>
        </w:rPr>
        <w:t xml:space="preserve">SOAP</w:t>
      </w:r>
      <w:r>
        <w:t xml:space="preserve">-сервисов </w:t>
      </w:r>
      <w:r>
        <w:t xml:space="preserve">ЕСМВ</w:t>
      </w:r>
      <w:r>
        <w:t xml:space="preserve"> для вызова со стороны </w:t>
      </w:r>
      <w:r>
        <w:t xml:space="preserve">ИСВК</w:t>
      </w:r>
      <w:bookmarkEnd w:id="90"/>
      <w:r/>
      <w:bookmarkEnd w:id="87"/>
      <w:r/>
      <w:r/>
    </w:p>
    <w:tbl>
      <w:tblPr>
        <w:tblStyle w:val="3324"/>
        <w:tblW w:w="5000" w:type="pct"/>
        <w:tblLayout w:type="fixed"/>
        <w:tblLook w:val="04A0" w:firstRow="1" w:lastRow="0" w:firstColumn="1" w:lastColumn="0" w:noHBand="0" w:noVBand="1"/>
      </w:tblPr>
      <w:tblGrid>
        <w:gridCol w:w="2235"/>
        <w:gridCol w:w="2410"/>
        <w:gridCol w:w="3379"/>
        <w:gridCol w:w="1604"/>
      </w:tblGrid>
      <w:tr>
        <w:tblPrEx/>
        <w:trPr/>
        <w:tc>
          <w:tcPr>
            <w:tcW w:w="2235" w:type="dxa"/>
            <w:textDirection w:val="lrTb"/>
            <w:noWrap w:val="false"/>
          </w:tcPr>
          <w:p>
            <w:pPr>
              <w:pStyle w:val="3298"/>
            </w:pPr>
            <w:r>
              <w:t xml:space="preserve">Адрес сервиса ЕСМВ</w:t>
            </w:r>
            <w:r/>
          </w:p>
        </w:tc>
        <w:tc>
          <w:tcPr>
            <w:tcW w:w="2410" w:type="dxa"/>
            <w:textDirection w:val="lrTb"/>
            <w:noWrap w:val="false"/>
          </w:tcPr>
          <w:p>
            <w:pPr>
              <w:pStyle w:val="3298"/>
              <w:rPr>
                <w:lang w:val="en-US"/>
              </w:rPr>
            </w:pPr>
            <w:r>
              <w:t xml:space="preserve">Адрес </w:t>
            </w:r>
            <w:r>
              <w:rPr>
                <w:lang w:val="en-US"/>
              </w:rPr>
              <w:t xml:space="preserve">WSDL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3379" w:type="dxa"/>
            <w:textDirection w:val="lrTb"/>
            <w:noWrap w:val="false"/>
          </w:tcPr>
          <w:p>
            <w:pPr>
              <w:pStyle w:val="3298"/>
            </w:pPr>
            <w:r>
              <w:t xml:space="preserve">Описание сервиса</w:t>
            </w:r>
            <w:r/>
          </w:p>
        </w:tc>
        <w:tc>
          <w:tcPr>
            <w:tcW w:w="1604" w:type="dxa"/>
            <w:textDirection w:val="lrTb"/>
            <w:noWrap w:val="false"/>
          </w:tcPr>
          <w:p>
            <w:pPr>
              <w:pStyle w:val="3298"/>
            </w:pPr>
            <w:r>
              <w:t xml:space="preserve">Маршрут документа</w:t>
            </w:r>
            <w:r/>
          </w:p>
        </w:tc>
      </w:tr>
      <w:tr>
        <w:tblPrEx/>
        <w:trPr/>
        <w:tc>
          <w:tcPr>
            <w:tcW w:w="2235" w:type="dxa"/>
            <w:textDirection w:val="lrTb"/>
            <w:noWrap w:val="false"/>
          </w:tcPr>
          <w:p>
            <w:pPr>
              <w:pStyle w:val="3297"/>
            </w:pPr>
            <w:r/>
            <w:hyperlink r:id="rId39" w:tooltip="http://host:port/GuaranteedDeliveryService/ImportService" w:history="1">
              <w:r>
                <w:rPr>
                  <w:rStyle w:val="2931"/>
                </w:rPr>
                <w:t xml:space="preserve">http://host:port/GuaranteedDeliveryService/ImportService</w:t>
              </w:r>
            </w:hyperlink>
            <w:r/>
            <w:r/>
          </w:p>
        </w:tc>
        <w:tc>
          <w:tcPr>
            <w:tcW w:w="2410" w:type="dxa"/>
            <w:textDirection w:val="lrTb"/>
            <w:noWrap w:val="false"/>
          </w:tcPr>
          <w:p>
            <w:pPr>
              <w:pStyle w:val="3297"/>
            </w:pPr>
            <w:r/>
            <w:hyperlink r:id="rId40" w:tooltip="http://host:port/GuaranteedDeliveryService/ImportService?wsdl" w:history="1">
              <w:r>
                <w:rPr>
                  <w:rStyle w:val="2931"/>
                </w:rPr>
                <w:t xml:space="preserve">http://host:port/GuaranteedDeliveryService/ImportService?</w:t>
              </w:r>
              <w:r>
                <w:rPr>
                  <w:rStyle w:val="2931"/>
                  <w:lang w:val="en-US"/>
                </w:rPr>
                <w:t xml:space="preserve">wsdl</w:t>
              </w:r>
            </w:hyperlink>
            <w:r/>
            <w:r/>
          </w:p>
        </w:tc>
        <w:tc>
          <w:tcPr>
            <w:tcW w:w="3379" w:type="dxa"/>
            <w:textDirection w:val="lrTb"/>
            <w:noWrap w:val="false"/>
          </w:tcPr>
          <w:p>
            <w:pPr>
              <w:pStyle w:val="3297"/>
            </w:pPr>
            <w:r>
              <w:t xml:space="preserve">Сервис приема сообщений от ИСВК с промежуточным хранением сообщений в очереди (с гарантированной доставкой)</w:t>
            </w:r>
            <w:r/>
          </w:p>
        </w:tc>
        <w:tc>
          <w:tcPr>
            <w:tcW w:w="1604" w:type="dxa"/>
            <w:textDirection w:val="lrTb"/>
            <w:noWrap w:val="false"/>
          </w:tcPr>
          <w:p>
            <w:pPr>
              <w:pStyle w:val="3297"/>
            </w:pPr>
            <w:r>
              <w:t xml:space="preserve">ИСВК – ИСКК, </w:t>
            </w:r>
            <w:r/>
          </w:p>
          <w:p>
            <w:pPr>
              <w:pStyle w:val="3297"/>
            </w:pPr>
            <w:r>
              <w:t xml:space="preserve">ИСВК – ИСВК</w:t>
            </w:r>
            <w:r/>
          </w:p>
        </w:tc>
      </w:tr>
      <w:tr>
        <w:tblPrEx/>
        <w:trPr/>
        <w:tc>
          <w:tcPr>
            <w:tcW w:w="2235" w:type="dxa"/>
            <w:textDirection w:val="lrTb"/>
            <w:noWrap w:val="false"/>
          </w:tcPr>
          <w:p>
            <w:pPr>
              <w:pStyle w:val="3297"/>
              <w:rPr>
                <w:rStyle w:val="2931"/>
              </w:rPr>
            </w:pPr>
            <w:r/>
            <w:hyperlink r:id="rId41" w:tooltip="http://host:port/GuaranteedDeliveryService/SendMessagePOIBService" w:history="1">
              <w:r>
                <w:rPr>
                  <w:rStyle w:val="2931"/>
                  <w:lang w:val="en-US"/>
                </w:rPr>
                <w:t xml:space="preserve">http</w:t>
              </w:r>
              <w:r>
                <w:rPr>
                  <w:rStyle w:val="2931"/>
                </w:rPr>
                <w:t xml:space="preserve">://</w:t>
              </w:r>
              <w:r>
                <w:rPr>
                  <w:rStyle w:val="2931"/>
                  <w:lang w:val="en-US"/>
                </w:rPr>
                <w:t xml:space="preserve">host</w:t>
              </w:r>
              <w:r>
                <w:rPr>
                  <w:rStyle w:val="2931"/>
                </w:rPr>
                <w:t xml:space="preserve">:</w:t>
              </w:r>
              <w:r>
                <w:rPr>
                  <w:rStyle w:val="2931"/>
                  <w:lang w:val="en-US"/>
                </w:rPr>
                <w:t xml:space="preserve">port</w:t>
              </w:r>
              <w:r>
                <w:rPr>
                  <w:rStyle w:val="2931"/>
                </w:rPr>
                <w:t xml:space="preserve">/</w:t>
              </w:r>
              <w:r>
                <w:rPr>
                  <w:rStyle w:val="2931"/>
                  <w:lang w:val="en-US"/>
                </w:rPr>
                <w:t xml:space="preserve">GuaranteedDeliveryService</w:t>
              </w:r>
              <w:r>
                <w:rPr>
                  <w:rStyle w:val="2931"/>
                </w:rPr>
                <w:t xml:space="preserve">/</w:t>
              </w:r>
              <w:r>
                <w:rPr>
                  <w:rStyle w:val="2931"/>
                  <w:lang w:val="en-US"/>
                </w:rPr>
                <w:t xml:space="preserve">SendMessagePOIBService</w:t>
              </w:r>
            </w:hyperlink>
            <w:r>
              <w:rPr>
                <w:rStyle w:val="2931"/>
              </w:rPr>
            </w:r>
            <w:r>
              <w:rPr>
                <w:rStyle w:val="2931"/>
              </w:rPr>
            </w:r>
          </w:p>
        </w:tc>
        <w:tc>
          <w:tcPr>
            <w:tcW w:w="2410" w:type="dxa"/>
            <w:textDirection w:val="lrTb"/>
            <w:noWrap w:val="false"/>
          </w:tcPr>
          <w:p>
            <w:pPr>
              <w:pStyle w:val="3297"/>
              <w:rPr>
                <w:rStyle w:val="2931"/>
              </w:rPr>
            </w:pPr>
            <w:r/>
            <w:hyperlink r:id="rId42" w:tooltip="http://host:port/GuaranteedDeliveryService/SendMessagePOIBService?wsdl" w:history="1">
              <w:r>
                <w:rPr>
                  <w:rStyle w:val="2931"/>
                  <w:lang w:val="en-US"/>
                </w:rPr>
                <w:t xml:space="preserve">http</w:t>
              </w:r>
              <w:r>
                <w:rPr>
                  <w:rStyle w:val="2931"/>
                </w:rPr>
                <w:t xml:space="preserve">://</w:t>
              </w:r>
              <w:r>
                <w:rPr>
                  <w:rStyle w:val="2931"/>
                  <w:lang w:val="en-US"/>
                </w:rPr>
                <w:t xml:space="preserve">host</w:t>
              </w:r>
              <w:r>
                <w:rPr>
                  <w:rStyle w:val="2931"/>
                </w:rPr>
                <w:t xml:space="preserve">:</w:t>
              </w:r>
              <w:r>
                <w:rPr>
                  <w:rStyle w:val="2931"/>
                  <w:lang w:val="en-US"/>
                </w:rPr>
                <w:t xml:space="preserve">port</w:t>
              </w:r>
              <w:r>
                <w:rPr>
                  <w:rStyle w:val="2931"/>
                </w:rPr>
                <w:t xml:space="preserve">/</w:t>
              </w:r>
              <w:r>
                <w:rPr>
                  <w:rStyle w:val="2931"/>
                  <w:lang w:val="en-US"/>
                </w:rPr>
                <w:t xml:space="preserve">GuaranteedDeliveryService</w:t>
              </w:r>
              <w:r>
                <w:rPr>
                  <w:rStyle w:val="2931"/>
                </w:rPr>
                <w:t xml:space="preserve">/</w:t>
              </w:r>
              <w:r>
                <w:rPr>
                  <w:rStyle w:val="2931"/>
                  <w:lang w:val="en-US"/>
                </w:rPr>
                <w:t xml:space="preserve">SendMessagePOIBService</w:t>
              </w:r>
              <w:r>
                <w:rPr>
                  <w:rStyle w:val="2931"/>
                </w:rPr>
                <w:t xml:space="preserve">?</w:t>
              </w:r>
              <w:r>
                <w:rPr>
                  <w:rStyle w:val="2931"/>
                  <w:lang w:val="en-US"/>
                </w:rPr>
                <w:t xml:space="preserve">wsdl</w:t>
              </w:r>
            </w:hyperlink>
            <w:r>
              <w:rPr>
                <w:rStyle w:val="2931"/>
              </w:rPr>
            </w:r>
            <w:r>
              <w:rPr>
                <w:rStyle w:val="2931"/>
              </w:rPr>
            </w:r>
          </w:p>
        </w:tc>
        <w:tc>
          <w:tcPr>
            <w:tcW w:w="3379" w:type="dxa"/>
            <w:textDirection w:val="lrTb"/>
            <w:noWrap w:val="false"/>
          </w:tcPr>
          <w:p>
            <w:pPr>
              <w:pStyle w:val="3297"/>
            </w:pPr>
            <w:r>
              <w:t xml:space="preserve">Сервис приема сообщений от </w:t>
            </w:r>
            <w:r>
              <w:t xml:space="preserve">Внешней ИС </w:t>
            </w:r>
            <w:r>
              <w:t xml:space="preserve">с промежуточным хранением сообщений в очереди (с гарантированной доставкой)</w:t>
            </w:r>
            <w:r>
              <w:t xml:space="preserve"> для взаимодействия с </w:t>
            </w:r>
            <w:r>
              <w:t xml:space="preserve">использовани</w:t>
            </w:r>
            <w:r>
              <w:t xml:space="preserve">ем авторизации посредством ПОИБ СОБИ ФК</w:t>
            </w:r>
            <w:r/>
          </w:p>
        </w:tc>
        <w:tc>
          <w:tcPr>
            <w:tcW w:w="1604" w:type="dxa"/>
            <w:textDirection w:val="lrTb"/>
            <w:noWrap w:val="false"/>
          </w:tcPr>
          <w:p>
            <w:pPr>
              <w:pStyle w:val="3297"/>
            </w:pPr>
            <w:r>
              <w:t xml:space="preserve">Внешняя система </w:t>
            </w:r>
            <w:r>
              <w:t xml:space="preserve">– </w:t>
            </w:r>
            <w:r>
              <w:t xml:space="preserve">ИС ФК</w:t>
            </w:r>
            <w:r/>
          </w:p>
        </w:tc>
      </w:tr>
      <w:tr>
        <w:tblPrEx/>
        <w:trPr/>
        <w:tc>
          <w:tcPr>
            <w:tcW w:w="2235" w:type="dxa"/>
            <w:textDirection w:val="lrTb"/>
            <w:noWrap w:val="false"/>
          </w:tcPr>
          <w:p>
            <w:pPr>
              <w:pStyle w:val="3297"/>
              <w:rPr>
                <w:rStyle w:val="2931"/>
              </w:rPr>
            </w:pPr>
            <w:r/>
            <w:hyperlink r:id="rId43" w:tooltip="http://host:port/PullMessageDeliveryServices/PullServiceSecure" w:history="1">
              <w:r>
                <w:rPr>
                  <w:rStyle w:val="2931"/>
                  <w:lang w:val="en-US"/>
                </w:rPr>
                <w:t xml:space="preserve">http</w:t>
              </w:r>
              <w:r>
                <w:rPr>
                  <w:rStyle w:val="2931"/>
                </w:rPr>
                <w:t xml:space="preserve">://</w:t>
              </w:r>
              <w:r>
                <w:rPr>
                  <w:rStyle w:val="2931"/>
                  <w:lang w:val="en-US"/>
                </w:rPr>
                <w:t xml:space="preserve">host</w:t>
              </w:r>
              <w:r>
                <w:rPr>
                  <w:rStyle w:val="2931"/>
                </w:rPr>
                <w:t xml:space="preserve">:</w:t>
              </w:r>
              <w:r>
                <w:rPr>
                  <w:rStyle w:val="2931"/>
                  <w:lang w:val="en-US"/>
                </w:rPr>
                <w:t xml:space="preserve">port</w:t>
              </w:r>
              <w:r>
                <w:rPr>
                  <w:rStyle w:val="2931"/>
                </w:rPr>
                <w:t xml:space="preserve">/</w:t>
              </w:r>
              <w:r>
                <w:rPr>
                  <w:rStyle w:val="2931"/>
                  <w:lang w:val="en-US"/>
                </w:rPr>
                <w:t xml:space="preserve">PullMessageDeliveryServices</w:t>
              </w:r>
              <w:r>
                <w:rPr>
                  <w:rStyle w:val="2931"/>
                </w:rPr>
                <w:t xml:space="preserve">/</w:t>
              </w:r>
              <w:r>
                <w:rPr>
                  <w:rStyle w:val="2931"/>
                  <w:lang w:val="en-US"/>
                </w:rPr>
                <w:t xml:space="preserve">PullServiceSecure</w:t>
              </w:r>
            </w:hyperlink>
            <w:r>
              <w:rPr>
                <w:rStyle w:val="2931"/>
              </w:rPr>
            </w:r>
            <w:r>
              <w:rPr>
                <w:rStyle w:val="2931"/>
              </w:rPr>
            </w:r>
          </w:p>
        </w:tc>
        <w:tc>
          <w:tcPr>
            <w:tcW w:w="2410" w:type="dxa"/>
            <w:textDirection w:val="lrTb"/>
            <w:noWrap w:val="false"/>
          </w:tcPr>
          <w:p>
            <w:pPr>
              <w:pStyle w:val="3297"/>
              <w:rPr>
                <w:rStyle w:val="2931"/>
              </w:rPr>
            </w:pPr>
            <w:r/>
            <w:hyperlink r:id="rId44" w:tooltip="http://host:port/PullMessageDeliveryServices/PullServiceSecure?wsdl" w:history="1">
              <w:r>
                <w:rPr>
                  <w:rStyle w:val="2931"/>
                  <w:lang w:val="en-US"/>
                </w:rPr>
                <w:t xml:space="preserve">http</w:t>
              </w:r>
              <w:r>
                <w:rPr>
                  <w:rStyle w:val="2931"/>
                </w:rPr>
                <w:t xml:space="preserve">://</w:t>
              </w:r>
              <w:r>
                <w:rPr>
                  <w:rStyle w:val="2931"/>
                  <w:lang w:val="en-US"/>
                </w:rPr>
                <w:t xml:space="preserve">host</w:t>
              </w:r>
              <w:r>
                <w:rPr>
                  <w:rStyle w:val="2931"/>
                </w:rPr>
                <w:t xml:space="preserve">:</w:t>
              </w:r>
              <w:r>
                <w:rPr>
                  <w:rStyle w:val="2931"/>
                  <w:lang w:val="en-US"/>
                </w:rPr>
                <w:t xml:space="preserve">port</w:t>
              </w:r>
              <w:r>
                <w:rPr>
                  <w:rStyle w:val="2931"/>
                </w:rPr>
                <w:t xml:space="preserve">/</w:t>
              </w:r>
              <w:r>
                <w:rPr>
                  <w:rStyle w:val="2931"/>
                  <w:lang w:val="en-US"/>
                </w:rPr>
                <w:t xml:space="preserve">PullMessageDeliveryServices</w:t>
              </w:r>
              <w:r>
                <w:rPr>
                  <w:rStyle w:val="2931"/>
                </w:rPr>
                <w:t xml:space="preserve">/</w:t>
              </w:r>
              <w:r>
                <w:rPr>
                  <w:rStyle w:val="2931"/>
                  <w:lang w:val="en-US"/>
                </w:rPr>
                <w:t xml:space="preserve">PullServiceSecure</w:t>
              </w:r>
              <w:r>
                <w:rPr>
                  <w:rStyle w:val="2931"/>
                </w:rPr>
                <w:t xml:space="preserve">?</w:t>
              </w:r>
              <w:r>
                <w:rPr>
                  <w:rStyle w:val="2931"/>
                  <w:lang w:val="en-US"/>
                </w:rPr>
                <w:t xml:space="preserve">wsdl</w:t>
              </w:r>
            </w:hyperlink>
            <w:r>
              <w:rPr>
                <w:rStyle w:val="2931"/>
              </w:rPr>
            </w:r>
            <w:r>
              <w:rPr>
                <w:rStyle w:val="2931"/>
              </w:rPr>
            </w:r>
          </w:p>
        </w:tc>
        <w:tc>
          <w:tcPr>
            <w:tcW w:w="3379" w:type="dxa"/>
            <w:textDirection w:val="lrTb"/>
            <w:noWrap w:val="false"/>
          </w:tcPr>
          <w:p>
            <w:pPr>
              <w:pStyle w:val="3297"/>
            </w:pPr>
            <w:r>
              <w:t xml:space="preserve">Сервис приема </w:t>
            </w:r>
            <w:r>
              <w:t xml:space="preserve">З</w:t>
            </w:r>
            <w:r>
              <w:t xml:space="preserve">апроса на предоставление документов из </w:t>
            </w:r>
            <w:r>
              <w:t xml:space="preserve">очереди для ИСВК с проверкой ЭП</w:t>
            </w:r>
            <w:r/>
          </w:p>
        </w:tc>
        <w:tc>
          <w:tcPr>
            <w:tcW w:w="1604" w:type="dxa"/>
            <w:textDirection w:val="lrTb"/>
            <w:noWrap w:val="false"/>
          </w:tcPr>
          <w:p>
            <w:pPr>
              <w:pStyle w:val="3297"/>
            </w:pPr>
            <w:r>
              <w:t xml:space="preserve">ЕСМВ – ИСВК</w:t>
            </w:r>
            <w:r/>
          </w:p>
        </w:tc>
      </w:tr>
      <w:tr>
        <w:tblPrEx/>
        <w:trPr/>
        <w:tc>
          <w:tcPr>
            <w:tcW w:w="2235" w:type="dxa"/>
            <w:textDirection w:val="lrTb"/>
            <w:noWrap w:val="false"/>
          </w:tcPr>
          <w:p>
            <w:pPr>
              <w:pStyle w:val="3297"/>
              <w:rPr>
                <w:rStyle w:val="2931"/>
              </w:rPr>
            </w:pPr>
            <w:r/>
            <w:hyperlink r:id="rId45" w:tooltip="http://host:port/PullMessageDeliveryServices/PullPOIBService" w:history="1">
              <w:r>
                <w:rPr>
                  <w:rStyle w:val="2931"/>
                  <w:lang w:val="en-US"/>
                </w:rPr>
                <w:t xml:space="preserve">http</w:t>
              </w:r>
              <w:r>
                <w:rPr>
                  <w:rStyle w:val="2931"/>
                </w:rPr>
                <w:t xml:space="preserve">://</w:t>
              </w:r>
              <w:r>
                <w:rPr>
                  <w:rStyle w:val="2931"/>
                  <w:lang w:val="en-US"/>
                </w:rPr>
                <w:t xml:space="preserve">host</w:t>
              </w:r>
              <w:r>
                <w:rPr>
                  <w:rStyle w:val="2931"/>
                </w:rPr>
                <w:t xml:space="preserve">:</w:t>
              </w:r>
              <w:r>
                <w:rPr>
                  <w:rStyle w:val="2931"/>
                  <w:lang w:val="en-US"/>
                </w:rPr>
                <w:t xml:space="preserve">port</w:t>
              </w:r>
              <w:r>
                <w:rPr>
                  <w:rStyle w:val="2931"/>
                </w:rPr>
                <w:t xml:space="preserve">/</w:t>
              </w:r>
              <w:r>
                <w:rPr>
                  <w:rStyle w:val="2931"/>
                  <w:lang w:val="en-US"/>
                </w:rPr>
                <w:t xml:space="preserve">PullMessageDeliveryServices</w:t>
              </w:r>
              <w:r>
                <w:rPr>
                  <w:rStyle w:val="2931"/>
                </w:rPr>
                <w:t xml:space="preserve">/</w:t>
              </w:r>
              <w:r>
                <w:rPr>
                  <w:rStyle w:val="2931"/>
                  <w:lang w:val="en-US"/>
                </w:rPr>
                <w:t xml:space="preserve">PullPOIBService</w:t>
              </w:r>
            </w:hyperlink>
            <w:r>
              <w:rPr>
                <w:rStyle w:val="2931"/>
              </w:rPr>
            </w:r>
            <w:r>
              <w:rPr>
                <w:rStyle w:val="2931"/>
              </w:rPr>
            </w:r>
          </w:p>
        </w:tc>
        <w:tc>
          <w:tcPr>
            <w:tcW w:w="2410" w:type="dxa"/>
            <w:textDirection w:val="lrTb"/>
            <w:noWrap w:val="false"/>
          </w:tcPr>
          <w:p>
            <w:pPr>
              <w:pStyle w:val="3297"/>
              <w:rPr>
                <w:rStyle w:val="2931"/>
              </w:rPr>
            </w:pPr>
            <w:r/>
            <w:hyperlink r:id="rId46" w:tooltip="http://host:port/PullMessageDeliveryServices/PullPOIBService?wsdl" w:history="1">
              <w:r>
                <w:rPr>
                  <w:rStyle w:val="2931"/>
                  <w:lang w:val="en-US"/>
                </w:rPr>
                <w:t xml:space="preserve">http</w:t>
              </w:r>
              <w:r>
                <w:rPr>
                  <w:rStyle w:val="2931"/>
                </w:rPr>
                <w:t xml:space="preserve">://</w:t>
              </w:r>
              <w:r>
                <w:rPr>
                  <w:rStyle w:val="2931"/>
                  <w:lang w:val="en-US"/>
                </w:rPr>
                <w:t xml:space="preserve">host</w:t>
              </w:r>
              <w:r>
                <w:rPr>
                  <w:rStyle w:val="2931"/>
                </w:rPr>
                <w:t xml:space="preserve">:</w:t>
              </w:r>
              <w:r>
                <w:rPr>
                  <w:rStyle w:val="2931"/>
                  <w:lang w:val="en-US"/>
                </w:rPr>
                <w:t xml:space="preserve">port</w:t>
              </w:r>
              <w:r>
                <w:rPr>
                  <w:rStyle w:val="2931"/>
                </w:rPr>
                <w:t xml:space="preserve">/</w:t>
              </w:r>
              <w:r>
                <w:rPr>
                  <w:rStyle w:val="2931"/>
                  <w:lang w:val="en-US"/>
                </w:rPr>
                <w:t xml:space="preserve">PullMessageDeliveryServices</w:t>
              </w:r>
              <w:r>
                <w:rPr>
                  <w:rStyle w:val="2931"/>
                </w:rPr>
                <w:t xml:space="preserve">/</w:t>
              </w:r>
              <w:r>
                <w:rPr>
                  <w:rStyle w:val="2931"/>
                  <w:lang w:val="en-US"/>
                </w:rPr>
                <w:t xml:space="preserve">PullPOIBService</w:t>
              </w:r>
              <w:r>
                <w:rPr>
                  <w:rStyle w:val="2931"/>
                </w:rPr>
                <w:t xml:space="preserve">?</w:t>
              </w:r>
              <w:r>
                <w:rPr>
                  <w:rStyle w:val="2931"/>
                  <w:lang w:val="en-US"/>
                </w:rPr>
                <w:t xml:space="preserve">wsdl</w:t>
              </w:r>
            </w:hyperlink>
            <w:r>
              <w:rPr>
                <w:rStyle w:val="2931"/>
              </w:rPr>
            </w:r>
            <w:r>
              <w:rPr>
                <w:rStyle w:val="2931"/>
              </w:rPr>
            </w:r>
          </w:p>
        </w:tc>
        <w:tc>
          <w:tcPr>
            <w:tcW w:w="3379" w:type="dxa"/>
            <w:textDirection w:val="lrTb"/>
            <w:noWrap w:val="false"/>
          </w:tcPr>
          <w:p>
            <w:pPr>
              <w:pStyle w:val="3297"/>
            </w:pPr>
            <w:r>
              <w:t xml:space="preserve">Сервис приема Запроса на предоставление документов из очереди для </w:t>
            </w:r>
            <w:r>
              <w:t xml:space="preserve">Внешней ИС </w:t>
            </w:r>
            <w:r>
              <w:t xml:space="preserve">без проверки ЭП</w:t>
            </w:r>
            <w:r>
              <w:t xml:space="preserve"> для взаимодействия с использованием авторизации посредством ПОИБ СОБИ ФК</w:t>
            </w:r>
            <w:r/>
          </w:p>
        </w:tc>
        <w:tc>
          <w:tcPr>
            <w:tcW w:w="1604" w:type="dxa"/>
            <w:textDirection w:val="lrTb"/>
            <w:noWrap w:val="false"/>
          </w:tcPr>
          <w:p>
            <w:pPr>
              <w:pStyle w:val="3297"/>
            </w:pPr>
            <w:r>
              <w:t xml:space="preserve">ЕСМВ – </w:t>
            </w:r>
            <w:r>
              <w:t xml:space="preserve">Внешняя система</w:t>
            </w:r>
            <w:r/>
          </w:p>
        </w:tc>
      </w:tr>
    </w:tbl>
    <w:p>
      <w:pPr>
        <w:pStyle w:val="3316"/>
      </w:pPr>
      <w:r>
        <w:fldChar w:fldCharType="begin"/>
      </w:r>
      <w:r>
        <w:instrText xml:space="preserve"> SEQ Таблица \* ARABIC </w:instrText>
      </w:r>
      <w:r>
        <w:fldChar w:fldCharType="separate"/>
      </w:r>
      <w:bookmarkStart w:id="91" w:name="_Ref521060353"/>
      <w:r/>
      <w:bookmarkStart w:id="92" w:name="_Toc219885308"/>
      <w:r>
        <w:t xml:space="preserve">8</w:t>
      </w:r>
      <w:bookmarkEnd w:id="91"/>
      <w:r>
        <w:fldChar w:fldCharType="end"/>
      </w:r>
      <w:r>
        <w:t xml:space="preserve">. Адреса </w:t>
      </w:r>
      <w:r>
        <w:rPr>
          <w:lang w:val="en-US"/>
        </w:rPr>
        <w:t xml:space="preserve">SOAP</w:t>
      </w:r>
      <w:r>
        <w:t xml:space="preserve">-сервисов </w:t>
      </w:r>
      <w:r>
        <w:t xml:space="preserve">ЕСМВ</w:t>
      </w:r>
      <w:r>
        <w:t xml:space="preserve"> для вызова со стороны </w:t>
      </w:r>
      <w:r>
        <w:t xml:space="preserve">ИСКК</w:t>
      </w:r>
      <w:bookmarkEnd w:id="92"/>
      <w:r/>
      <w:r/>
    </w:p>
    <w:tbl>
      <w:tblPr>
        <w:tblStyle w:val="3324"/>
        <w:tblW w:w="5000" w:type="pct"/>
        <w:tblInd w:w="28" w:type="dxa"/>
        <w:tblLayout w:type="fixed"/>
        <w:tblLook w:val="04A0" w:firstRow="1" w:lastRow="0" w:firstColumn="1" w:lastColumn="0" w:noHBand="0" w:noVBand="1"/>
      </w:tblPr>
      <w:tblGrid>
        <w:gridCol w:w="2377"/>
        <w:gridCol w:w="2268"/>
        <w:gridCol w:w="3379"/>
        <w:gridCol w:w="1604"/>
      </w:tblGrid>
      <w:tr>
        <w:tblPrEx/>
        <w:trPr>
          <w:trHeight w:val="601"/>
        </w:trPr>
        <w:tc>
          <w:tcPr>
            <w:shd w:val="clear" w:color="auto" w:fill="f2f2f2" w:themeFill="background1" w:themeFillShade="F2"/>
            <w:tcW w:w="2377" w:type="dxa"/>
            <w:textDirection w:val="lrTb"/>
            <w:noWrap w:val="false"/>
          </w:tcPr>
          <w:p>
            <w:pPr>
              <w:pStyle w:val="3298"/>
              <w:rPr>
                <w:rStyle w:val="2931"/>
                <w:color w:val="auto"/>
                <w:u w:val="none"/>
              </w:rPr>
            </w:pPr>
            <w:r>
              <w:t xml:space="preserve">Адрес сервиса ЕСМВ</w:t>
            </w:r>
            <w:r>
              <w:rPr>
                <w:rStyle w:val="2931"/>
                <w:color w:val="auto"/>
                <w:u w:val="none"/>
              </w:rPr>
            </w:r>
            <w:r>
              <w:rPr>
                <w:rStyle w:val="2931"/>
                <w:color w:val="auto"/>
                <w:u w:val="none"/>
              </w:rPr>
            </w:r>
          </w:p>
        </w:tc>
        <w:tc>
          <w:tcPr>
            <w:shd w:val="clear" w:color="auto" w:fill="f2f2f2" w:themeFill="background1" w:themeFillShade="F2"/>
            <w:tcW w:w="2268" w:type="dxa"/>
            <w:textDirection w:val="lrTb"/>
            <w:noWrap w:val="false"/>
          </w:tcPr>
          <w:p>
            <w:pPr>
              <w:pStyle w:val="3298"/>
              <w:rPr>
                <w:rStyle w:val="2931"/>
                <w:color w:val="auto"/>
                <w:u w:val="none"/>
              </w:rPr>
            </w:pPr>
            <w:r>
              <w:t xml:space="preserve">Адрес WSDL</w:t>
            </w:r>
            <w:r>
              <w:rPr>
                <w:rStyle w:val="2931"/>
                <w:color w:val="auto"/>
                <w:u w:val="none"/>
              </w:rPr>
            </w:r>
            <w:r>
              <w:rPr>
                <w:rStyle w:val="2931"/>
                <w:color w:val="auto"/>
                <w:u w:val="none"/>
              </w:rPr>
            </w:r>
          </w:p>
        </w:tc>
        <w:tc>
          <w:tcPr>
            <w:shd w:val="clear" w:color="auto" w:fill="f2f2f2" w:themeFill="background1" w:themeFillShade="F2"/>
            <w:tcW w:w="3379" w:type="dxa"/>
            <w:textDirection w:val="lrTb"/>
            <w:noWrap w:val="false"/>
          </w:tcPr>
          <w:p>
            <w:pPr>
              <w:pStyle w:val="3298"/>
            </w:pPr>
            <w:r>
              <w:t xml:space="preserve">Описание сервиса</w:t>
            </w:r>
            <w:r/>
          </w:p>
        </w:tc>
        <w:tc>
          <w:tcPr>
            <w:shd w:val="clear" w:color="auto" w:fill="f2f2f2" w:themeFill="background1" w:themeFillShade="F2"/>
            <w:tcW w:w="1604" w:type="dxa"/>
            <w:textDirection w:val="lrTb"/>
            <w:noWrap w:val="false"/>
          </w:tcPr>
          <w:p>
            <w:pPr>
              <w:pStyle w:val="3298"/>
            </w:pPr>
            <w:r>
              <w:t xml:space="preserve">Маршрут документа</w:t>
            </w:r>
            <w:r/>
          </w:p>
        </w:tc>
      </w:tr>
      <w:tr>
        <w:tblPrEx/>
        <w:trPr/>
        <w:tc>
          <w:tcPr>
            <w:tcW w:w="2377" w:type="dxa"/>
            <w:textDirection w:val="lrTb"/>
            <w:noWrap w:val="false"/>
          </w:tcPr>
          <w:p>
            <w:pPr>
              <w:pStyle w:val="3297"/>
            </w:pPr>
            <w:r/>
            <w:hyperlink r:id="rId47" w:tooltip="http://host:port/GuaranteedDeliveryService/ExportService" w:history="1">
              <w:r>
                <w:rPr>
                  <w:rStyle w:val="2931"/>
                </w:rPr>
                <w:t xml:space="preserve">http://host:port/GuaranteedDeliveryService/ExportService</w:t>
              </w:r>
            </w:hyperlink>
            <w:r/>
            <w:r/>
          </w:p>
        </w:tc>
        <w:tc>
          <w:tcPr>
            <w:tcW w:w="2268" w:type="dxa"/>
            <w:textDirection w:val="lrTb"/>
            <w:noWrap w:val="false"/>
          </w:tcPr>
          <w:p>
            <w:pPr>
              <w:pStyle w:val="3297"/>
            </w:pPr>
            <w:r/>
            <w:hyperlink r:id="rId48" w:tooltip="http://host:port/GuaranteedDeliveryService/ExportService?wsdl" w:history="1">
              <w:r>
                <w:rPr>
                  <w:rStyle w:val="2931"/>
                </w:rPr>
                <w:t xml:space="preserve">http://host:port/GuaranteedDeliveryService/ExportService?</w:t>
              </w:r>
              <w:r>
                <w:rPr>
                  <w:rStyle w:val="2931"/>
                  <w:lang w:val="en-US"/>
                </w:rPr>
                <w:t xml:space="preserve">wsdl</w:t>
              </w:r>
            </w:hyperlink>
            <w:r/>
            <w:r/>
          </w:p>
        </w:tc>
        <w:tc>
          <w:tcPr>
            <w:tcW w:w="3379" w:type="dxa"/>
            <w:textDirection w:val="lrTb"/>
            <w:noWrap w:val="false"/>
          </w:tcPr>
          <w:p>
            <w:pPr>
              <w:pStyle w:val="3297"/>
            </w:pPr>
            <w:r>
              <w:t xml:space="preserve">Сервис приема сообщений от ИСКК с промежуточным хранением сообщений в очереди (с гарантированной доставкой)</w:t>
            </w:r>
            <w:r/>
          </w:p>
        </w:tc>
        <w:tc>
          <w:tcPr>
            <w:tcW w:w="1604" w:type="dxa"/>
            <w:textDirection w:val="lrTb"/>
            <w:noWrap w:val="false"/>
          </w:tcPr>
          <w:p>
            <w:pPr>
              <w:pStyle w:val="3297"/>
            </w:pPr>
            <w:r>
              <w:t xml:space="preserve">ИСКК – ИСВК, ИСКК – ИСКК</w:t>
            </w:r>
            <w:r/>
          </w:p>
        </w:tc>
      </w:tr>
      <w:tr>
        <w:tblPrEx/>
        <w:trPr/>
        <w:tc>
          <w:tcPr>
            <w:tcW w:w="2377" w:type="dxa"/>
            <w:textDirection w:val="lrTb"/>
            <w:noWrap w:val="false"/>
          </w:tcPr>
          <w:p>
            <w:pPr>
              <w:pStyle w:val="3297"/>
              <w:rPr>
                <w:rStyle w:val="2931"/>
              </w:rPr>
            </w:pPr>
            <w:r/>
            <w:hyperlink r:id="rId49" w:tooltip="http://host:port/PullMessageDeliveryServices/PullService" w:history="1">
              <w:r>
                <w:rPr>
                  <w:rStyle w:val="2931"/>
                  <w:lang w:val="en-US"/>
                </w:rPr>
                <w:t xml:space="preserve">http</w:t>
              </w:r>
              <w:r>
                <w:rPr>
                  <w:rStyle w:val="2931"/>
                </w:rPr>
                <w:t xml:space="preserve">://</w:t>
              </w:r>
              <w:r>
                <w:rPr>
                  <w:rStyle w:val="2931"/>
                  <w:lang w:val="en-US"/>
                </w:rPr>
                <w:t xml:space="preserve">host</w:t>
              </w:r>
              <w:r>
                <w:rPr>
                  <w:rStyle w:val="2931"/>
                </w:rPr>
                <w:t xml:space="preserve">:</w:t>
              </w:r>
              <w:r>
                <w:rPr>
                  <w:rStyle w:val="2931"/>
                  <w:lang w:val="en-US"/>
                </w:rPr>
                <w:t xml:space="preserve">port</w:t>
              </w:r>
              <w:r>
                <w:rPr>
                  <w:rStyle w:val="2931"/>
                </w:rPr>
                <w:t xml:space="preserve">/</w:t>
              </w:r>
              <w:r>
                <w:rPr>
                  <w:rStyle w:val="2931"/>
                  <w:lang w:val="en-US"/>
                </w:rPr>
                <w:t xml:space="preserve">PullMessageDeliveryServices</w:t>
              </w:r>
              <w:r>
                <w:rPr>
                  <w:rStyle w:val="2931"/>
                </w:rPr>
                <w:t xml:space="preserve">/</w:t>
              </w:r>
              <w:r>
                <w:rPr>
                  <w:rStyle w:val="2931"/>
                  <w:lang w:val="en-US"/>
                </w:rPr>
                <w:t xml:space="preserve">PullService</w:t>
              </w:r>
            </w:hyperlink>
            <w:r>
              <w:rPr>
                <w:rStyle w:val="2931"/>
              </w:rPr>
            </w:r>
            <w:r>
              <w:rPr>
                <w:rStyle w:val="2931"/>
              </w:rPr>
            </w:r>
          </w:p>
        </w:tc>
        <w:tc>
          <w:tcPr>
            <w:tcW w:w="2268" w:type="dxa"/>
            <w:textDirection w:val="lrTb"/>
            <w:noWrap w:val="false"/>
          </w:tcPr>
          <w:p>
            <w:pPr>
              <w:pStyle w:val="3297"/>
              <w:rPr>
                <w:rStyle w:val="2931"/>
              </w:rPr>
            </w:pPr>
            <w:r/>
            <w:hyperlink r:id="rId50" w:tooltip="http://host:port/PullMessageDeliveryServices/PullService?wsdl" w:history="1">
              <w:r>
                <w:rPr>
                  <w:rStyle w:val="2931"/>
                  <w:lang w:val="en-US"/>
                </w:rPr>
                <w:t xml:space="preserve">http</w:t>
              </w:r>
              <w:r>
                <w:rPr>
                  <w:rStyle w:val="2931"/>
                </w:rPr>
                <w:t xml:space="preserve">://</w:t>
              </w:r>
              <w:r>
                <w:rPr>
                  <w:rStyle w:val="2931"/>
                  <w:lang w:val="en-US"/>
                </w:rPr>
                <w:t xml:space="preserve">host</w:t>
              </w:r>
              <w:r>
                <w:rPr>
                  <w:rStyle w:val="2931"/>
                </w:rPr>
                <w:t xml:space="preserve">:</w:t>
              </w:r>
              <w:r>
                <w:rPr>
                  <w:rStyle w:val="2931"/>
                  <w:lang w:val="en-US"/>
                </w:rPr>
                <w:t xml:space="preserve">port</w:t>
              </w:r>
              <w:r>
                <w:rPr>
                  <w:rStyle w:val="2931"/>
                </w:rPr>
                <w:t xml:space="preserve">/</w:t>
              </w:r>
              <w:r>
                <w:rPr>
                  <w:rStyle w:val="2931"/>
                  <w:lang w:val="en-US"/>
                </w:rPr>
                <w:t xml:space="preserve">PullMessageDeliveryServices</w:t>
              </w:r>
              <w:r>
                <w:rPr>
                  <w:rStyle w:val="2931"/>
                </w:rPr>
                <w:t xml:space="preserve">/</w:t>
              </w:r>
              <w:r>
                <w:rPr>
                  <w:rStyle w:val="2931"/>
                  <w:lang w:val="en-US"/>
                </w:rPr>
                <w:t xml:space="preserve">PullService</w:t>
              </w:r>
              <w:r>
                <w:rPr>
                  <w:rStyle w:val="2931"/>
                </w:rPr>
                <w:t xml:space="preserve">?</w:t>
              </w:r>
              <w:r>
                <w:rPr>
                  <w:rStyle w:val="2931"/>
                  <w:lang w:val="en-US"/>
                </w:rPr>
                <w:t xml:space="preserve">wsdl</w:t>
              </w:r>
            </w:hyperlink>
            <w:r>
              <w:rPr>
                <w:rStyle w:val="2931"/>
              </w:rPr>
            </w:r>
            <w:r>
              <w:rPr>
                <w:rStyle w:val="2931"/>
              </w:rPr>
            </w:r>
          </w:p>
        </w:tc>
        <w:tc>
          <w:tcPr>
            <w:tcW w:w="3379" w:type="dxa"/>
            <w:textDirection w:val="lrTb"/>
            <w:noWrap w:val="false"/>
          </w:tcPr>
          <w:p>
            <w:pPr>
              <w:pStyle w:val="3297"/>
            </w:pPr>
            <w:r>
              <w:t xml:space="preserve">Сервис приема </w:t>
            </w:r>
            <w:r>
              <w:t xml:space="preserve">Запроса </w:t>
            </w:r>
            <w:r>
              <w:t xml:space="preserve">на предоставление документов из о</w:t>
            </w:r>
            <w:r>
              <w:t xml:space="preserve">череди для ИСКК без проверки ЭП</w:t>
            </w:r>
            <w:r/>
          </w:p>
        </w:tc>
        <w:tc>
          <w:tcPr>
            <w:tcW w:w="1604" w:type="dxa"/>
            <w:textDirection w:val="lrTb"/>
            <w:noWrap w:val="false"/>
          </w:tcPr>
          <w:p>
            <w:pPr>
              <w:pStyle w:val="3297"/>
            </w:pPr>
            <w:r>
              <w:t xml:space="preserve">ЕСМВ – ИСКК</w:t>
            </w:r>
            <w:r/>
          </w:p>
        </w:tc>
      </w:tr>
    </w:tbl>
    <w:p>
      <w:pPr>
        <w:pStyle w:val="2905"/>
      </w:pPr>
      <w:r/>
      <w:bookmarkStart w:id="93" w:name="_Toc219885245"/>
      <w:r/>
      <w:bookmarkEnd w:id="88"/>
      <w:r>
        <w:t xml:space="preserve">Требования к </w:t>
      </w:r>
      <w:r>
        <w:t xml:space="preserve">ИСВК</w:t>
      </w:r>
      <w:r>
        <w:t xml:space="preserve"> по </w:t>
      </w:r>
      <w:r>
        <w:t xml:space="preserve">обеспечению</w:t>
      </w:r>
      <w:r>
        <w:t xml:space="preserve"> взаимодействия через ЕС</w:t>
      </w:r>
      <w:r>
        <w:t xml:space="preserve">МВ</w:t>
      </w:r>
      <w:bookmarkEnd w:id="93"/>
      <w:r/>
      <w:r/>
    </w:p>
    <w:p>
      <w:pPr>
        <w:pStyle w:val="3293"/>
      </w:pPr>
      <w:r>
        <w:t xml:space="preserve">Для обеспечения взаимодействия </w:t>
      </w:r>
      <w:r>
        <w:t xml:space="preserve">ИСВК</w:t>
      </w:r>
      <w:r>
        <w:t xml:space="preserve"> с </w:t>
      </w:r>
      <w:r>
        <w:t xml:space="preserve">ИСКК</w:t>
      </w:r>
      <w:r>
        <w:t xml:space="preserve"> через ЕС</w:t>
      </w:r>
      <w:r>
        <w:t xml:space="preserve">МВ</w:t>
      </w:r>
      <w:r>
        <w:t xml:space="preserve"> требуется развернуть на стороне </w:t>
      </w:r>
      <w:r>
        <w:t xml:space="preserve">ИСВК</w:t>
      </w:r>
      <w:r>
        <w:t xml:space="preserve"> сервис</w:t>
      </w:r>
      <w:r>
        <w:t xml:space="preserve">,</w:t>
      </w:r>
      <w:r>
        <w:t xml:space="preserve"> </w:t>
      </w:r>
      <w:r>
        <w:t xml:space="preserve">поддерживающий </w:t>
      </w:r>
      <w:r>
        <w:t xml:space="preserve">прием </w:t>
      </w:r>
      <w:r>
        <w:t xml:space="preserve">сообщений</w:t>
      </w:r>
      <w:r>
        <w:t xml:space="preserve"> в формате</w:t>
      </w:r>
      <w:r>
        <w:t xml:space="preserve">, </w:t>
      </w:r>
      <w:r>
        <w:t xml:space="preserve">описанны</w:t>
      </w:r>
      <w:r>
        <w:t xml:space="preserve">х</w:t>
      </w:r>
      <w:r>
        <w:t xml:space="preserve"> в настоящем документе</w:t>
      </w:r>
      <w:r>
        <w:t xml:space="preserve">. Т</w:t>
      </w:r>
      <w:r>
        <w:t xml:space="preserve">акже </w:t>
      </w:r>
      <w:r>
        <w:t xml:space="preserve">при необходимости использования </w:t>
      </w:r>
      <w:r>
        <w:rPr>
          <w:lang w:val="en-US"/>
        </w:rPr>
        <w:t xml:space="preserve">PULL</w:t>
      </w:r>
      <w:r>
        <w:t xml:space="preserve">-режима ЕСМВ требуется развернуть </w:t>
      </w:r>
      <w:r>
        <w:t xml:space="preserve">сервис, взаимодействующий с ЕСМВ в части вычитывания сообщений </w:t>
      </w:r>
      <w:r>
        <w:t xml:space="preserve">из топик</w:t>
      </w:r>
      <w:r>
        <w:t xml:space="preserve">а</w:t>
      </w:r>
      <w:r>
        <w:t xml:space="preserve"> (очереди) ЕСМВ</w:t>
      </w:r>
      <w:r>
        <w:t xml:space="preserve">.</w:t>
      </w:r>
      <w:r/>
    </w:p>
    <w:p>
      <w:pPr>
        <w:pStyle w:val="2905"/>
      </w:pPr>
      <w:r/>
      <w:bookmarkStart w:id="94" w:name="_Toc491187523"/>
      <w:r/>
      <w:bookmarkStart w:id="95" w:name="_Toc491188129"/>
      <w:r/>
      <w:bookmarkStart w:id="96" w:name="_Toc491188214"/>
      <w:r/>
      <w:bookmarkStart w:id="97" w:name="_Toc491188343"/>
      <w:r/>
      <w:bookmarkStart w:id="98" w:name="_Toc491246167"/>
      <w:r/>
      <w:bookmarkStart w:id="99" w:name="_Toc491187524"/>
      <w:r/>
      <w:bookmarkStart w:id="100" w:name="_Toc491188130"/>
      <w:r/>
      <w:bookmarkStart w:id="101" w:name="_Toc491188215"/>
      <w:r/>
      <w:bookmarkStart w:id="102" w:name="_Toc491188344"/>
      <w:r/>
      <w:bookmarkStart w:id="103" w:name="_Toc491246168"/>
      <w:r/>
      <w:bookmarkStart w:id="104" w:name="_Toc491187525"/>
      <w:r/>
      <w:bookmarkStart w:id="105" w:name="_Toc491188131"/>
      <w:r/>
      <w:bookmarkStart w:id="106" w:name="_Toc491188216"/>
      <w:r/>
      <w:bookmarkStart w:id="107" w:name="_Toc491188345"/>
      <w:r/>
      <w:bookmarkStart w:id="108" w:name="_Toc491246169"/>
      <w:r/>
      <w:bookmarkStart w:id="109" w:name="_Toc491187526"/>
      <w:r/>
      <w:bookmarkStart w:id="110" w:name="_Toc491188132"/>
      <w:r/>
      <w:bookmarkStart w:id="111" w:name="_Toc491188217"/>
      <w:r/>
      <w:bookmarkStart w:id="112" w:name="_Toc491188346"/>
      <w:r/>
      <w:bookmarkStart w:id="113" w:name="_Toc491246170"/>
      <w:r/>
      <w:bookmarkStart w:id="114" w:name="_Toc491187527"/>
      <w:r/>
      <w:bookmarkStart w:id="115" w:name="_Toc491188133"/>
      <w:r/>
      <w:bookmarkStart w:id="116" w:name="_Toc491188218"/>
      <w:r/>
      <w:bookmarkStart w:id="117" w:name="_Toc491188347"/>
      <w:r/>
      <w:bookmarkStart w:id="118" w:name="_Toc491246171"/>
      <w:r/>
      <w:bookmarkStart w:id="119" w:name="_Toc491187528"/>
      <w:r/>
      <w:bookmarkStart w:id="120" w:name="_Toc491188134"/>
      <w:r/>
      <w:bookmarkStart w:id="121" w:name="_Toc491188219"/>
      <w:r/>
      <w:bookmarkStart w:id="122" w:name="_Toc491188348"/>
      <w:r/>
      <w:bookmarkStart w:id="123" w:name="_Toc491246172"/>
      <w:r/>
      <w:bookmarkStart w:id="124" w:name="_Toc96602089"/>
      <w:r/>
      <w:bookmarkStart w:id="125" w:name="_Toc96602166"/>
      <w:r/>
      <w:bookmarkStart w:id="126" w:name="_Ref96618297"/>
      <w:r/>
      <w:bookmarkStart w:id="127" w:name="_Toc219885246"/>
      <w:r/>
      <w:bookmarkStart w:id="128" w:name="_Hlk464046685"/>
      <w:r/>
      <w:bookmarkStart w:id="129" w:name="_Hlk464056682"/>
      <w:r/>
      <w:bookmarkEnd w:id="49"/>
      <w:r/>
      <w:bookmarkEnd w:id="94"/>
      <w:r/>
      <w:bookmarkEnd w:id="95"/>
      <w:r/>
      <w:bookmarkEnd w:id="96"/>
      <w:r/>
      <w:bookmarkEnd w:id="97"/>
      <w:r/>
      <w:bookmarkEnd w:id="98"/>
      <w:r/>
      <w:bookmarkEnd w:id="99"/>
      <w:r/>
      <w:bookmarkEnd w:id="100"/>
      <w:r/>
      <w:bookmarkEnd w:id="101"/>
      <w:r/>
      <w:bookmarkEnd w:id="102"/>
      <w:r/>
      <w:bookmarkEnd w:id="103"/>
      <w:r/>
      <w:bookmarkEnd w:id="104"/>
      <w:r/>
      <w:bookmarkEnd w:id="105"/>
      <w:r/>
      <w:bookmarkEnd w:id="106"/>
      <w:r/>
      <w:bookmarkEnd w:id="107"/>
      <w:r/>
      <w:bookmarkEnd w:id="108"/>
      <w:r/>
      <w:bookmarkEnd w:id="109"/>
      <w:r/>
      <w:bookmarkEnd w:id="110"/>
      <w:r/>
      <w:bookmarkEnd w:id="111"/>
      <w:r/>
      <w:bookmarkEnd w:id="112"/>
      <w:r/>
      <w:bookmarkEnd w:id="113"/>
      <w:r/>
      <w:bookmarkEnd w:id="114"/>
      <w:r/>
      <w:bookmarkEnd w:id="115"/>
      <w:r/>
      <w:bookmarkEnd w:id="116"/>
      <w:r/>
      <w:bookmarkEnd w:id="117"/>
      <w:r/>
      <w:bookmarkEnd w:id="118"/>
      <w:r/>
      <w:bookmarkEnd w:id="119"/>
      <w:r/>
      <w:bookmarkEnd w:id="120"/>
      <w:r/>
      <w:bookmarkEnd w:id="121"/>
      <w:r/>
      <w:bookmarkEnd w:id="122"/>
      <w:r/>
      <w:bookmarkEnd w:id="123"/>
      <w:r/>
      <w:bookmarkEnd w:id="124"/>
      <w:r/>
      <w:bookmarkEnd w:id="125"/>
      <w:r>
        <w:t xml:space="preserve">Объекты </w:t>
      </w:r>
      <w:r>
        <w:rPr>
          <w:lang w:val="en-US"/>
        </w:rPr>
        <w:t xml:space="preserve">обмена</w:t>
      </w:r>
      <w:bookmarkEnd w:id="126"/>
      <w:r/>
      <w:bookmarkEnd w:id="127"/>
      <w:r/>
      <w:r/>
    </w:p>
    <w:p>
      <w:pPr>
        <w:pStyle w:val="3317"/>
      </w:pPr>
      <w:r/>
      <w:bookmarkStart w:id="130" w:name="_Hlk466538655"/>
      <w:r/>
      <w:bookmarkEnd w:id="128"/>
      <w:r/>
      <w:bookmarkEnd w:id="129"/>
      <w:r>
        <w:t xml:space="preserve">При взаимодействии </w:t>
      </w:r>
      <w:r>
        <w:t xml:space="preserve">ИС</w:t>
      </w:r>
      <w:r>
        <w:t xml:space="preserve"> через ЕСМВ </w:t>
      </w:r>
      <w:r>
        <w:t xml:space="preserve">по протоколу </w:t>
      </w:r>
      <w:r>
        <w:rPr>
          <w:lang w:val="en-US"/>
        </w:rPr>
        <w:t xml:space="preserve">SOAP</w:t>
      </w:r>
      <w:r>
        <w:t xml:space="preserve"> </w:t>
      </w:r>
      <w:r>
        <w:t xml:space="preserve">используются следующие об</w:t>
      </w:r>
      <w:r>
        <w:t xml:space="preserve">ъ</w:t>
      </w:r>
      <w:r>
        <w:t xml:space="preserve">екты</w:t>
      </w:r>
      <w:r>
        <w:t xml:space="preserve"> (</w:t>
      </w:r>
      <w:r>
        <w:rPr>
          <w:lang w:val="en-US"/>
        </w:rPr>
        <w:t xml:space="preserve">XML</w:t>
      </w:r>
      <w:r>
        <w:t xml:space="preserve">-сообщения)</w:t>
      </w:r>
      <w:r>
        <w:t xml:space="preserve">:</w:t>
      </w:r>
      <w:r/>
    </w:p>
    <w:p>
      <w:pPr>
        <w:pStyle w:val="3309"/>
        <w:rPr>
          <w:color w:val="000000" w:themeColor="text1"/>
        </w:rPr>
      </w:pPr>
      <w:r>
        <w:rPr>
          <w:b/>
        </w:rPr>
        <w:t xml:space="preserve">документ</w:t>
      </w:r>
      <w:r>
        <w:t xml:space="preserve"> – </w:t>
      </w:r>
      <w:r>
        <w:t xml:space="preserve">документ, участвующий в бизнес-процессе </w:t>
      </w:r>
      <w:r>
        <w:t xml:space="preserve">ИС</w:t>
      </w:r>
      <w:r>
        <w:t xml:space="preserve"> и описанный в согласованных </w:t>
      </w:r>
      <w:r>
        <w:rPr>
          <w:color w:val="000000" w:themeColor="text1"/>
        </w:rPr>
        <w:t xml:space="preserve">ТФ</w:t>
      </w:r>
      <w:r>
        <w:rPr>
          <w:color w:val="000000" w:themeColor="text1"/>
        </w:rPr>
        <w:t xml:space="preserve">О для бизнес-данных</w:t>
      </w:r>
      <w:r>
        <w:rPr>
          <w:color w:val="000000" w:themeColor="text1"/>
        </w:rPr>
        <w:t xml:space="preserve">; </w:t>
      </w:r>
      <w:r>
        <w:rPr>
          <w:b/>
          <w:color w:val="000000" w:themeColor="text1"/>
        </w:rPr>
        <w:t xml:space="preserve">документ</w:t>
      </w:r>
      <w:r>
        <w:rPr>
          <w:color w:val="000000" w:themeColor="text1"/>
        </w:rPr>
        <w:t xml:space="preserve"> передается только внутри </w:t>
      </w:r>
      <w:r>
        <w:rPr>
          <w:b/>
          <w:color w:val="000000" w:themeColor="text1"/>
        </w:rPr>
        <w:t xml:space="preserve">Запроса</w:t>
      </w:r>
      <w:r>
        <w:rPr>
          <w:color w:val="000000" w:themeColor="text1"/>
        </w:rPr>
        <w:t xml:space="preserve">, содержащего </w:t>
      </w:r>
      <w:r>
        <w:rPr>
          <w:b/>
          <w:color w:val="000000" w:themeColor="text1"/>
        </w:rPr>
        <w:t xml:space="preserve">документ</w:t>
      </w:r>
      <w:r>
        <w:rPr>
          <w:color w:val="000000" w:themeColor="text1"/>
        </w:rPr>
        <w:t xml:space="preserve"> (</w:t>
      </w:r>
      <w:r>
        <w:t xml:space="preserve">transferDocumentRequest)</w:t>
      </w:r>
      <w:r>
        <w:rPr>
          <w:color w:val="000000" w:themeColor="text1"/>
        </w:rPr>
        <w:t xml:space="preserve">;</w:t>
      </w:r>
      <w:r>
        <w:rPr>
          <w:color w:val="000000" w:themeColor="text1"/>
        </w:rPr>
      </w:r>
      <w:r>
        <w:rPr>
          <w:color w:val="000000" w:themeColor="text1"/>
        </w:rPr>
      </w:r>
    </w:p>
    <w:p>
      <w:pPr>
        <w:pStyle w:val="3309"/>
        <w:rPr>
          <w:color w:val="000000" w:themeColor="text1"/>
        </w:rPr>
      </w:pPr>
      <w:r>
        <w:rPr>
          <w:b/>
        </w:rPr>
        <w:t xml:space="preserve">вид сведений </w:t>
      </w:r>
      <w:r>
        <w:t xml:space="preserve">– наименование документа, участвующего в бизнес-процессе ИС и описанного в согласованных </w:t>
      </w:r>
      <w:r>
        <w:rPr>
          <w:color w:val="000000" w:themeColor="text1"/>
        </w:rPr>
        <w:t xml:space="preserve">ТФО для бизнес-данных, а также набор обязательных и дополнительных атрибутов, зарегистрированны</w:t>
      </w:r>
      <w:r>
        <w:rPr>
          <w:color w:val="000000" w:themeColor="text1"/>
        </w:rPr>
        <w:t xml:space="preserve">е</w:t>
      </w:r>
      <w:r>
        <w:rPr>
          <w:color w:val="000000" w:themeColor="text1"/>
        </w:rPr>
        <w:t xml:space="preserve"> в ПОИБ СОБИ ФК; атрибуты передаются в </w:t>
      </w:r>
      <w:r>
        <w:rPr>
          <w:color w:val="000000" w:themeColor="text1"/>
          <w:lang w:val="en-US"/>
        </w:rPr>
        <w:t xml:space="preserve">HTTP</w:t>
      </w:r>
      <w:r>
        <w:rPr>
          <w:color w:val="000000" w:themeColor="text1"/>
        </w:rPr>
        <w:t xml:space="preserve">-заголовках </w:t>
      </w:r>
      <w:r>
        <w:rPr>
          <w:color w:val="000000" w:themeColor="text1"/>
        </w:rPr>
        <w:t xml:space="preserve">запроса;</w:t>
      </w:r>
      <w:r>
        <w:rPr>
          <w:color w:val="000000" w:themeColor="text1"/>
        </w:rPr>
      </w:r>
      <w:r>
        <w:rPr>
          <w:color w:val="000000" w:themeColor="text1"/>
        </w:rPr>
      </w:r>
    </w:p>
    <w:p>
      <w:pPr>
        <w:pStyle w:val="3309"/>
        <w:rPr>
          <w:color w:val="000000" w:themeColor="text1"/>
        </w:rPr>
      </w:pPr>
      <w:r>
        <w:rPr>
          <w:b/>
          <w:color w:val="000000" w:themeColor="text1"/>
        </w:rPr>
        <w:t xml:space="preserve">пакет документов</w:t>
      </w:r>
      <w:r>
        <w:rPr>
          <w:color w:val="000000" w:themeColor="text1"/>
        </w:rPr>
        <w:t xml:space="preserve"> – несколько </w:t>
      </w:r>
      <w:r>
        <w:rPr>
          <w:b/>
          <w:color w:val="000000" w:themeColor="text1"/>
        </w:rPr>
        <w:t xml:space="preserve">документов </w:t>
      </w:r>
      <w:r>
        <w:rPr>
          <w:color w:val="000000" w:themeColor="text1"/>
        </w:rPr>
        <w:t xml:space="preserve">одного или разных типов,</w:t>
      </w:r>
      <w:r>
        <w:t xml:space="preserve"> </w:t>
      </w:r>
      <w:r>
        <w:t xml:space="preserve">участвующих в бизнес-процессе </w:t>
      </w:r>
      <w:r>
        <w:t xml:space="preserve">ИС </w:t>
      </w:r>
      <w:r>
        <w:t xml:space="preserve">и описанных в согласованных </w:t>
      </w:r>
      <w:r>
        <w:rPr>
          <w:color w:val="000000" w:themeColor="text1"/>
        </w:rPr>
        <w:t xml:space="preserve">ТФ</w:t>
      </w:r>
      <w:r>
        <w:rPr>
          <w:color w:val="000000" w:themeColor="text1"/>
        </w:rPr>
        <w:t xml:space="preserve">О для бизнес-данных</w:t>
      </w:r>
      <w:r>
        <w:rPr>
          <w:color w:val="000000" w:themeColor="text1"/>
        </w:rPr>
        <w:t xml:space="preserve">; </w:t>
      </w:r>
      <w:r>
        <w:rPr>
          <w:b/>
          <w:color w:val="000000" w:themeColor="text1"/>
        </w:rPr>
        <w:t xml:space="preserve">пакет документов</w:t>
      </w:r>
      <w:r>
        <w:rPr>
          <w:color w:val="000000" w:themeColor="text1"/>
        </w:rPr>
        <w:t xml:space="preserve"> передается только </w:t>
      </w:r>
      <w:r>
        <w:rPr>
          <w:color w:val="000000" w:themeColor="text1"/>
        </w:rPr>
        <w:t xml:space="preserve">в блоке</w:t>
      </w:r>
      <w:r>
        <w:rPr>
          <w:b/>
          <w:color w:val="000000" w:themeColor="text1"/>
        </w:rPr>
        <w:t xml:space="preserve"> </w:t>
      </w:r>
      <w:r>
        <w:rPr>
          <w:b/>
          <w:color w:val="000000" w:themeColor="text1"/>
        </w:rPr>
        <w:t xml:space="preserve">«</w:t>
      </w:r>
      <w:r>
        <w:rPr>
          <w:color w:val="000000" w:themeColor="text1"/>
        </w:rPr>
        <w:t xml:space="preserve">Пакет</w:t>
      </w:r>
      <w:r>
        <w:rPr>
          <w:color w:val="000000" w:themeColor="text1"/>
        </w:rPr>
        <w:t xml:space="preserve">»</w:t>
      </w:r>
      <w:r>
        <w:t xml:space="preserve"> </w:t>
      </w:r>
      <w:r>
        <w:t xml:space="preserve">(</w:t>
      </w:r>
      <w:r>
        <w:t xml:space="preserve">transferDocument</w:t>
      </w:r>
      <w:r>
        <w:rPr>
          <w:lang w:val="en-US"/>
        </w:rPr>
        <w:t xml:space="preserve">Packet</w:t>
      </w:r>
      <w:r>
        <w:rPr>
          <w:color w:val="000000" w:themeColor="text1"/>
        </w:rPr>
        <w:t xml:space="preserve">, </w:t>
      </w:r>
      <w:r>
        <w:rPr>
          <w:color w:val="000000" w:themeColor="text1"/>
        </w:rPr>
        <w:t xml:space="preserve">описание в п.</w:t>
      </w:r>
      <w:r>
        <w:rPr>
          <w:color w:val="000000" w:themeColor="text1"/>
        </w:rPr>
        <w:t xml:space="preserve"> </w:t>
      </w:r>
      <w:r>
        <w:fldChar w:fldCharType="begin"/>
      </w:r>
      <w:r>
        <w:rPr>
          <w:color w:val="000000" w:themeColor="text1"/>
        </w:rPr>
        <w:instrText xml:space="preserve"> REF _Ref76030675 \r \h </w:instrText>
      </w:r>
      <w:r>
        <w:instrText xml:space="preserve"> \* MERGEFORMAT </w:instrText>
      </w:r>
      <w:r>
        <w:fldChar w:fldCharType="separate"/>
      </w:r>
      <w:r>
        <w:rPr>
          <w:color w:val="000000" w:themeColor="text1"/>
        </w:rPr>
        <w:t xml:space="preserve">6.9</w:t>
      </w:r>
      <w:r>
        <w:fldChar w:fldCharType="end"/>
      </w:r>
      <w:r>
        <w:rPr>
          <w:color w:val="000000" w:themeColor="text1"/>
        </w:rPr>
        <w:t xml:space="preserve">) внутри </w:t>
      </w:r>
      <w:r>
        <w:rPr>
          <w:b/>
          <w:color w:val="000000" w:themeColor="text1"/>
        </w:rPr>
        <w:t xml:space="preserve">Запроса</w:t>
      </w:r>
      <w:r>
        <w:rPr>
          <w:color w:val="000000" w:themeColor="text1"/>
        </w:rPr>
        <w:t xml:space="preserve">, содержащего </w:t>
      </w:r>
      <w:r>
        <w:rPr>
          <w:b/>
          <w:color w:val="000000" w:themeColor="text1"/>
        </w:rPr>
        <w:t xml:space="preserve">документ</w:t>
      </w:r>
      <w:r>
        <w:rPr>
          <w:color w:val="000000" w:themeColor="text1"/>
        </w:rPr>
        <w:t xml:space="preserve"> (</w:t>
      </w:r>
      <w:r>
        <w:t xml:space="preserve">transferDocumentRequest)</w:t>
      </w:r>
      <w:r>
        <w:rPr>
          <w:color w:val="000000" w:themeColor="text1"/>
        </w:rPr>
        <w:t xml:space="preserve">;</w:t>
      </w:r>
      <w:r>
        <w:rPr>
          <w:color w:val="000000" w:themeColor="text1"/>
        </w:rPr>
      </w:r>
      <w:r>
        <w:rPr>
          <w:color w:val="000000" w:themeColor="text1"/>
        </w:rPr>
      </w:r>
    </w:p>
    <w:p>
      <w:pPr>
        <w:pStyle w:val="3309"/>
        <w:rPr>
          <w:color w:val="000000" w:themeColor="text1"/>
        </w:rPr>
      </w:pPr>
      <w:r>
        <w:rPr>
          <w:b/>
          <w:color w:val="000000" w:themeColor="text1"/>
        </w:rPr>
        <w:t xml:space="preserve">С</w:t>
      </w:r>
      <w:r>
        <w:rPr>
          <w:b/>
          <w:color w:val="000000" w:themeColor="text1"/>
        </w:rPr>
        <w:t xml:space="preserve">сылка </w:t>
      </w:r>
      <w:r>
        <w:rPr>
          <w:color w:val="000000" w:themeColor="text1"/>
        </w:rPr>
        <w:t xml:space="preserve">– ссылка на информационный ресурс, на котором расположен файл с документом, передается только в блоке </w:t>
      </w:r>
      <w:r>
        <w:rPr>
          <w:color w:val="000000" w:themeColor="text1"/>
        </w:rPr>
        <w:t xml:space="preserve">«</w:t>
      </w:r>
      <w:r>
        <w:rPr>
          <w:color w:val="000000" w:themeColor="text1"/>
        </w:rPr>
        <w:t xml:space="preserve">Ссылка</w:t>
      </w:r>
      <w:r>
        <w:rPr>
          <w:color w:val="000000" w:themeColor="text1"/>
        </w:rPr>
        <w:t xml:space="preserve">»</w:t>
      </w:r>
      <w:r>
        <w:rPr>
          <w:color w:val="000000" w:themeColor="text1"/>
        </w:rPr>
        <w:t xml:space="preserve"> (</w:t>
      </w:r>
      <w:r>
        <w:rPr>
          <w:color w:val="000000" w:themeColor="text1"/>
          <w:lang w:val="en-US"/>
        </w:rPr>
        <w:t xml:space="preserve">transferDocumentLink</w:t>
      </w:r>
      <w:r>
        <w:rPr>
          <w:color w:val="000000" w:themeColor="text1"/>
        </w:rPr>
        <w:t xml:space="preserve">, описание в п.</w:t>
      </w:r>
      <w:r>
        <w:rPr>
          <w:color w:val="000000" w:themeColor="text1"/>
        </w:rPr>
        <w:t xml:space="preserve"> </w:t>
      </w:r>
      <w:r>
        <w:fldChar w:fldCharType="begin"/>
      </w:r>
      <w:r>
        <w:instrText xml:space="preserve"> REF _Ref513475990 \r \h  \* MERGEFORMAT </w:instrText>
      </w:r>
      <w:r>
        <w:fldChar w:fldCharType="separate"/>
      </w:r>
      <w:r>
        <w:rPr>
          <w:color w:val="000000" w:themeColor="text1"/>
        </w:rPr>
        <w:t xml:space="preserve">6.10</w:t>
      </w:r>
      <w:r>
        <w:fldChar w:fldCharType="end"/>
      </w:r>
      <w:r>
        <w:rPr>
          <w:color w:val="000000" w:themeColor="text1"/>
        </w:rPr>
        <w:t xml:space="preserve">) внутри </w:t>
      </w:r>
      <w:r>
        <w:rPr>
          <w:b/>
          <w:color w:val="000000" w:themeColor="text1"/>
        </w:rPr>
        <w:t xml:space="preserve">Запроса</w:t>
      </w:r>
      <w:r>
        <w:rPr>
          <w:color w:val="000000" w:themeColor="text1"/>
        </w:rPr>
        <w:t xml:space="preserve">, содержащего документ (</w:t>
      </w:r>
      <w:r>
        <w:t xml:space="preserve">transferDocumentRequest)</w:t>
      </w:r>
      <w:r>
        <w:rPr>
          <w:color w:val="000000" w:themeColor="text1"/>
        </w:rPr>
        <w:t xml:space="preserve">;</w:t>
      </w:r>
      <w:r>
        <w:rPr>
          <w:color w:val="000000" w:themeColor="text1"/>
        </w:rPr>
      </w:r>
      <w:r>
        <w:rPr>
          <w:color w:val="000000" w:themeColor="text1"/>
        </w:rPr>
      </w:r>
    </w:p>
    <w:p>
      <w:pPr>
        <w:pStyle w:val="3309"/>
        <w:rPr>
          <w:color w:val="000000" w:themeColor="text1"/>
        </w:rPr>
      </w:pPr>
      <w:r>
        <w:rPr>
          <w:b/>
          <w:color w:val="000000" w:themeColor="text1"/>
        </w:rPr>
        <w:t xml:space="preserve">З</w:t>
      </w:r>
      <w:r>
        <w:rPr>
          <w:b/>
          <w:color w:val="000000" w:themeColor="text1"/>
        </w:rPr>
        <w:t xml:space="preserve">апрос</w:t>
      </w:r>
      <w:r>
        <w:rPr>
          <w:color w:val="000000" w:themeColor="text1"/>
        </w:rPr>
        <w:t xml:space="preserve">, содержащий </w:t>
      </w:r>
      <w:r>
        <w:rPr>
          <w:b/>
          <w:color w:val="000000" w:themeColor="text1"/>
        </w:rPr>
        <w:t xml:space="preserve">документ</w:t>
      </w:r>
      <w:r>
        <w:rPr>
          <w:color w:val="000000" w:themeColor="text1"/>
        </w:rPr>
        <w:t xml:space="preserve"> </w:t>
      </w:r>
      <w:r>
        <w:rPr>
          <w:color w:val="000000" w:themeColor="text1"/>
        </w:rPr>
        <w:t xml:space="preserve">– </w:t>
      </w:r>
      <w:r>
        <w:rPr>
          <w:color w:val="000000" w:themeColor="text1"/>
          <w:lang w:val="en-US"/>
        </w:rPr>
        <w:t xml:space="preserve">XML</w:t>
      </w:r>
      <w:r>
        <w:rPr>
          <w:color w:val="000000" w:themeColor="text1"/>
        </w:rPr>
        <w:t xml:space="preserve">-</w:t>
      </w:r>
      <w:r>
        <w:rPr>
          <w:color w:val="000000" w:themeColor="text1"/>
        </w:rPr>
        <w:t xml:space="preserve">сообщение</w:t>
      </w:r>
      <w:r>
        <w:rPr>
          <w:color w:val="000000" w:themeColor="text1"/>
        </w:rPr>
        <w:t xml:space="preserve">, содержащ</w:t>
      </w:r>
      <w:r>
        <w:rPr>
          <w:color w:val="000000" w:themeColor="text1"/>
        </w:rPr>
        <w:t xml:space="preserve">ее</w:t>
      </w:r>
      <w:r>
        <w:rPr>
          <w:color w:val="000000" w:themeColor="text1"/>
        </w:rPr>
        <w:t xml:space="preserve"> служебную информацию и </w:t>
      </w:r>
      <w:r>
        <w:rPr>
          <w:b/>
          <w:color w:val="000000" w:themeColor="text1"/>
        </w:rPr>
        <w:t xml:space="preserve">документ</w:t>
      </w:r>
      <w:r>
        <w:rPr>
          <w:b/>
          <w:color w:val="000000" w:themeColor="text1"/>
        </w:rPr>
        <w:t xml:space="preserve">/пакет документов</w:t>
      </w:r>
      <w:r>
        <w:rPr>
          <w:color w:val="000000" w:themeColor="text1"/>
        </w:rPr>
        <w:t xml:space="preserve">, участвующи</w:t>
      </w:r>
      <w:r>
        <w:rPr>
          <w:color w:val="000000" w:themeColor="text1"/>
        </w:rPr>
        <w:t xml:space="preserve">х</w:t>
      </w:r>
      <w:r>
        <w:rPr>
          <w:color w:val="000000" w:themeColor="text1"/>
        </w:rPr>
        <w:t xml:space="preserve"> в бизнес-процессе </w:t>
      </w:r>
      <w:r>
        <w:rPr>
          <w:color w:val="000000" w:themeColor="text1"/>
        </w:rPr>
        <w:t xml:space="preserve">ИС </w:t>
      </w:r>
      <w:r>
        <w:rPr>
          <w:color w:val="000000" w:themeColor="text1"/>
        </w:rPr>
        <w:t xml:space="preserve">(</w:t>
      </w:r>
      <w:r>
        <w:t xml:space="preserve">transferDocumentRequest</w:t>
      </w:r>
      <w:r>
        <w:rPr>
          <w:color w:val="000000" w:themeColor="text1"/>
        </w:rPr>
        <w:t xml:space="preserve">, </w:t>
      </w:r>
      <w:r>
        <w:rPr>
          <w:color w:val="000000" w:themeColor="text1"/>
        </w:rPr>
        <w:t xml:space="preserve">описание в п.</w:t>
      </w:r>
      <w:r>
        <w:rPr>
          <w:color w:val="000000" w:themeColor="text1"/>
        </w:rPr>
        <w:t xml:space="preserve"> </w:t>
      </w:r>
      <w:r>
        <w:fldChar w:fldCharType="begin"/>
      </w:r>
      <w:r>
        <w:instrText xml:space="preserve"> REF _Ref505583226 \r \h  \* MERGEFORMAT </w:instrText>
      </w:r>
      <w:r>
        <w:fldChar w:fldCharType="separate"/>
      </w:r>
      <w:r>
        <w:rPr>
          <w:color w:val="000000" w:themeColor="text1"/>
        </w:rPr>
        <w:t xml:space="preserve">6.1</w:t>
      </w:r>
      <w:r>
        <w:fldChar w:fldCharType="end"/>
      </w:r>
      <w:r>
        <w:rPr>
          <w:color w:val="000000" w:themeColor="text1"/>
        </w:rPr>
        <w:t xml:space="preserve">)</w:t>
      </w:r>
      <w:r>
        <w:rPr>
          <w:color w:val="000000" w:themeColor="text1"/>
        </w:rPr>
        <w:t xml:space="preserve">;</w:t>
      </w:r>
      <w:r>
        <w:rPr>
          <w:color w:val="000000" w:themeColor="text1"/>
        </w:rPr>
      </w:r>
      <w:r>
        <w:rPr>
          <w:color w:val="000000" w:themeColor="text1"/>
        </w:rPr>
      </w:r>
    </w:p>
    <w:p>
      <w:pPr>
        <w:pStyle w:val="3309"/>
        <w:rPr>
          <w:color w:val="000000" w:themeColor="text1"/>
        </w:rPr>
      </w:pPr>
      <w:r>
        <w:rPr>
          <w:b/>
          <w:color w:val="000000" w:themeColor="text1"/>
        </w:rPr>
        <w:t xml:space="preserve">Синхронный ответ</w:t>
      </w:r>
      <w:r>
        <w:rPr>
          <w:b/>
          <w:color w:val="000000" w:themeColor="text1"/>
        </w:rPr>
        <w:t xml:space="preserve">, содержащий результат </w:t>
      </w:r>
      <w:r>
        <w:rPr>
          <w:b/>
          <w:color w:val="000000" w:themeColor="text1"/>
        </w:rPr>
        <w:t xml:space="preserve">обработки</w:t>
      </w:r>
      <w:r>
        <w:rPr>
          <w:color w:val="000000" w:themeColor="text1"/>
        </w:rPr>
        <w:t xml:space="preserve"> – </w:t>
      </w:r>
      <w:r>
        <w:rPr>
          <w:color w:val="000000" w:themeColor="text1"/>
          <w:lang w:val="en-US"/>
        </w:rPr>
        <w:t xml:space="preserve">XML</w:t>
      </w:r>
      <w:r>
        <w:rPr>
          <w:color w:val="000000" w:themeColor="text1"/>
        </w:rPr>
        <w:t xml:space="preserve">-</w:t>
      </w:r>
      <w:r>
        <w:rPr>
          <w:color w:val="000000" w:themeColor="text1"/>
        </w:rPr>
        <w:t xml:space="preserve">сообщение</w:t>
      </w:r>
      <w:r>
        <w:rPr>
          <w:color w:val="000000" w:themeColor="text1"/>
        </w:rPr>
        <w:t xml:space="preserve">, содержащ</w:t>
      </w:r>
      <w:r>
        <w:rPr>
          <w:color w:val="000000" w:themeColor="text1"/>
        </w:rPr>
        <w:t xml:space="preserve">ее</w:t>
      </w:r>
      <w:r>
        <w:rPr>
          <w:color w:val="000000" w:themeColor="text1"/>
        </w:rPr>
        <w:t xml:space="preserve"> служебную информацию о результате </w:t>
      </w:r>
      <w:r>
        <w:rPr>
          <w:color w:val="000000" w:themeColor="text1"/>
        </w:rPr>
        <w:t xml:space="preserve">обработки</w:t>
      </w:r>
      <w:r>
        <w:rPr>
          <w:color w:val="000000" w:themeColor="text1"/>
        </w:rPr>
        <w:t xml:space="preserve"> </w:t>
      </w:r>
      <w:r>
        <w:rPr>
          <w:b/>
          <w:color w:val="000000" w:themeColor="text1"/>
        </w:rPr>
        <w:t xml:space="preserve">документа </w:t>
      </w:r>
      <w:r>
        <w:rPr>
          <w:color w:val="000000" w:themeColor="text1"/>
        </w:rPr>
        <w:t xml:space="preserve">или</w:t>
      </w:r>
      <w:r>
        <w:rPr>
          <w:b/>
          <w:color w:val="000000" w:themeColor="text1"/>
        </w:rPr>
        <w:t xml:space="preserve"> пакета документов </w:t>
      </w:r>
      <w:r>
        <w:rPr>
          <w:color w:val="000000" w:themeColor="text1"/>
        </w:rPr>
        <w:t xml:space="preserve">(</w:t>
      </w:r>
      <w:r>
        <w:t xml:space="preserve">transferDocumentResponse,</w:t>
      </w:r>
      <w:r>
        <w:rPr>
          <w:color w:val="000000" w:themeColor="text1"/>
        </w:rPr>
        <w:t xml:space="preserve"> описание в п.</w:t>
      </w:r>
      <w:r>
        <w:rPr>
          <w:color w:val="000000" w:themeColor="text1"/>
        </w:rPr>
        <w:t xml:space="preserve"> </w:t>
      </w:r>
      <w:r>
        <w:fldChar w:fldCharType="begin"/>
      </w:r>
      <w:r>
        <w:instrText xml:space="preserve"> REF _Ref496024299 \r \h  \* MERGEFORMAT </w:instrText>
      </w:r>
      <w:r>
        <w:fldChar w:fldCharType="separate"/>
      </w:r>
      <w:r>
        <w:rPr>
          <w:color w:val="000000" w:themeColor="text1"/>
        </w:rPr>
        <w:t xml:space="preserve">6.2</w:t>
      </w:r>
      <w:r>
        <w:fldChar w:fldCharType="end"/>
      </w:r>
      <w:r>
        <w:rPr>
          <w:color w:val="000000" w:themeColor="text1"/>
        </w:rPr>
        <w:t xml:space="preserve">);</w:t>
      </w:r>
      <w:r>
        <w:rPr>
          <w:color w:val="000000" w:themeColor="text1"/>
        </w:rPr>
      </w:r>
      <w:r>
        <w:rPr>
          <w:color w:val="000000" w:themeColor="text1"/>
        </w:rPr>
      </w:r>
    </w:p>
    <w:p>
      <w:pPr>
        <w:pStyle w:val="3309"/>
        <w:rPr>
          <w:color w:val="000000" w:themeColor="text1"/>
        </w:rPr>
      </w:pPr>
      <w:r>
        <w:rPr>
          <w:b/>
        </w:rPr>
        <w:t xml:space="preserve">Квитанция (</w:t>
      </w:r>
      <w:r>
        <w:rPr>
          <w:b/>
        </w:rPr>
        <w:t xml:space="preserve">Асинхронный </w:t>
      </w:r>
      <w:r>
        <w:rPr>
          <w:b/>
        </w:rPr>
        <w:t xml:space="preserve">О</w:t>
      </w:r>
      <w:r>
        <w:rPr>
          <w:b/>
        </w:rPr>
        <w:t xml:space="preserve">твет</w:t>
      </w:r>
      <w:r>
        <w:rPr>
          <w:b/>
        </w:rPr>
        <w:t xml:space="preserve">,</w:t>
      </w:r>
      <w:r>
        <w:t xml:space="preserve"> </w:t>
      </w:r>
      <w:r>
        <w:t xml:space="preserve">содержащий результат </w:t>
      </w:r>
      <w:r>
        <w:t xml:space="preserve">приема и/или </w:t>
      </w:r>
      <w:r>
        <w:t xml:space="preserve">о</w:t>
      </w:r>
      <w:r>
        <w:t xml:space="preserve">бработки</w:t>
      </w:r>
      <w:r>
        <w:t xml:space="preserve"> документа) –</w:t>
      </w:r>
      <w:r>
        <w:t xml:space="preserve"> </w:t>
      </w:r>
      <w:r>
        <w:rPr>
          <w:lang w:val="en-US"/>
        </w:rPr>
        <w:t xml:space="preserve">XML</w:t>
      </w:r>
      <w:r>
        <w:t xml:space="preserve">-</w:t>
      </w:r>
      <w:r>
        <w:rPr>
          <w:color w:val="000000" w:themeColor="text1"/>
        </w:rPr>
        <w:t xml:space="preserve">сообщение</w:t>
      </w:r>
      <w:r>
        <w:t xml:space="preserve"> transferDocumentRequest</w:t>
      </w:r>
      <w:r>
        <w:rPr>
          <w:color w:val="000000" w:themeColor="text1"/>
        </w:rPr>
        <w:t xml:space="preserve"> </w:t>
      </w:r>
      <w:r>
        <w:rPr>
          <w:color w:val="000000" w:themeColor="text1"/>
        </w:rPr>
        <w:t xml:space="preserve">(</w:t>
      </w:r>
      <w:r>
        <w:rPr>
          <w:color w:val="000000" w:themeColor="text1"/>
        </w:rPr>
        <w:t xml:space="preserve">описание в п.</w:t>
      </w:r>
      <w:r>
        <w:rPr>
          <w:color w:val="000000" w:themeColor="text1"/>
        </w:rPr>
        <w:t xml:space="preserve"> </w:t>
      </w:r>
      <w:r>
        <w:fldChar w:fldCharType="begin"/>
      </w:r>
      <w:r>
        <w:instrText xml:space="preserve"> REF _Ref505583226 \r \h  \* MERGEFORMAT </w:instrText>
      </w:r>
      <w:r>
        <w:fldChar w:fldCharType="separate"/>
      </w:r>
      <w:r>
        <w:rPr>
          <w:color w:val="000000" w:themeColor="text1"/>
        </w:rPr>
        <w:t xml:space="preserve">6.1</w:t>
      </w:r>
      <w:r>
        <w:fldChar w:fldCharType="end"/>
      </w:r>
      <w:r>
        <w:rPr>
          <w:color w:val="000000" w:themeColor="text1"/>
        </w:rPr>
        <w:t xml:space="preserve">)</w:t>
      </w:r>
      <w:r>
        <w:t xml:space="preserve">, содержащий служебную информацию и </w:t>
      </w:r>
      <w:r>
        <w:rPr>
          <w:b/>
        </w:rPr>
        <w:t xml:space="preserve">результат обработки документа в блоке </w:t>
      </w:r>
      <w:r>
        <w:rPr>
          <w:lang w:val="en-US"/>
        </w:rPr>
        <w:t xml:space="preserve">t</w:t>
      </w:r>
      <w:r>
        <w:t xml:space="preserve">ransferDocument</w:t>
      </w:r>
      <w:r>
        <w:rPr>
          <w:lang w:val="en-US"/>
        </w:rPr>
        <w:t xml:space="preserve">Re</w:t>
      </w:r>
      <w:r>
        <w:rPr>
          <w:lang w:val="en-US"/>
        </w:rPr>
        <w:t xml:space="preserve">ceipt</w:t>
      </w:r>
      <w:r>
        <w:t xml:space="preserve"> </w:t>
      </w:r>
      <w:r>
        <w:t xml:space="preserve">(</w:t>
      </w:r>
      <w:r>
        <w:t xml:space="preserve">описание в п.</w:t>
      </w:r>
      <w:r>
        <w:rPr>
          <w:color w:val="000000" w:themeColor="text1"/>
        </w:rPr>
        <w:t xml:space="preserve"> </w:t>
      </w:r>
      <w:r>
        <w:fldChar w:fldCharType="begin"/>
      </w:r>
      <w:r>
        <w:instrText xml:space="preserve"> REF _Ref52209860 \r \h </w:instrText>
      </w:r>
      <w:r>
        <w:instrText xml:space="preserve"> \* MERGEFORMAT </w:instrText>
      </w:r>
      <w:r>
        <w:fldChar w:fldCharType="separate"/>
      </w:r>
      <w:r>
        <w:t xml:space="preserve">6.3</w:t>
      </w:r>
      <w:r>
        <w:fldChar w:fldCharType="end"/>
      </w:r>
      <w:r>
        <w:t xml:space="preserve">)</w:t>
      </w:r>
      <w:r>
        <w:t xml:space="preserve">;</w:t>
      </w:r>
      <w:r>
        <w:rPr>
          <w:color w:val="000000" w:themeColor="text1"/>
        </w:rPr>
      </w:r>
      <w:r>
        <w:rPr>
          <w:color w:val="000000" w:themeColor="text1"/>
        </w:rPr>
      </w:r>
    </w:p>
    <w:p>
      <w:pPr>
        <w:pStyle w:val="3309"/>
        <w:rPr>
          <w:color w:val="000000" w:themeColor="text1"/>
        </w:rPr>
      </w:pPr>
      <w:r>
        <w:rPr>
          <w:b/>
        </w:rPr>
        <w:t xml:space="preserve">Запрос на предоставление </w:t>
      </w:r>
      <w:r>
        <w:rPr>
          <w:b/>
        </w:rPr>
        <w:t xml:space="preserve">документов</w:t>
      </w:r>
      <w:r>
        <w:rPr>
          <w:b/>
        </w:rPr>
        <w:t xml:space="preserve"> из очереди</w:t>
      </w:r>
      <w:r>
        <w:t xml:space="preserve"> – </w:t>
      </w:r>
      <w:r>
        <w:rPr>
          <w:lang w:val="en-US"/>
        </w:rPr>
        <w:t xml:space="preserve">XML</w:t>
      </w:r>
      <w:r>
        <w:t xml:space="preserve">-</w:t>
      </w:r>
      <w:r>
        <w:rPr>
          <w:color w:val="000000" w:themeColor="text1"/>
        </w:rPr>
        <w:t xml:space="preserve">сообщение, </w:t>
      </w:r>
      <w:r>
        <w:rPr>
          <w:color w:val="000000" w:themeColor="text1"/>
        </w:rPr>
        <w:t xml:space="preserve">содержащее параметры </w:t>
      </w:r>
      <w:r>
        <w:rPr>
          <w:color w:val="000000" w:themeColor="text1"/>
        </w:rPr>
        <w:t xml:space="preserve">для получения имеющихся </w:t>
      </w:r>
      <w:r>
        <w:rPr>
          <w:color w:val="000000" w:themeColor="text1"/>
        </w:rPr>
        <w:t xml:space="preserve">документов</w:t>
      </w:r>
      <w:r>
        <w:rPr>
          <w:color w:val="000000" w:themeColor="text1"/>
        </w:rPr>
        <w:t xml:space="preserve"> для </w:t>
      </w:r>
      <w:r>
        <w:rPr>
          <w:color w:val="000000" w:themeColor="text1"/>
        </w:rPr>
        <w:t xml:space="preserve">ИС-получателя</w:t>
      </w:r>
      <w:r>
        <w:rPr>
          <w:color w:val="000000" w:themeColor="text1"/>
        </w:rPr>
        <w:t xml:space="preserve"> (getMessagesRequest, описание в п.</w:t>
      </w:r>
      <w:r>
        <w:rPr>
          <w:color w:val="000000" w:themeColor="text1"/>
        </w:rPr>
        <w:t xml:space="preserve"> </w:t>
      </w:r>
      <w:r>
        <w:rPr>
          <w:color w:val="000000" w:themeColor="text1"/>
        </w:rPr>
        <w:fldChar w:fldCharType="begin"/>
      </w:r>
      <w:r>
        <w:rPr>
          <w:color w:val="000000" w:themeColor="text1"/>
        </w:rPr>
        <w:instrText xml:space="preserve"> REF _Ref76029965 \r \h </w:instrText>
      </w:r>
      <w:r>
        <w:rPr>
          <w:color w:val="000000" w:themeColor="text1"/>
        </w:rPr>
        <w:instrText xml:space="preserve"> \* MERGEFORMAT </w:instrText>
      </w:r>
      <w:r>
        <w:rPr>
          <w:color w:val="000000" w:themeColor="text1"/>
        </w:rPr>
        <w:fldChar w:fldCharType="separate"/>
      </w:r>
      <w:r>
        <w:rPr>
          <w:color w:val="000000" w:themeColor="text1"/>
        </w:rPr>
        <w:t xml:space="preserve">6.4</w:t>
      </w:r>
      <w:r>
        <w:rPr>
          <w:color w:val="000000" w:themeColor="text1"/>
        </w:rPr>
        <w:fldChar w:fldCharType="end"/>
      </w:r>
      <w:r>
        <w:rPr>
          <w:color w:val="000000" w:themeColor="text1"/>
        </w:rPr>
        <w:t xml:space="preserve">)</w:t>
      </w:r>
      <w:r>
        <w:rPr>
          <w:color w:val="000000" w:themeColor="text1"/>
        </w:rPr>
        <w:t xml:space="preserve">, при использовании </w:t>
      </w:r>
      <w:r>
        <w:rPr>
          <w:color w:val="000000" w:themeColor="text1"/>
          <w:lang w:val="en-US"/>
        </w:rPr>
        <w:t xml:space="preserve">PULL</w:t>
      </w:r>
      <w:r>
        <w:rPr>
          <w:color w:val="000000" w:themeColor="text1"/>
        </w:rPr>
        <w:t xml:space="preserve">-режима в ЕСМВ;</w:t>
      </w:r>
      <w:r>
        <w:rPr>
          <w:color w:val="000000" w:themeColor="text1"/>
        </w:rPr>
      </w:r>
      <w:r>
        <w:rPr>
          <w:color w:val="000000" w:themeColor="text1"/>
        </w:rPr>
      </w:r>
    </w:p>
    <w:p>
      <w:pPr>
        <w:pStyle w:val="3309"/>
        <w:rPr>
          <w:color w:val="000000" w:themeColor="text1"/>
        </w:rPr>
      </w:pPr>
      <w:r>
        <w:rPr>
          <w:b/>
          <w:color w:val="000000" w:themeColor="text1"/>
        </w:rPr>
        <w:t xml:space="preserve">Синхронный </w:t>
      </w:r>
      <w:r>
        <w:rPr>
          <w:b/>
          <w:color w:val="000000" w:themeColor="text1"/>
        </w:rPr>
        <w:t xml:space="preserve">ответ, содержащий информацию об ошибке</w:t>
      </w:r>
      <w:r>
        <w:rPr>
          <w:color w:val="000000" w:themeColor="text1"/>
        </w:rPr>
        <w:t xml:space="preserve"> – </w:t>
      </w:r>
      <w:r>
        <w:rPr>
          <w:color w:val="000000" w:themeColor="text1"/>
          <w:lang w:val="en-US"/>
        </w:rPr>
        <w:t xml:space="preserve">XML</w:t>
      </w:r>
      <w:r>
        <w:rPr>
          <w:color w:val="000000" w:themeColor="text1"/>
        </w:rPr>
        <w:t xml:space="preserve">-сообщение, содержащее служебную информацию об ошибке доставки или обработки </w:t>
      </w:r>
      <w:r>
        <w:rPr>
          <w:b/>
          <w:color w:val="000000" w:themeColor="text1"/>
        </w:rPr>
        <w:t xml:space="preserve">документа </w:t>
      </w:r>
      <w:r>
        <w:rPr>
          <w:color w:val="000000" w:themeColor="text1"/>
        </w:rPr>
        <w:t xml:space="preserve">или</w:t>
      </w:r>
      <w:r>
        <w:rPr>
          <w:b/>
          <w:color w:val="000000" w:themeColor="text1"/>
        </w:rPr>
        <w:t xml:space="preserve"> пакета документов (</w:t>
      </w:r>
      <w:r>
        <w:rPr>
          <w:b/>
          <w:color w:val="000000" w:themeColor="text1"/>
          <w:lang w:val="en-US"/>
        </w:rPr>
        <w:t xml:space="preserve">Fault</w:t>
      </w:r>
      <w:r>
        <w:rPr>
          <w:color w:val="000000" w:themeColor="text1"/>
        </w:rPr>
        <w:t xml:space="preserve">, </w:t>
      </w:r>
      <w:r>
        <w:rPr>
          <w:color w:val="000000" w:themeColor="text1"/>
        </w:rPr>
        <w:t xml:space="preserve">описание в п. </w:t>
      </w:r>
      <w:r>
        <w:rPr>
          <w:color w:val="000000" w:themeColor="text1"/>
        </w:rPr>
        <w:fldChar w:fldCharType="begin"/>
      </w:r>
      <w:r>
        <w:rPr>
          <w:color w:val="000000" w:themeColor="text1"/>
        </w:rPr>
        <w:instrText xml:space="preserve"> REF _Ref94620824 \r \h </w:instrText>
      </w:r>
      <w:r>
        <w:rPr>
          <w:color w:val="000000" w:themeColor="text1"/>
        </w:rPr>
        <w:instrText xml:space="preserve"> \* MERGEFORMAT </w:instrText>
      </w:r>
      <w:r>
        <w:rPr>
          <w:color w:val="000000" w:themeColor="text1"/>
        </w:rPr>
        <w:fldChar w:fldCharType="separate"/>
      </w:r>
      <w:r>
        <w:rPr>
          <w:color w:val="000000" w:themeColor="text1"/>
        </w:rPr>
        <w:t xml:space="preserve">6.5</w:t>
      </w:r>
      <w:r>
        <w:rPr>
          <w:color w:val="000000" w:themeColor="text1"/>
        </w:rPr>
        <w:fldChar w:fldCharType="end"/>
      </w:r>
      <w:r>
        <w:rPr>
          <w:color w:val="000000" w:themeColor="text1"/>
        </w:rPr>
        <w:t xml:space="preserve">), при использовании </w:t>
      </w:r>
      <w:r>
        <w:rPr>
          <w:color w:val="000000" w:themeColor="text1"/>
          <w:lang w:val="en-US"/>
        </w:rPr>
        <w:t xml:space="preserve">PULL</w:t>
      </w:r>
      <w:r>
        <w:rPr>
          <w:color w:val="000000" w:themeColor="text1"/>
        </w:rPr>
        <w:t xml:space="preserve">-режима в ЕСМВ;</w:t>
      </w:r>
      <w:r>
        <w:rPr>
          <w:color w:val="000000" w:themeColor="text1"/>
        </w:rPr>
      </w:r>
      <w:r>
        <w:rPr>
          <w:color w:val="000000" w:themeColor="text1"/>
        </w:rPr>
      </w:r>
    </w:p>
    <w:p>
      <w:pPr>
        <w:pStyle w:val="3309"/>
        <w:rPr>
          <w:color w:val="000000" w:themeColor="text1"/>
        </w:rPr>
      </w:pPr>
      <w:r>
        <w:rPr>
          <w:b/>
          <w:color w:val="000000" w:themeColor="text1"/>
        </w:rPr>
        <w:t xml:space="preserve">Ответ с </w:t>
      </w:r>
      <w:r>
        <w:rPr>
          <w:b/>
          <w:color w:val="000000" w:themeColor="text1"/>
        </w:rPr>
        <w:t xml:space="preserve">документами</w:t>
      </w:r>
      <w:r>
        <w:rPr>
          <w:color w:val="000000" w:themeColor="text1"/>
        </w:rPr>
        <w:t xml:space="preserve"> – </w:t>
      </w:r>
      <w:r>
        <w:rPr>
          <w:color w:val="000000" w:themeColor="text1"/>
          <w:lang w:val="en-US"/>
        </w:rPr>
        <w:t xml:space="preserve">XML</w:t>
      </w:r>
      <w:r>
        <w:rPr>
          <w:color w:val="000000" w:themeColor="text1"/>
        </w:rPr>
        <w:t xml:space="preserve">-сообщение, содержащее од</w:t>
      </w:r>
      <w:r>
        <w:rPr>
          <w:color w:val="000000" w:themeColor="text1"/>
        </w:rPr>
        <w:t xml:space="preserve">ин</w:t>
      </w:r>
      <w:r>
        <w:rPr>
          <w:color w:val="000000" w:themeColor="text1"/>
        </w:rPr>
        <w:t xml:space="preserve"> или несколько документов, адресованных ИС-получателю (</w:t>
      </w:r>
      <w:r>
        <w:t xml:space="preserve">transferDocumentRequests</w:t>
      </w:r>
      <w:r>
        <w:rPr>
          <w:rStyle w:val="3202"/>
        </w:rPr>
        <w:footnoteReference w:id="6"/>
      </w:r>
      <w:r>
        <w:rPr>
          <w:color w:val="000000" w:themeColor="text1"/>
        </w:rPr>
        <w:t xml:space="preserve">, описание в п.</w:t>
      </w:r>
      <w:r>
        <w:rPr>
          <w:color w:val="000000" w:themeColor="text1"/>
        </w:rPr>
        <w:t xml:space="preserve"> </w:t>
      </w:r>
      <w:r>
        <w:rPr>
          <w:color w:val="000000" w:themeColor="text1"/>
        </w:rPr>
        <w:fldChar w:fldCharType="begin"/>
      </w:r>
      <w:r>
        <w:rPr>
          <w:color w:val="000000" w:themeColor="text1"/>
        </w:rPr>
        <w:instrText xml:space="preserve"> REF _Ref94864146 \r \h </w:instrText>
      </w:r>
      <w:r>
        <w:rPr>
          <w:color w:val="000000" w:themeColor="text1"/>
        </w:rPr>
        <w:instrText xml:space="preserve"> \* MERGEFORMAT </w:instrText>
      </w:r>
      <w:r>
        <w:rPr>
          <w:color w:val="000000" w:themeColor="text1"/>
        </w:rPr>
        <w:fldChar w:fldCharType="separate"/>
      </w:r>
      <w:r>
        <w:rPr>
          <w:color w:val="000000" w:themeColor="text1"/>
        </w:rPr>
        <w:t xml:space="preserve">6.6</w:t>
      </w:r>
      <w:r>
        <w:rPr>
          <w:color w:val="000000" w:themeColor="text1"/>
        </w:rPr>
        <w:fldChar w:fldCharType="end"/>
      </w:r>
      <w:r>
        <w:rPr>
          <w:color w:val="000000" w:themeColor="text1"/>
        </w:rPr>
        <w:t xml:space="preserve">), при использовании </w:t>
      </w:r>
      <w:r>
        <w:rPr>
          <w:color w:val="000000" w:themeColor="text1"/>
          <w:lang w:val="en-US"/>
        </w:rPr>
        <w:t xml:space="preserve">PULL</w:t>
      </w:r>
      <w:r>
        <w:rPr>
          <w:color w:val="000000" w:themeColor="text1"/>
        </w:rPr>
        <w:t xml:space="preserve">-режима в ЕСМВ;</w:t>
      </w:r>
      <w:r>
        <w:rPr>
          <w:color w:val="000000" w:themeColor="text1"/>
        </w:rPr>
        <w:t xml:space="preserve"> документы передаются в формате </w:t>
      </w:r>
      <w:r>
        <w:t xml:space="preserve">transferDocumentRequest;</w:t>
      </w:r>
      <w:r>
        <w:rPr>
          <w:color w:val="000000" w:themeColor="text1"/>
        </w:rPr>
      </w:r>
      <w:r>
        <w:rPr>
          <w:color w:val="000000" w:themeColor="text1"/>
        </w:rPr>
      </w:r>
    </w:p>
    <w:p>
      <w:pPr>
        <w:pStyle w:val="3309"/>
        <w:rPr>
          <w:color w:val="000000" w:themeColor="text1"/>
        </w:rPr>
      </w:pPr>
      <w:r>
        <w:rPr>
          <w:b/>
        </w:rPr>
        <w:t xml:space="preserve">Уведомление о получении </w:t>
      </w:r>
      <w:r>
        <w:rPr>
          <w:b/>
        </w:rPr>
        <w:t xml:space="preserve">документов</w:t>
      </w:r>
      <w:r>
        <w:rPr>
          <w:b/>
        </w:rPr>
        <w:t xml:space="preserve"> </w:t>
      </w:r>
      <w:r>
        <w:rPr>
          <w:color w:val="000000" w:themeColor="text1"/>
        </w:rPr>
        <w:t xml:space="preserve">– </w:t>
      </w:r>
      <w:r>
        <w:rPr>
          <w:lang w:val="en-US"/>
        </w:rPr>
        <w:t xml:space="preserve">XML</w:t>
      </w:r>
      <w:r>
        <w:t xml:space="preserve">-</w:t>
      </w:r>
      <w:r>
        <w:rPr>
          <w:color w:val="000000" w:themeColor="text1"/>
        </w:rPr>
        <w:t xml:space="preserve">сообщение, содержащее</w:t>
      </w:r>
      <w:r>
        <w:rPr>
          <w:color w:val="000000" w:themeColor="text1"/>
        </w:rPr>
        <w:t xml:space="preserve"> </w:t>
      </w:r>
      <w:r>
        <w:rPr>
          <w:color w:val="000000" w:themeColor="text1"/>
        </w:rPr>
        <w:t xml:space="preserve">подтверждение</w:t>
      </w:r>
      <w:r>
        <w:rPr>
          <w:color w:val="000000" w:themeColor="text1"/>
        </w:rPr>
        <w:t xml:space="preserve"> принятых </w:t>
      </w:r>
      <w:r>
        <w:rPr>
          <w:color w:val="000000" w:themeColor="text1"/>
        </w:rPr>
        <w:t xml:space="preserve">ИС-получателем </w:t>
      </w:r>
      <w:r>
        <w:rPr>
          <w:color w:val="000000" w:themeColor="text1"/>
        </w:rPr>
        <w:t xml:space="preserve">документов</w:t>
      </w:r>
      <w:r>
        <w:rPr>
          <w:color w:val="000000" w:themeColor="text1"/>
        </w:rPr>
        <w:t xml:space="preserve"> для простановки </w:t>
      </w:r>
      <w:r>
        <w:rPr>
          <w:color w:val="000000" w:themeColor="text1"/>
        </w:rPr>
        <w:t xml:space="preserve">в ЕСМВ </w:t>
      </w:r>
      <w:r>
        <w:rPr>
          <w:color w:val="000000" w:themeColor="text1"/>
        </w:rPr>
        <w:t xml:space="preserve">отметки о доставке </w:t>
      </w:r>
      <w:r>
        <w:rPr>
          <w:color w:val="000000" w:themeColor="text1"/>
        </w:rPr>
        <w:t xml:space="preserve">(ackMessagesRequest, описание в п.</w:t>
      </w:r>
      <w:r>
        <w:rPr>
          <w:color w:val="000000" w:themeColor="text1"/>
        </w:rPr>
        <w:t xml:space="preserve"> </w:t>
      </w:r>
      <w:r>
        <w:rPr>
          <w:color w:val="000000" w:themeColor="text1"/>
        </w:rPr>
        <w:fldChar w:fldCharType="begin"/>
      </w:r>
      <w:r>
        <w:rPr>
          <w:color w:val="000000" w:themeColor="text1"/>
        </w:rPr>
        <w:instrText xml:space="preserve"> REF _Ref94864032 \r \h </w:instrText>
      </w:r>
      <w:r>
        <w:rPr>
          <w:color w:val="000000" w:themeColor="text1"/>
        </w:rPr>
        <w:instrText xml:space="preserve"> \* MERGEFORMAT </w:instrText>
      </w:r>
      <w:r>
        <w:rPr>
          <w:color w:val="000000" w:themeColor="text1"/>
        </w:rPr>
        <w:fldChar w:fldCharType="separate"/>
      </w:r>
      <w:r>
        <w:rPr>
          <w:color w:val="000000" w:themeColor="text1"/>
        </w:rPr>
        <w:t xml:space="preserve">6.7</w:t>
      </w:r>
      <w:r>
        <w:rPr>
          <w:color w:val="000000" w:themeColor="text1"/>
        </w:rPr>
        <w:fldChar w:fldCharType="end"/>
      </w:r>
      <w:r>
        <w:rPr>
          <w:color w:val="000000" w:themeColor="text1"/>
        </w:rPr>
        <w:t xml:space="preserve">), при использовании </w:t>
      </w:r>
      <w:r>
        <w:rPr>
          <w:color w:val="000000" w:themeColor="text1"/>
          <w:lang w:val="en-US"/>
        </w:rPr>
        <w:t xml:space="preserve">PULL</w:t>
      </w:r>
      <w:r>
        <w:rPr>
          <w:color w:val="000000" w:themeColor="text1"/>
        </w:rPr>
        <w:t xml:space="preserve">-режима в ЕСМВ;</w:t>
      </w:r>
      <w:r>
        <w:rPr>
          <w:color w:val="000000" w:themeColor="text1"/>
        </w:rPr>
      </w:r>
      <w:r>
        <w:rPr>
          <w:color w:val="000000" w:themeColor="text1"/>
        </w:rPr>
      </w:r>
    </w:p>
    <w:p>
      <w:pPr>
        <w:pStyle w:val="3309"/>
        <w:rPr>
          <w:color w:val="000000" w:themeColor="text1"/>
        </w:rPr>
      </w:pPr>
      <w:r>
        <w:rPr>
          <w:b/>
        </w:rPr>
        <w:t xml:space="preserve">Ответ об обработке уведомления</w:t>
      </w:r>
      <w:r>
        <w:t xml:space="preserve"> – </w:t>
      </w:r>
      <w:r>
        <w:rPr>
          <w:lang w:val="en-US"/>
        </w:rPr>
        <w:t xml:space="preserve">XML</w:t>
      </w:r>
      <w:r>
        <w:t xml:space="preserve">-сообщение, содержащее подтверждение ЕСМВ о простановке отметки о доставке документов до получателя (</w:t>
      </w:r>
      <w:r>
        <w:rPr>
          <w:color w:val="000000" w:themeColor="text1"/>
        </w:rPr>
        <w:t xml:space="preserve">ackMessagesResponse</w:t>
      </w:r>
      <w:r>
        <w:t xml:space="preserve">, описание в п.</w:t>
      </w:r>
      <w:r>
        <w:rPr>
          <w:color w:val="000000" w:themeColor="text1"/>
        </w:rPr>
        <w:t xml:space="preserve"> </w:t>
      </w:r>
      <w:r>
        <w:fldChar w:fldCharType="begin"/>
      </w:r>
      <w:r>
        <w:instrText xml:space="preserve"> REF _Ref94864069 \r \h  \* MERGEFORMAT </w:instrText>
      </w:r>
      <w:r>
        <w:fldChar w:fldCharType="separate"/>
      </w:r>
      <w:r>
        <w:t xml:space="preserve">6.8</w:t>
      </w:r>
      <w:r>
        <w:fldChar w:fldCharType="end"/>
      </w:r>
      <w:r>
        <w:t xml:space="preserve">), при использовании </w:t>
      </w:r>
      <w:r>
        <w:rPr>
          <w:lang w:val="en-US"/>
        </w:rPr>
        <w:t xml:space="preserve">PULL</w:t>
      </w:r>
      <w:r>
        <w:t xml:space="preserve">-режима в ЕСМВ</w:t>
      </w:r>
      <w:r>
        <w:rPr>
          <w:color w:val="000000" w:themeColor="text1"/>
        </w:rPr>
        <w:t xml:space="preserve">.</w:t>
      </w:r>
      <w:r>
        <w:rPr>
          <w:color w:val="000000" w:themeColor="text1"/>
        </w:rPr>
      </w:r>
      <w:r>
        <w:rPr>
          <w:color w:val="000000" w:themeColor="text1"/>
        </w:rPr>
      </w:r>
    </w:p>
    <w:p>
      <w:pPr>
        <w:pStyle w:val="3293"/>
      </w:pPr>
      <w:r>
        <w:t xml:space="preserve">Схем</w:t>
      </w:r>
      <w:r>
        <w:t xml:space="preserve">ы</w:t>
      </w:r>
      <w:r>
        <w:t xml:space="preserve"> сервис</w:t>
      </w:r>
      <w:r>
        <w:t xml:space="preserve">ов, обеспечивающих работу в </w:t>
      </w:r>
      <w:r>
        <w:rPr>
          <w:lang w:val="en-US"/>
        </w:rPr>
        <w:t xml:space="preserve">PUSH</w:t>
      </w:r>
      <w:r>
        <w:t xml:space="preserve">- и </w:t>
      </w:r>
      <w:r>
        <w:rPr>
          <w:lang w:val="en-US"/>
        </w:rPr>
        <w:t xml:space="preserve">PULL</w:t>
      </w:r>
      <w:r>
        <w:t xml:space="preserve">-режимах, </w:t>
      </w:r>
      <w:r>
        <w:t xml:space="preserve">в формате WSDL приведен</w:t>
      </w:r>
      <w:r>
        <w:t xml:space="preserve">ы</w:t>
      </w:r>
      <w:r>
        <w:t xml:space="preserve"> в приложении</w:t>
      </w:r>
      <w:r>
        <w:t xml:space="preserve"> </w:t>
      </w:r>
      <w:r>
        <w:fldChar w:fldCharType="begin"/>
      </w:r>
      <w:r>
        <w:instrText xml:space="preserve"> REF _Ref129952974 \h </w:instrText>
      </w:r>
      <w:r>
        <w:instrText xml:space="preserve"> \* MERGEFORMAT </w:instrText>
      </w:r>
      <w:r>
        <w:fldChar w:fldCharType="separate"/>
      </w:r>
      <w:r>
        <w:t xml:space="preserve">1</w:t>
      </w:r>
      <w:r>
        <w:fldChar w:fldCharType="end"/>
      </w:r>
      <w:r>
        <w:t xml:space="preserve">.</w:t>
      </w:r>
      <w:r/>
    </w:p>
    <w:p>
      <w:pPr>
        <w:pStyle w:val="3293"/>
        <w:rPr>
          <w:bCs/>
          <w:szCs w:val="24"/>
        </w:rPr>
      </w:pPr>
      <w:r>
        <w:rPr>
          <w:bCs/>
          <w:szCs w:val="24"/>
        </w:rPr>
        <w:t xml:space="preserve">XSD-схем</w:t>
      </w:r>
      <w:r>
        <w:rPr>
          <w:bCs/>
          <w:szCs w:val="24"/>
        </w:rPr>
        <w:t xml:space="preserve">ы</w:t>
      </w:r>
      <w:r>
        <w:rPr>
          <w:bCs/>
          <w:szCs w:val="24"/>
        </w:rPr>
        <w:t xml:space="preserve"> сообщений приведен</w:t>
      </w:r>
      <w:r>
        <w:rPr>
          <w:bCs/>
          <w:szCs w:val="24"/>
        </w:rPr>
        <w:t xml:space="preserve">ы</w:t>
      </w:r>
      <w:r>
        <w:rPr>
          <w:bCs/>
          <w:szCs w:val="24"/>
        </w:rPr>
        <w:t xml:space="preserve"> в приложении</w:t>
      </w:r>
      <w:r>
        <w:rPr>
          <w:bCs/>
          <w:szCs w:val="24"/>
        </w:rPr>
        <w:t xml:space="preserve"> </w:t>
      </w:r>
      <w:r>
        <w:rPr>
          <w:bCs/>
          <w:szCs w:val="24"/>
        </w:rPr>
        <w:fldChar w:fldCharType="begin"/>
      </w:r>
      <w:r>
        <w:rPr>
          <w:bCs/>
          <w:szCs w:val="24"/>
        </w:rPr>
        <w:instrText xml:space="preserve"> REF _Ref129952253 \h </w:instrText>
      </w:r>
      <w:r>
        <w:rPr>
          <w:bCs/>
          <w:szCs w:val="24"/>
        </w:rPr>
        <w:instrText xml:space="preserve"> \* MERGEFORMAT </w:instrText>
      </w:r>
      <w:r>
        <w:rPr>
          <w:bCs/>
          <w:szCs w:val="24"/>
        </w:rPr>
        <w:fldChar w:fldCharType="separate"/>
      </w:r>
      <w:r>
        <w:t xml:space="preserve">2</w:t>
      </w:r>
      <w:r>
        <w:rPr>
          <w:bCs/>
          <w:szCs w:val="24"/>
        </w:rPr>
        <w:fldChar w:fldCharType="end"/>
      </w:r>
      <w:r>
        <w:rPr>
          <w:bCs/>
          <w:szCs w:val="24"/>
        </w:rPr>
        <w:t xml:space="preserve">.</w:t>
      </w:r>
      <w:r>
        <w:rPr>
          <w:bCs/>
          <w:szCs w:val="24"/>
        </w:rPr>
      </w:r>
      <w:r>
        <w:rPr>
          <w:bCs/>
          <w:szCs w:val="24"/>
        </w:rPr>
      </w:r>
    </w:p>
    <w:p>
      <w:pPr>
        <w:pStyle w:val="3293"/>
      </w:pPr>
      <w:r>
        <w:t xml:space="preserve">Описание </w:t>
      </w:r>
      <w:r>
        <w:t xml:space="preserve">форматов </w:t>
      </w:r>
      <w:r>
        <w:t xml:space="preserve">сообщений, используемых при обмене </w:t>
      </w:r>
      <w:r>
        <w:t xml:space="preserve">посредством ЕСМВ</w:t>
      </w:r>
      <w:r>
        <w:t xml:space="preserve">, приведено в раздел</w:t>
      </w:r>
      <w:r>
        <w:t xml:space="preserve">ах </w:t>
      </w:r>
      <w:r>
        <w:fldChar w:fldCharType="begin"/>
      </w:r>
      <w:r>
        <w:instrText xml:space="preserve"> REF _Ref75812748 \r \h </w:instrText>
      </w:r>
      <w:r>
        <w:instrText xml:space="preserve"> \* MERGEFORMAT </w:instrText>
      </w:r>
      <w:r>
        <w:fldChar w:fldCharType="separate"/>
      </w:r>
      <w:r>
        <w:t xml:space="preserve">6</w:t>
      </w:r>
      <w:r>
        <w:fldChar w:fldCharType="end"/>
      </w:r>
      <w:r>
        <w:t xml:space="preserve"> и </w:t>
      </w:r>
      <w:r>
        <w:fldChar w:fldCharType="begin"/>
      </w:r>
      <w:r>
        <w:instrText xml:space="preserve"> REF _Ref101955101 \r \h </w:instrText>
      </w:r>
      <w:r>
        <w:instrText xml:space="preserve"> \* MERGEFORMAT </w:instrText>
      </w:r>
      <w:r>
        <w:fldChar w:fldCharType="separate"/>
      </w:r>
      <w:r>
        <w:t xml:space="preserve">8</w:t>
      </w:r>
      <w:r>
        <w:fldChar w:fldCharType="end"/>
      </w:r>
      <w:r>
        <w:t xml:space="preserve">. </w:t>
      </w:r>
      <w:r/>
    </w:p>
    <w:p>
      <w:pPr>
        <w:pStyle w:val="3293"/>
      </w:pPr>
      <w:r>
        <w:t xml:space="preserve">Порядок заполнения полей сообщений, значения которых строго не регламентируются текущими ТФО, может быть определен обменивающимися ИС в рамках конкретного взаимодействия и закреплен</w:t>
      </w:r>
      <w:r>
        <w:t xml:space="preserve"> в</w:t>
      </w:r>
      <w:r>
        <w:t xml:space="preserve"> ТФО для бизнес-данных или </w:t>
      </w:r>
      <w:r>
        <w:t xml:space="preserve">в </w:t>
      </w:r>
      <w:r>
        <w:t xml:space="preserve">ины</w:t>
      </w:r>
      <w:r>
        <w:t xml:space="preserve">х</w:t>
      </w:r>
      <w:r>
        <w:t xml:space="preserve"> документа</w:t>
      </w:r>
      <w:r>
        <w:t xml:space="preserve">х</w:t>
      </w:r>
      <w:r>
        <w:t xml:space="preserve">, регламентирующи</w:t>
      </w:r>
      <w:r>
        <w:t xml:space="preserve">х</w:t>
      </w:r>
      <w:r>
        <w:t xml:space="preserve"> и определяющи</w:t>
      </w:r>
      <w:r>
        <w:t xml:space="preserve">х</w:t>
      </w:r>
      <w:r>
        <w:t xml:space="preserve"> </w:t>
      </w:r>
      <w:r>
        <w:t xml:space="preserve">конкретно</w:t>
      </w:r>
      <w:r>
        <w:t xml:space="preserve">е</w:t>
      </w:r>
      <w:r>
        <w:t xml:space="preserve"> информационное взаимодействие.</w:t>
      </w:r>
      <w:r/>
    </w:p>
    <w:p>
      <w:pPr>
        <w:pStyle w:val="2905"/>
      </w:pPr>
      <w:r/>
      <w:bookmarkStart w:id="131" w:name="_Ref160589468"/>
      <w:r/>
      <w:bookmarkStart w:id="132" w:name="_Ref211875212"/>
      <w:r/>
      <w:bookmarkStart w:id="133" w:name="_Toc219885247"/>
      <w:r/>
      <w:bookmarkStart w:id="134" w:name="_Ref96598853"/>
      <w:r/>
      <w:bookmarkStart w:id="135" w:name="_Ref104909349"/>
      <w:r/>
      <w:bookmarkStart w:id="136" w:name="_Ref96617752"/>
      <w:r/>
      <w:bookmarkEnd w:id="130"/>
      <w:r>
        <w:t xml:space="preserve">Общие требования к </w:t>
      </w:r>
      <w:bookmarkEnd w:id="131"/>
      <w:r>
        <w:t xml:space="preserve">контролю целостности</w:t>
      </w:r>
      <w:bookmarkEnd w:id="132"/>
      <w:r/>
      <w:bookmarkEnd w:id="133"/>
      <w:r/>
      <w:r/>
    </w:p>
    <w:p>
      <w:pPr>
        <w:pStyle w:val="3293"/>
      </w:pPr>
      <w:r>
        <w:t xml:space="preserve">Для контроля целостности запросов и ответов </w:t>
      </w:r>
      <w:r>
        <w:t xml:space="preserve">ЕСМВ использует ЭП ОВ.</w:t>
      </w:r>
      <w:r/>
    </w:p>
    <w:p>
      <w:pPr>
        <w:pStyle w:val="3293"/>
      </w:pPr>
      <w:r>
        <w:t xml:space="preserve">Структура ЭП ОВ должна соответствовать стандарту OASIS Standard 200401 (</w:t>
      </w:r>
      <w:hyperlink r:id="rId51" w:tooltip="http://docs.oasis-open.org/wss/2004/01/oasis-200401-wss-soap-message-security-1.0.pdf" w:history="1">
        <w:r>
          <w:rPr>
            <w:rStyle w:val="2931"/>
          </w:rPr>
          <w:t xml:space="preserve">http://docs.oasis-open.org/wss/2004/01/oasis-200401-wss-soap-message-security-1.0.pdf</w:t>
        </w:r>
      </w:hyperlink>
      <w:r>
        <w:t xml:space="preserve">) с профилем X.509 Certificate Token Profile (</w:t>
      </w:r>
      <w:hyperlink r:id="rId52" w:tooltip="http://docs.oasis-open.org/wss/2004/01/oasis-200401-wss-x509-token-profile-1.0.pdf" w:history="1">
        <w:r>
          <w:rPr>
            <w:rStyle w:val="2931"/>
          </w:rPr>
          <w:t xml:space="preserve">http://docs.oasis-open.org/wss/2004/01/oasis-200401-wss-x509-token-profile-1.0.pdf</w:t>
        </w:r>
      </w:hyperlink>
      <w:r>
        <w:t xml:space="preserve">). При формировании ЭП ОВ должны использоваться алгоритмы хеширования, подписания и каноникализации, описанные в таблице </w:t>
      </w:r>
      <w:r>
        <w:fldChar w:fldCharType="begin"/>
      </w:r>
      <w:r>
        <w:instrText xml:space="preserve"> REF _Ref160589407 \h </w:instrText>
      </w:r>
      <w:r>
        <w:instrText xml:space="preserve"> \* MERGEFORMAT </w:instrText>
      </w:r>
      <w:r>
        <w:fldChar w:fldCharType="separate"/>
      </w:r>
      <w:r>
        <w:t xml:space="preserve">9</w:t>
      </w:r>
      <w:r>
        <w:fldChar w:fldCharType="end"/>
      </w:r>
      <w:r>
        <w:t xml:space="preserve">.</w:t>
      </w:r>
      <w:r/>
    </w:p>
    <w:p>
      <w:pPr>
        <w:pStyle w:val="3293"/>
        <w:rPr>
          <w:lang w:val="en-US"/>
        </w:rPr>
      </w:pPr>
      <w:r>
        <w:t xml:space="preserve">В тэге &lt;signature&gt; </w:t>
      </w:r>
      <w:r>
        <w:rPr>
          <w:shd w:val="clear" w:color="auto" w:fill="ffffff"/>
        </w:rPr>
        <w:t xml:space="preserve"> </w:t>
      </w:r>
      <w:r>
        <w:rPr>
          <w:shd w:val="clear" w:color="auto" w:fill="ffffff"/>
        </w:rPr>
        <w:t xml:space="preserve">в блоке &lt;</w:t>
      </w:r>
      <w:r>
        <w:rPr>
          <w:shd w:val="clear" w:color="auto" w:fill="ffffff"/>
          <w:lang w:val="en-US"/>
        </w:rPr>
        <w:t xml:space="preserve">attachment</w:t>
      </w:r>
      <w:r>
        <w:rPr>
          <w:shd w:val="clear" w:color="auto" w:fill="ffffff"/>
        </w:rPr>
        <w:t xml:space="preserve">&gt;</w:t>
      </w:r>
      <w:r>
        <w:t xml:space="preserve"> </w:t>
      </w:r>
      <w:r>
        <w:t xml:space="preserve">Запроса, содержащего документ (transferDocumentRequest)</w:t>
      </w:r>
      <w:r>
        <w:t xml:space="preserve">,</w:t>
      </w:r>
      <w:r>
        <w:rPr>
          <w:shd w:val="clear" w:color="auto" w:fill="ffffff"/>
        </w:rPr>
        <w:t xml:space="preserve"> </w:t>
      </w:r>
      <w:r>
        <w:t xml:space="preserve">должен присутствовать атрибут id. Рекомендуемый</w:t>
      </w:r>
      <w:r>
        <w:rPr>
          <w:lang w:val="en-US"/>
        </w:rPr>
        <w:t xml:space="preserve"> </w:t>
      </w:r>
      <w:r>
        <w:t xml:space="preserve">формат</w:t>
      </w:r>
      <w:r>
        <w:rPr>
          <w:lang w:val="en-US"/>
        </w:rPr>
        <w:t xml:space="preserve"> </w:t>
      </w:r>
      <w:r>
        <w:t xml:space="preserve">подписи</w:t>
      </w:r>
      <w:r>
        <w:rPr>
          <w:lang w:val="en-US"/>
        </w:rPr>
        <w:t xml:space="preserve"> – XAdES-BES (</w:t>
      </w:r>
      <w:r>
        <w:t xml:space="preserve">в</w:t>
      </w:r>
      <w:r>
        <w:rPr>
          <w:lang w:val="en-US"/>
        </w:rPr>
        <w:t xml:space="preserve"> </w:t>
      </w:r>
      <w:r>
        <w:t xml:space="preserve">соответствии</w:t>
      </w:r>
      <w:r>
        <w:rPr>
          <w:lang w:val="en-US"/>
        </w:rPr>
        <w:t xml:space="preserve"> </w:t>
      </w:r>
      <w:r>
        <w:t xml:space="preserve">со</w:t>
      </w:r>
      <w:r>
        <w:rPr>
          <w:lang w:val="en-US"/>
        </w:rPr>
        <w:t xml:space="preserve"> </w:t>
      </w:r>
      <w:r>
        <w:t xml:space="preserve">стандартом</w:t>
      </w:r>
      <w:r>
        <w:rPr>
          <w:lang w:val="en-US"/>
        </w:rPr>
        <w:t xml:space="preserve"> ETSI TS 101 903: «</w:t>
      </w:r>
      <w:r>
        <w:rPr>
          <w:lang w:val="en-US"/>
        </w:rPr>
        <w:t xml:space="preserve">Electronic Signatures and Infrastructures (ESI);</w:t>
      </w:r>
      <w:r>
        <w:rPr>
          <w:lang w:val="en-US"/>
        </w:rPr>
        <w:t xml:space="preserve"> </w:t>
      </w:r>
      <w:r>
        <w:rPr>
          <w:lang w:val="en-US"/>
        </w:rPr>
        <w:t xml:space="preserve">XML Advanced Electronic Signatures (XAdES)»).</w:t>
      </w:r>
      <w:r>
        <w:rPr>
          <w:lang w:val="en-US"/>
        </w:rPr>
      </w:r>
      <w:r>
        <w:rPr>
          <w:lang w:val="en-US"/>
        </w:rPr>
      </w:r>
    </w:p>
    <w:p>
      <w:pPr>
        <w:pStyle w:val="3316"/>
      </w:pPr>
      <w:r>
        <w:fldChar w:fldCharType="begin"/>
      </w:r>
      <w:r>
        <w:instrText xml:space="preserve"> SEQ Таблица \* ARABIC </w:instrText>
      </w:r>
      <w:r>
        <w:fldChar w:fldCharType="separate"/>
      </w:r>
      <w:bookmarkStart w:id="137" w:name="_Ref160589407"/>
      <w:r/>
      <w:bookmarkStart w:id="138" w:name="_Toc219885309"/>
      <w:r>
        <w:t xml:space="preserve">9</w:t>
      </w:r>
      <w:bookmarkEnd w:id="137"/>
      <w:r>
        <w:fldChar w:fldCharType="end"/>
      </w:r>
      <w:r>
        <w:t xml:space="preserve">. Алгоритмы хеширования, подписания и каноникализации</w:t>
      </w:r>
      <w:bookmarkEnd w:id="138"/>
      <w:r/>
      <w:r/>
    </w:p>
    <w:tbl>
      <w:tblPr>
        <w:tblStyle w:val="3324"/>
        <w:tblW w:w="5000" w:type="pct"/>
        <w:tblLook w:val="04A0" w:firstRow="1" w:lastRow="0" w:firstColumn="1" w:lastColumn="0" w:noHBand="0" w:noVBand="1"/>
      </w:tblPr>
      <w:tblGrid>
        <w:gridCol w:w="3558"/>
        <w:gridCol w:w="6070"/>
      </w:tblGrid>
      <w:tr>
        <w:tblPrEx/>
        <w:trPr/>
        <w:tc>
          <w:tcPr>
            <w:tcW w:w="3558" w:type="dxa"/>
            <w:textDirection w:val="lrTb"/>
            <w:noWrap w:val="false"/>
          </w:tcPr>
          <w:p>
            <w:pPr>
              <w:pStyle w:val="3298"/>
            </w:pPr>
            <w:r>
              <w:t xml:space="preserve">Функция</w:t>
            </w:r>
            <w:r/>
          </w:p>
        </w:tc>
        <w:tc>
          <w:tcPr>
            <w:tcW w:w="6070" w:type="dxa"/>
            <w:textDirection w:val="lrTb"/>
            <w:noWrap w:val="false"/>
          </w:tcPr>
          <w:p>
            <w:pPr>
              <w:pStyle w:val="3298"/>
            </w:pPr>
            <w:r>
              <w:t xml:space="preserve">Источник</w:t>
            </w:r>
            <w:r/>
          </w:p>
        </w:tc>
      </w:tr>
      <w:tr>
        <w:tblPrEx/>
        <w:trPr/>
        <w:tc>
          <w:tcPr>
            <w:tcW w:w="3558" w:type="dxa"/>
            <w:textDirection w:val="lrTb"/>
            <w:noWrap w:val="false"/>
          </w:tcPr>
          <w:p>
            <w:pPr>
              <w:pStyle w:val="3297"/>
            </w:pPr>
            <w:r>
              <w:t xml:space="preserve">Функция хеширования</w:t>
            </w:r>
            <w:r/>
          </w:p>
        </w:tc>
        <w:tc>
          <w:tcPr>
            <w:tcW w:w="6070" w:type="dxa"/>
            <w:textDirection w:val="lrTb"/>
            <w:noWrap w:val="false"/>
          </w:tcPr>
          <w:p>
            <w:pPr>
              <w:pStyle w:val="3297"/>
            </w:pPr>
            <w:r>
              <w:t xml:space="preserve">ГОСТ Р 34.11-2012 «Информационная технология. Криптографическая защита информации. Функция хеширования»</w:t>
            </w:r>
            <w:r/>
          </w:p>
        </w:tc>
      </w:tr>
      <w:tr>
        <w:tblPrEx/>
        <w:trPr/>
        <w:tc>
          <w:tcPr>
            <w:tcW w:w="3558" w:type="dxa"/>
            <w:textDirection w:val="lrTb"/>
            <w:noWrap w:val="false"/>
          </w:tcPr>
          <w:p>
            <w:pPr>
              <w:pStyle w:val="3297"/>
            </w:pPr>
            <w:r>
              <w:t xml:space="preserve">Функция формирования подписи</w:t>
            </w:r>
            <w:r/>
          </w:p>
        </w:tc>
        <w:tc>
          <w:tcPr>
            <w:tcW w:w="6070" w:type="dxa"/>
            <w:textDirection w:val="lrTb"/>
            <w:noWrap w:val="false"/>
          </w:tcPr>
          <w:p>
            <w:pPr>
              <w:pStyle w:val="3297"/>
            </w:pPr>
            <w:r>
              <w:t xml:space="preserve">ГОСТ Р 34.10-2012 «Информационная технология. Криптографическая защита информации. Процессы формирования и проверки электронной цифровой подписи»</w:t>
            </w:r>
            <w:r/>
          </w:p>
        </w:tc>
      </w:tr>
      <w:tr>
        <w:tblPrEx/>
        <w:trPr/>
        <w:tc>
          <w:tcPr>
            <w:tcW w:w="3558" w:type="dxa"/>
            <w:textDirection w:val="lrTb"/>
            <w:noWrap w:val="false"/>
          </w:tcPr>
          <w:p>
            <w:pPr>
              <w:pStyle w:val="3297"/>
            </w:pPr>
            <w:r>
              <w:t xml:space="preserve">Алгоритм каноникализации</w:t>
            </w:r>
            <w:r/>
          </w:p>
        </w:tc>
        <w:tc>
          <w:tcPr>
            <w:tcW w:w="6070" w:type="dxa"/>
            <w:textDirection w:val="lrTb"/>
            <w:noWrap w:val="false"/>
          </w:tcPr>
          <w:p>
            <w:pPr>
              <w:pStyle w:val="3297"/>
            </w:pPr>
            <w:r/>
            <w:hyperlink r:id="rId53" w:tooltip="http://www.w3.org/2001/10/xml-exc-c14n" w:history="1">
              <w:r>
                <w:rPr>
                  <w:rStyle w:val="2931"/>
                  <w:color w:val="auto"/>
                  <w:u w:val="none"/>
                </w:rPr>
                <w:t xml:space="preserve">http://www.w3.org/2001/10/xml-exc-c14n#</w:t>
              </w:r>
            </w:hyperlink>
            <w:r/>
            <w:r/>
          </w:p>
        </w:tc>
      </w:tr>
    </w:tbl>
    <w:p>
      <w:pPr>
        <w:pStyle w:val="3293"/>
      </w:pPr>
      <w:r>
        <w:t xml:space="preserve">В случае использования </w:t>
      </w:r>
      <w:r>
        <w:rPr>
          <w:lang w:val="en-US"/>
        </w:rPr>
        <w:t xml:space="preserve">MTOM</w:t>
      </w:r>
      <w:r>
        <w:t xml:space="preserve"> и </w:t>
      </w:r>
      <w:r>
        <w:t xml:space="preserve">при </w:t>
      </w:r>
      <w:r>
        <w:t xml:space="preserve">отсутствии </w:t>
      </w:r>
      <w:r>
        <w:rPr>
          <w:shd w:val="clear" w:color="auto" w:fill="ffffff"/>
        </w:rPr>
        <w:t xml:space="preserve">тега &lt;</w:t>
      </w:r>
      <w:r>
        <w:rPr>
          <w:shd w:val="clear" w:color="auto" w:fill="ffffff"/>
          <w:lang w:val="en-US"/>
        </w:rPr>
        <w:t xml:space="preserve">signature</w:t>
      </w:r>
      <w:r>
        <w:rPr>
          <w:shd w:val="clear" w:color="auto" w:fill="ffffff"/>
        </w:rPr>
        <w:t xml:space="preserve">&gt; в блоке &lt;</w:t>
      </w:r>
      <w:r>
        <w:rPr>
          <w:shd w:val="clear" w:color="auto" w:fill="ffffff"/>
          <w:lang w:val="en-US"/>
        </w:rPr>
        <w:t xml:space="preserve">attachment</w:t>
      </w:r>
      <w:r>
        <w:rPr>
          <w:shd w:val="clear" w:color="auto" w:fill="ffffff"/>
        </w:rPr>
        <w:t xml:space="preserve">&gt; </w:t>
      </w:r>
      <w:r>
        <w:t xml:space="preserve">З</w:t>
      </w:r>
      <w:r>
        <w:t xml:space="preserve">апроса</w:t>
      </w:r>
      <w:r>
        <w:t xml:space="preserve">, содержащего документ (transferDocumentRequest),</w:t>
      </w:r>
      <w:r>
        <w:t xml:space="preserve"> </w:t>
      </w:r>
      <w:r>
        <w:rPr>
          <w:b/>
        </w:rPr>
        <w:t xml:space="preserve">обязательно</w:t>
      </w:r>
      <w:r>
        <w:t xml:space="preserve"> </w:t>
      </w:r>
      <w:r>
        <w:t xml:space="preserve">указание </w:t>
      </w:r>
      <w:r>
        <w:t xml:space="preserve">двух </w:t>
      </w:r>
      <w:r>
        <w:t xml:space="preserve">параметров вложения</w:t>
      </w:r>
      <w:r>
        <w:t xml:space="preserve"> в теге &lt;</w:t>
      </w:r>
      <w:r>
        <w:rPr>
          <w:lang w:val="en-US"/>
        </w:rPr>
        <w:t xml:space="preserve">attachment</w:t>
      </w:r>
      <w:r>
        <w:t xml:space="preserve"> / </w:t>
      </w:r>
      <w:r>
        <w:rPr>
          <w:lang w:val="en-US"/>
        </w:rPr>
        <w:t xml:space="preserve">params</w:t>
      </w:r>
      <w:r>
        <w:t xml:space="preserve"> / </w:t>
      </w:r>
      <w:r>
        <w:rPr>
          <w:lang w:val="en-US"/>
        </w:rPr>
        <w:t xml:space="preserve">param</w:t>
      </w:r>
      <w:r>
        <w:t xml:space="preserve"> / </w:t>
      </w:r>
      <w:r>
        <w:rPr>
          <w:lang w:val="en-US"/>
        </w:rPr>
        <w:t xml:space="preserve">name</w:t>
      </w:r>
      <w:r>
        <w:t xml:space="preserve">&gt; Запроса:</w:t>
      </w:r>
      <w:r>
        <w:t xml:space="preserve"> </w:t>
      </w:r>
      <w:r>
        <w:rPr>
          <w:color w:val="000000" w:themeColor="text1"/>
          <w:szCs w:val="22"/>
        </w:rPr>
        <w:t xml:space="preserve">идентификатор </w:t>
      </w:r>
      <w:r>
        <w:rPr>
          <w:rFonts w:ascii="-apple-system" w:hAnsi="-apple-system"/>
          <w:color w:val="000000" w:themeColor="text1"/>
          <w:szCs w:val="22"/>
          <w:shd w:val="clear" w:color="auto" w:fill="ffffff"/>
        </w:rPr>
        <w:t xml:space="preserve">используемого алгоритма </w:t>
      </w:r>
      <w:r>
        <w:t xml:space="preserve">хеширования &lt;</w:t>
      </w:r>
      <w:r>
        <w:t xml:space="preserve">hash_oid</w:t>
      </w:r>
      <w:r>
        <w:t xml:space="preserve">&gt;</w:t>
      </w:r>
      <w:r>
        <w:t xml:space="preserve"> и </w:t>
      </w:r>
      <w:r>
        <w:t xml:space="preserve">значение хеш-суммы &lt;</w:t>
      </w:r>
      <w:r>
        <w:t xml:space="preserve">hash_hexdigest</w:t>
      </w:r>
      <w:r>
        <w:t xml:space="preserve">&gt;</w:t>
      </w:r>
      <w:r>
        <w:t xml:space="preserve">.</w:t>
      </w:r>
      <w:r>
        <w:t xml:space="preserve"> </w:t>
      </w:r>
      <w:r/>
    </w:p>
    <w:p>
      <w:pPr>
        <w:pStyle w:val="3317"/>
        <w:rPr>
          <w:rStyle w:val="3087"/>
          <w:b w:val="0"/>
          <w:bCs w:val="0"/>
        </w:rPr>
      </w:pPr>
      <w:r>
        <w:t xml:space="preserve">Рекомендуемые значения параметра вложения </w:t>
      </w:r>
      <w:r>
        <w:rPr>
          <w:rStyle w:val="3087"/>
          <w:b w:val="0"/>
          <w:bCs w:val="0"/>
        </w:rPr>
        <w:t xml:space="preserve">hash_oid</w:t>
      </w:r>
      <w:r>
        <w:t xml:space="preserve"> </w:t>
      </w:r>
      <w:r>
        <w:rPr>
          <w:rStyle w:val="3087"/>
          <w:b w:val="0"/>
          <w:bCs w:val="0"/>
        </w:rPr>
        <w:t xml:space="preserve">следующие:</w:t>
      </w:r>
      <w:r>
        <w:rPr>
          <w:rStyle w:val="3087"/>
          <w:b w:val="0"/>
          <w:bCs w:val="0"/>
        </w:rPr>
      </w:r>
      <w:r>
        <w:rPr>
          <w:rStyle w:val="3087"/>
          <w:b w:val="0"/>
          <w:bCs w:val="0"/>
        </w:rPr>
      </w:r>
    </w:p>
    <w:p>
      <w:pPr>
        <w:pStyle w:val="3309"/>
      </w:pPr>
      <w:r>
        <w:rPr>
          <w:rStyle w:val="3087"/>
          <w:b w:val="0"/>
          <w:bCs w:val="0"/>
        </w:rPr>
        <w:t xml:space="preserve">при использовании </w:t>
      </w:r>
      <w:r>
        <w:rPr>
          <w:rStyle w:val="3087"/>
          <w:b w:val="0"/>
          <w:bCs w:val="0"/>
        </w:rPr>
        <w:t xml:space="preserve">ф</w:t>
      </w:r>
      <w:r>
        <w:rPr>
          <w:rStyle w:val="3087"/>
          <w:b w:val="0"/>
          <w:bCs w:val="0"/>
        </w:rPr>
        <w:t xml:space="preserve">ункции</w:t>
      </w:r>
      <w:r>
        <w:rPr>
          <w:rStyle w:val="3087"/>
          <w:b w:val="0"/>
          <w:bCs w:val="0"/>
        </w:rPr>
        <w:t xml:space="preserve"> хэширования с длиной хэш-кода 256 бит</w:t>
      </w:r>
      <w:r>
        <w:rPr>
          <w:rStyle w:val="3087"/>
          <w:b w:val="0"/>
          <w:bCs w:val="0"/>
        </w:rPr>
        <w:t xml:space="preserve"> </w:t>
      </w:r>
      <w:r>
        <w:t xml:space="preserve">значение параметра </w:t>
      </w:r>
      <w:r>
        <w:rPr>
          <w:rStyle w:val="3087"/>
          <w:b w:val="0"/>
          <w:bCs w:val="0"/>
        </w:rPr>
        <w:t xml:space="preserve">hash_oid</w:t>
      </w:r>
      <w:r>
        <w:t xml:space="preserve"> – </w:t>
      </w:r>
      <w:r>
        <w:t xml:space="preserve">1.2.643.7.1.1.2.2;</w:t>
      </w:r>
      <w:r/>
    </w:p>
    <w:p>
      <w:pPr>
        <w:pStyle w:val="3309"/>
      </w:pPr>
      <w:r>
        <w:rPr>
          <w:rStyle w:val="3087"/>
          <w:b w:val="0"/>
          <w:bCs w:val="0"/>
        </w:rPr>
        <w:t xml:space="preserve">при использовании функции </w:t>
      </w:r>
      <w:r>
        <w:rPr>
          <w:rStyle w:val="3087"/>
          <w:b w:val="0"/>
          <w:bCs w:val="0"/>
        </w:rPr>
        <w:t xml:space="preserve">хэширования с длиной хэш-кода 512 бит</w:t>
      </w:r>
      <w:r>
        <w:rPr>
          <w:rStyle w:val="3087"/>
          <w:b w:val="0"/>
          <w:bCs w:val="0"/>
        </w:rPr>
        <w:t xml:space="preserve"> </w:t>
      </w:r>
      <w:r>
        <w:t xml:space="preserve">значение параметра </w:t>
      </w:r>
      <w:r>
        <w:rPr>
          <w:rStyle w:val="3087"/>
          <w:b w:val="0"/>
          <w:bCs w:val="0"/>
        </w:rPr>
        <w:t xml:space="preserve">hash_oid –</w:t>
      </w:r>
      <w:r>
        <w:t xml:space="preserve"> 1.2.643.7.1.1.2.3.</w:t>
      </w:r>
      <w:r/>
    </w:p>
    <w:p>
      <w:pPr>
        <w:pStyle w:val="3293"/>
        <w:rPr>
          <w:b/>
        </w:rPr>
      </w:pPr>
      <w:r>
        <w:t xml:space="preserve">Хеширование вложений и указание параметров вложения </w:t>
      </w:r>
      <w:r>
        <w:t xml:space="preserve">hash_oid и hash_hexdigest</w:t>
      </w:r>
      <w:r>
        <w:t xml:space="preserve"> должно осуществляться перед формированием ЭП ОВ.</w:t>
      </w:r>
      <w:r>
        <w:rPr>
          <w:b/>
        </w:rPr>
      </w:r>
      <w:r>
        <w:rPr>
          <w:b/>
        </w:rPr>
      </w:r>
    </w:p>
    <w:p>
      <w:pPr>
        <w:pStyle w:val="3293"/>
      </w:pPr>
      <w:r>
        <w:t xml:space="preserve">ЭП ОВ должна формироваться с помощью квалифицированных сертификатов ключа проверки электронной подписи.</w:t>
      </w:r>
      <w:r/>
    </w:p>
    <w:p>
      <w:pPr>
        <w:pStyle w:val="3293"/>
      </w:pPr>
      <w:r>
        <w:t xml:space="preserve">Сертификаты ключей проверки электронной подписи должны соответствовать требованиям приказа </w:t>
      </w:r>
      <w:r>
        <w:t xml:space="preserve">ФСБ России от 27.12.</w:t>
      </w:r>
      <w:r>
        <w:t xml:space="preserve">2011</w:t>
      </w:r>
      <w:r>
        <w:t xml:space="preserve"> № 795 «Об утверждении Требований к форме квалифицированного сертификата ключа проверки электронной подписи»</w:t>
      </w:r>
      <w:r>
        <w:t xml:space="preserve">.</w:t>
      </w:r>
      <w:r/>
    </w:p>
    <w:p>
      <w:pPr>
        <w:pStyle w:val="2905"/>
      </w:pPr>
      <w:r/>
      <w:bookmarkStart w:id="139" w:name="_Ref160617151"/>
      <w:r/>
      <w:bookmarkStart w:id="140" w:name="_Toc219885248"/>
      <w:r>
        <w:t xml:space="preserve">В</w:t>
      </w:r>
      <w:r>
        <w:t xml:space="preserve">заимодействие</w:t>
      </w:r>
      <w:bookmarkEnd w:id="134"/>
      <w:r>
        <w:t xml:space="preserve"> </w:t>
      </w:r>
      <w:r>
        <w:t xml:space="preserve">ИСКК/ИСВК </w:t>
      </w:r>
      <w:r>
        <w:t xml:space="preserve">через </w:t>
      </w:r>
      <w:r>
        <w:t xml:space="preserve">ЕСМВ</w:t>
      </w:r>
      <w:bookmarkEnd w:id="135"/>
      <w:r/>
      <w:bookmarkEnd w:id="136"/>
      <w:r/>
      <w:bookmarkEnd w:id="139"/>
      <w:r/>
      <w:bookmarkEnd w:id="140"/>
      <w:r/>
      <w:r/>
    </w:p>
    <w:p>
      <w:pPr>
        <w:pStyle w:val="3293"/>
      </w:pPr>
      <w:r>
        <w:t xml:space="preserve">Для обеспечения механизма гарантированной доставки ИС-отправитель должна направить свой Запрос на один из </w:t>
      </w:r>
      <w:r>
        <w:rPr>
          <w:b/>
        </w:rPr>
        <w:t xml:space="preserve">сервисов ЕСМВ с промежуточным хранением сообщений в очереди</w:t>
      </w:r>
      <w:r>
        <w:t xml:space="preserve"> в зависимости от маршрута Запроса (табл. </w:t>
      </w:r>
      <w:r>
        <w:fldChar w:fldCharType="begin"/>
      </w:r>
      <w:r>
        <w:instrText xml:space="preserve"> REF _Ref465362318 \h  \* MERGEFORMAT </w:instrText>
      </w:r>
      <w:r>
        <w:fldChar w:fldCharType="separate"/>
      </w:r>
      <w:r>
        <w:t xml:space="preserve">7</w:t>
      </w:r>
      <w:r>
        <w:fldChar w:fldCharType="end"/>
      </w:r>
      <w:r>
        <w:t xml:space="preserve"> и </w:t>
      </w:r>
      <w:r>
        <w:fldChar w:fldCharType="begin"/>
      </w:r>
      <w:r>
        <w:instrText xml:space="preserve"> REF _Ref521060353 \h  \* MERGEFORMAT </w:instrText>
      </w:r>
      <w:r>
        <w:fldChar w:fldCharType="separate"/>
      </w:r>
      <w:r>
        <w:t xml:space="preserve">8</w:t>
      </w:r>
      <w:r>
        <w:fldChar w:fldCharType="end"/>
      </w:r>
      <w:r>
        <w:t xml:space="preserve">). </w:t>
      </w:r>
      <w:r/>
    </w:p>
    <w:p>
      <w:pPr>
        <w:pStyle w:val="3317"/>
      </w:pPr>
      <w:r>
        <w:t xml:space="preserve">Предусловие</w:t>
      </w:r>
      <w:r>
        <w:t xml:space="preserve">:</w:t>
      </w:r>
      <w:r/>
    </w:p>
    <w:p>
      <w:pPr>
        <w:pStyle w:val="3337"/>
        <w:numPr>
          <w:ilvl w:val="0"/>
          <w:numId w:val="53"/>
        </w:numPr>
      </w:pPr>
      <w:r>
        <w:t xml:space="preserve">Сервис использует справочник маршрутов ЕСМВ, схема которого приведена в приложении</w:t>
      </w:r>
      <w:r>
        <w:t xml:space="preserve"> </w:t>
      </w:r>
      <w:r>
        <w:fldChar w:fldCharType="begin"/>
      </w:r>
      <w:r>
        <w:instrText xml:space="preserve"> REF _Ref129952896 \h </w:instrText>
      </w:r>
      <w:r>
        <w:instrText xml:space="preserve"> \* MERGEFORMAT </w:instrText>
      </w:r>
      <w:r>
        <w:fldChar w:fldCharType="separate"/>
      </w:r>
      <w:r>
        <w:t xml:space="preserve">4</w:t>
      </w:r>
      <w:r>
        <w:fldChar w:fldCharType="end"/>
      </w:r>
      <w:r>
        <w:t xml:space="preserve">. ИС-получатель </w:t>
      </w:r>
      <w:r>
        <w:rPr>
          <w:b/>
        </w:rPr>
        <w:t xml:space="preserve">формирует</w:t>
      </w:r>
      <w:r>
        <w:t xml:space="preserve"> </w:t>
      </w:r>
      <w:r>
        <w:rPr>
          <w:szCs w:val="24"/>
        </w:rPr>
        <w:t xml:space="preserve">свой маршрут для ЕСМВ в АРМ ПОИ согласно документу ПОИ «</w:t>
      </w:r>
      <w:r>
        <w:t xml:space="preserve">Руководство работников (представителей) участников системы «Электронный бюджет» по работе с подсистемой (компонентом, модулем)</w:t>
      </w:r>
      <w:r>
        <w:rPr>
          <w:szCs w:val="24"/>
        </w:rPr>
        <w:t xml:space="preserve">».</w:t>
      </w:r>
      <w:r/>
    </w:p>
    <w:p>
      <w:pPr>
        <w:pStyle w:val="3317"/>
      </w:pPr>
      <w:r>
        <w:t xml:space="preserve">Взаимодействие ИС-отправител</w:t>
      </w:r>
      <w:r>
        <w:t xml:space="preserve">я</w:t>
      </w:r>
      <w:r>
        <w:t xml:space="preserve"> с ИС-получателем</w:t>
      </w:r>
      <w:r>
        <w:t xml:space="preserve"> посредством </w:t>
      </w:r>
      <w:r>
        <w:rPr>
          <w:b/>
        </w:rPr>
        <w:t xml:space="preserve">сервисов ЕСМВ с промежуточным хранением сообщений в очереди</w:t>
      </w:r>
      <w:r>
        <w:t xml:space="preserve"> </w:t>
      </w:r>
      <w:r>
        <w:t xml:space="preserve">состоит из следующих процессов:</w:t>
      </w:r>
      <w:r/>
    </w:p>
    <w:p>
      <w:pPr>
        <w:pStyle w:val="3309"/>
      </w:pPr>
      <w:r>
        <w:t xml:space="preserve">ИС</w:t>
      </w:r>
      <w:r>
        <w:t xml:space="preserve">-</w:t>
      </w:r>
      <w:r>
        <w:t xml:space="preserve">отправитель отправляет Запрос </w:t>
      </w:r>
      <w:r>
        <w:t xml:space="preserve">на один из </w:t>
      </w:r>
      <w:r>
        <w:rPr>
          <w:b/>
        </w:rPr>
        <w:t xml:space="preserve">сервисов ЕСМВ с промежуточным хранением сообщений в очереди</w:t>
      </w:r>
      <w:r>
        <w:t xml:space="preserve"> </w:t>
      </w:r>
      <w:r>
        <w:t xml:space="preserve">(п.</w:t>
      </w:r>
      <w:r>
        <w:t xml:space="preserve"> </w:t>
      </w:r>
      <w:r>
        <w:fldChar w:fldCharType="begin"/>
      </w:r>
      <w:r>
        <w:instrText xml:space="preserve"> REF _Ref96614974 \r \h </w:instrText>
      </w:r>
      <w:r>
        <w:instrText xml:space="preserve"> \* MERGEFORMAT </w:instrText>
      </w:r>
      <w:r>
        <w:fldChar w:fldCharType="separate"/>
      </w:r>
      <w:r>
        <w:t xml:space="preserve">4.4.1</w:t>
      </w:r>
      <w:r>
        <w:fldChar w:fldCharType="end"/>
      </w:r>
      <w:r>
        <w:t xml:space="preserve">);</w:t>
      </w:r>
      <w:r/>
    </w:p>
    <w:p>
      <w:pPr>
        <w:pStyle w:val="3309"/>
      </w:pPr>
      <w:r>
        <w:t xml:space="preserve">Сервис ЕСМВ принимает Запрос с документами (п. </w:t>
      </w:r>
      <w:r>
        <w:fldChar w:fldCharType="begin"/>
      </w:r>
      <w:r>
        <w:instrText xml:space="preserve"> REF _Ref96612790 \n \h </w:instrText>
      </w:r>
      <w:r>
        <w:instrText xml:space="preserve"> \* MERGEFORMAT </w:instrText>
      </w:r>
      <w:r>
        <w:fldChar w:fldCharType="separate"/>
      </w:r>
      <w:r>
        <w:t xml:space="preserve">4.4.1.1</w:t>
      </w:r>
      <w:r>
        <w:fldChar w:fldCharType="end"/>
      </w:r>
      <w:r>
        <w:t xml:space="preserve">);</w:t>
      </w:r>
      <w:r/>
    </w:p>
    <w:p>
      <w:pPr>
        <w:pStyle w:val="3309"/>
      </w:pPr>
      <w:r>
        <w:t xml:space="preserve">Сервис ЕСМВ обрабатывает ЭП на </w:t>
      </w:r>
      <w:r>
        <w:t xml:space="preserve">Запросе </w:t>
      </w:r>
      <w:r>
        <w:t xml:space="preserve">и проводит трансформацию вложений</w:t>
      </w:r>
      <w:r>
        <w:t xml:space="preserve"> (п.</w:t>
      </w:r>
      <w:r>
        <w:t xml:space="preserve"> </w:t>
      </w:r>
      <w:r>
        <w:fldChar w:fldCharType="begin"/>
      </w:r>
      <w:r>
        <w:instrText xml:space="preserve"> REF _Ref96612879 \n \h </w:instrText>
      </w:r>
      <w:r>
        <w:instrText xml:space="preserve"> \* MERGEFORMAT </w:instrText>
      </w:r>
      <w:r>
        <w:fldChar w:fldCharType="separate"/>
      </w:r>
      <w:r>
        <w:t xml:space="preserve">4.4.1.2</w:t>
      </w:r>
      <w:r>
        <w:fldChar w:fldCharType="end"/>
      </w:r>
      <w:r>
        <w:t xml:space="preserve">);</w:t>
      </w:r>
      <w:r/>
    </w:p>
    <w:p>
      <w:pPr>
        <w:pStyle w:val="3309"/>
      </w:pPr>
      <w:r>
        <w:t xml:space="preserve">Доставка Запроса до ИС-получател</w:t>
      </w:r>
      <w:r>
        <w:t xml:space="preserve">я</w:t>
      </w:r>
      <w:r>
        <w:t xml:space="preserve">. В зависимости от значения параметра needPull, указанного в справочнике маршрутов ЕСМВ</w:t>
      </w:r>
      <w:r>
        <w:t xml:space="preserve">,</w:t>
      </w:r>
      <w:r>
        <w:t xml:space="preserve"> доставка</w:t>
      </w:r>
      <w:r>
        <w:t xml:space="preserve"> документов</w:t>
      </w:r>
      <w:r>
        <w:t xml:space="preserve"> до ИС-получател</w:t>
      </w:r>
      <w:r>
        <w:t xml:space="preserve">я</w:t>
      </w:r>
      <w:r>
        <w:t xml:space="preserve"> происходит либо по </w:t>
      </w:r>
      <w:r>
        <w:rPr>
          <w:lang w:val="en-US"/>
        </w:rPr>
        <w:t xml:space="preserve">PUSH</w:t>
      </w:r>
      <w:r>
        <w:t xml:space="preserve">-модели (п. </w:t>
      </w:r>
      <w:r>
        <w:fldChar w:fldCharType="begin"/>
      </w:r>
      <w:r>
        <w:instrText xml:space="preserve"> REF _Ref96613687 \n \h </w:instrText>
      </w:r>
      <w:r>
        <w:instrText xml:space="preserve"> \* MERGEFORMAT </w:instrText>
      </w:r>
      <w:r>
        <w:fldChar w:fldCharType="separate"/>
      </w:r>
      <w:r>
        <w:t xml:space="preserve">4.4.2</w:t>
      </w:r>
      <w:r>
        <w:fldChar w:fldCharType="end"/>
      </w:r>
      <w:r>
        <w:t xml:space="preserve">), либо по </w:t>
      </w:r>
      <w:r>
        <w:rPr>
          <w:lang w:val="en-US"/>
        </w:rPr>
        <w:t xml:space="preserve">PULL</w:t>
      </w:r>
      <w:r>
        <w:t xml:space="preserve">-модели (п. </w:t>
      </w:r>
      <w:r>
        <w:fldChar w:fldCharType="begin"/>
      </w:r>
      <w:r>
        <w:instrText xml:space="preserve"> REF _Ref96614818 \n \h </w:instrText>
      </w:r>
      <w:r>
        <w:instrText xml:space="preserve"> \* MERGEFORMAT </w:instrText>
      </w:r>
      <w:r>
        <w:fldChar w:fldCharType="separate"/>
      </w:r>
      <w:r>
        <w:t xml:space="preserve">4.4.3</w:t>
      </w:r>
      <w:r>
        <w:fldChar w:fldCharType="end"/>
      </w:r>
      <w:r>
        <w:t xml:space="preserve">).</w:t>
      </w:r>
      <w:r/>
    </w:p>
    <w:p>
      <w:pPr>
        <w:pStyle w:val="2906"/>
      </w:pPr>
      <w:r/>
      <w:bookmarkStart w:id="141" w:name="_Ref96614974"/>
      <w:r/>
      <w:bookmarkStart w:id="142" w:name="_Toc219885249"/>
      <w:r>
        <w:t xml:space="preserve">Отправка ИС-отправителем </w:t>
      </w:r>
      <w:r>
        <w:t xml:space="preserve">Запроса</w:t>
      </w:r>
      <w:r>
        <w:t xml:space="preserve"> (transferDocumentRequest) в ЕСМВ</w:t>
      </w:r>
      <w:bookmarkEnd w:id="141"/>
      <w:r/>
      <w:bookmarkEnd w:id="142"/>
      <w:r/>
      <w:r/>
    </w:p>
    <w:p>
      <w:pPr>
        <w:pStyle w:val="3293"/>
        <w:keepNext/>
        <w:rPr>
          <w:b/>
        </w:rPr>
      </w:pPr>
      <w:r>
        <w:rPr>
          <w:b/>
        </w:rPr>
        <w:t xml:space="preserve">Алгоритм отправки </w:t>
      </w:r>
      <w:r>
        <w:rPr>
          <w:b/>
        </w:rPr>
        <w:t xml:space="preserve">З</w:t>
      </w:r>
      <w:r>
        <w:rPr>
          <w:b/>
        </w:rPr>
        <w:t xml:space="preserve">апроса transferDocumentRequest в ЕСМВ</w:t>
      </w:r>
      <w:r>
        <w:rPr>
          <w:b/>
        </w:rPr>
        <w:t xml:space="preserve">:</w:t>
      </w:r>
      <w:r>
        <w:rPr>
          <w:b/>
        </w:rPr>
      </w:r>
      <w:r>
        <w:rPr>
          <w:b/>
        </w:rPr>
      </w:r>
    </w:p>
    <w:p>
      <w:pPr>
        <w:pStyle w:val="3337"/>
        <w:numPr>
          <w:ilvl w:val="0"/>
          <w:numId w:val="42"/>
        </w:numPr>
      </w:pPr>
      <w:r>
        <w:t xml:space="preserve">ИС-отправитель </w:t>
      </w:r>
      <w:r>
        <w:rPr>
          <w:b/>
        </w:rPr>
        <w:t xml:space="preserve">формирует</w:t>
      </w:r>
      <w:r>
        <w:t xml:space="preserve"> Запрос (transferDocumentRequest), содержащий передаваемый документ в виде структуры документа в теге &lt;document&gt; и/или в виде вложения в теге &lt;attachment&gt;.</w:t>
      </w:r>
      <w:r/>
    </w:p>
    <w:p>
      <w:pPr>
        <w:pStyle w:val="3337"/>
      </w:pPr>
      <w:r>
        <w:t xml:space="preserve">ИС-отправитель при необходимости </w:t>
      </w:r>
      <w:r>
        <w:rPr>
          <w:b/>
        </w:rPr>
        <w:t xml:space="preserve">формирует</w:t>
      </w:r>
      <w:r>
        <w:t xml:space="preserve"> для Запроса ЭП ОВ, требования к которой приведены в п.</w:t>
      </w:r>
      <w:r>
        <w:fldChar w:fldCharType="begin"/>
      </w:r>
      <w:r>
        <w:instrText xml:space="preserve"> REF _Ref160589468 \n \h </w:instrText>
      </w:r>
      <w:r>
        <w:instrText xml:space="preserve"> \* MERGEFORMAT </w:instrText>
      </w:r>
      <w:r>
        <w:fldChar w:fldCharType="separate"/>
      </w:r>
      <w:r>
        <w:t xml:space="preserve">4.3</w:t>
      </w:r>
      <w:r>
        <w:fldChar w:fldCharType="end"/>
      </w:r>
      <w:r>
        <w:t xml:space="preserve">.</w:t>
      </w:r>
      <w:r/>
    </w:p>
    <w:p>
      <w:pPr>
        <w:pStyle w:val="3337"/>
      </w:pPr>
      <w:r>
        <w:t xml:space="preserve">ИС-отправитель </w:t>
      </w:r>
      <w:r>
        <w:rPr>
          <w:b/>
        </w:rPr>
        <w:t xml:space="preserve">направляет</w:t>
      </w:r>
      <w:r>
        <w:t xml:space="preserve"> Запрос в ЕСМВ в асинхронный сервис </w:t>
      </w:r>
      <w:r>
        <w:t xml:space="preserve">– </w:t>
      </w:r>
      <w:r>
        <w:rPr>
          <w:b/>
        </w:rPr>
        <w:t xml:space="preserve">сервис приема сообщений с промежуточным хранением сообщений в очереди</w:t>
      </w:r>
      <w:r>
        <w:t xml:space="preserve">.</w:t>
      </w:r>
      <w:r/>
    </w:p>
    <w:p>
      <w:pPr>
        <w:pStyle w:val="3293"/>
      </w:pPr>
      <w:r>
        <w:t xml:space="preserve">В описании алгоритма ЕСМВ не приводятся </w:t>
      </w:r>
      <w:r>
        <w:t xml:space="preserve">тексты сообщений</w:t>
      </w:r>
      <w:r>
        <w:t xml:space="preserve"> статусов для ответов ЕСМВ и/или ИС-отправителей/получателей, а указываются только коды статуса. Соответствие кодов и сообщений статусов, указываемых в ответах, приведено в таблице </w:t>
      </w:r>
      <w:r>
        <w:fldChar w:fldCharType="begin"/>
      </w:r>
      <w:r>
        <w:instrText xml:space="preserve"> REF _Ref18073206 \h </w:instrText>
      </w:r>
      <w:r>
        <w:instrText xml:space="preserve"> \* MERGEFORMAT </w:instrText>
      </w:r>
      <w:r>
        <w:fldChar w:fldCharType="separate"/>
      </w:r>
      <w:r>
        <w:t xml:space="preserve">15</w:t>
      </w:r>
      <w:r>
        <w:fldChar w:fldCharType="end"/>
      </w:r>
      <w:r>
        <w:t xml:space="preserve">.</w:t>
      </w:r>
      <w:r/>
    </w:p>
    <w:p>
      <w:pPr>
        <w:pStyle w:val="2907"/>
      </w:pPr>
      <w:r/>
      <w:bookmarkStart w:id="143" w:name="_Ref110359464"/>
      <w:r/>
      <w:bookmarkStart w:id="144" w:name="_Ref96612790"/>
      <w:r>
        <w:t xml:space="preserve">Прием</w:t>
      </w:r>
      <w:r>
        <w:t xml:space="preserve"> в ЕСМВ</w:t>
      </w:r>
      <w:r>
        <w:t xml:space="preserve"> </w:t>
      </w:r>
      <w:r>
        <w:t xml:space="preserve">З</w:t>
      </w:r>
      <w:r>
        <w:t xml:space="preserve">апроса с документами от ИС-отправител</w:t>
      </w:r>
      <w:r>
        <w:t xml:space="preserve">я</w:t>
      </w:r>
      <w:bookmarkEnd w:id="143"/>
      <w:r>
        <w:t xml:space="preserve"> </w:t>
      </w:r>
      <w:bookmarkEnd w:id="144"/>
      <w:r/>
      <w:r/>
    </w:p>
    <w:p>
      <w:pPr>
        <w:pStyle w:val="3293"/>
      </w:pPr>
      <w:r>
        <w:t xml:space="preserve">Схема работы </w:t>
      </w:r>
      <w:r>
        <w:t xml:space="preserve">процесса</w:t>
      </w:r>
      <w:r>
        <w:t xml:space="preserve"> </w:t>
      </w:r>
      <w:r>
        <w:t xml:space="preserve">приема Запроса от ИС-отправител</w:t>
      </w:r>
      <w:r>
        <w:t xml:space="preserve">я</w:t>
      </w:r>
      <w:r>
        <w:t xml:space="preserve"> сервисом</w:t>
      </w:r>
      <w:r>
        <w:t xml:space="preserve"> ЕСМВ с обеспечением гарантированности доставки</w:t>
      </w:r>
      <w:r>
        <w:t xml:space="preserve"> приведена в приложении </w:t>
      </w:r>
      <w:r>
        <w:fldChar w:fldCharType="begin"/>
      </w:r>
      <w:r>
        <w:instrText xml:space="preserve"> REF _Ref129952211 \h </w:instrText>
      </w:r>
      <w:r>
        <w:instrText xml:space="preserve"> \* MERGEFORMAT </w:instrText>
      </w:r>
      <w:r>
        <w:fldChar w:fldCharType="separate"/>
      </w:r>
      <w:r>
        <w:t xml:space="preserve">5</w:t>
      </w:r>
      <w:r>
        <w:fldChar w:fldCharType="end"/>
      </w:r>
      <w:r>
        <w:t xml:space="preserve"> на рисунке</w:t>
      </w:r>
      <w:r>
        <w:t xml:space="preserve"> </w:t>
      </w:r>
      <w:r>
        <w:fldChar w:fldCharType="begin"/>
      </w:r>
      <w:r>
        <w:instrText xml:space="preserve"> REF _Ref96617510 \h </w:instrText>
      </w:r>
      <w:r>
        <w:instrText xml:space="preserve"> \* MERGEFORMAT </w:instrText>
      </w:r>
      <w:r>
        <w:fldChar w:fldCharType="separate"/>
      </w:r>
      <w:r>
        <w:t xml:space="preserve">3</w:t>
      </w:r>
      <w:r>
        <w:fldChar w:fldCharType="end"/>
      </w:r>
      <w:r>
        <w:t xml:space="preserve">.</w:t>
      </w:r>
      <w:r/>
    </w:p>
    <w:p>
      <w:pPr>
        <w:pStyle w:val="3317"/>
        <w:rPr>
          <w:lang w:val="en-US"/>
        </w:rPr>
      </w:pPr>
      <w:r>
        <w:t xml:space="preserve">Алгоритм работы</w:t>
      </w:r>
      <w:r>
        <w:rPr>
          <w:lang w:val="en-US"/>
        </w:rPr>
        <w:t xml:space="preserve">:</w:t>
      </w:r>
      <w:r>
        <w:rPr>
          <w:lang w:val="en-US"/>
        </w:rPr>
      </w:r>
      <w:r>
        <w:rPr>
          <w:lang w:val="en-US"/>
        </w:rPr>
      </w:r>
    </w:p>
    <w:p>
      <w:pPr>
        <w:pStyle w:val="3337"/>
        <w:numPr>
          <w:ilvl w:val="0"/>
          <w:numId w:val="47"/>
        </w:numPr>
      </w:pPr>
      <w:r>
        <w:t xml:space="preserve">Сервис принимает Запрос и </w:t>
      </w:r>
      <w:r>
        <w:rPr>
          <w:b/>
        </w:rPr>
        <w:t xml:space="preserve">проверяет</w:t>
      </w:r>
      <w:r>
        <w:t xml:space="preserve"> его размер на соответствие ТФО.</w:t>
      </w:r>
      <w:r>
        <w:t xml:space="preserve"> Проверка прошла </w:t>
      </w:r>
      <w:r>
        <w:rPr>
          <w:b/>
        </w:rPr>
        <w:t xml:space="preserve">успешно</w:t>
      </w:r>
      <w:r>
        <w:t xml:space="preserve">.</w:t>
      </w:r>
      <w:r/>
    </w:p>
    <w:p>
      <w:pPr>
        <w:pStyle w:val="3337"/>
        <w:numPr>
          <w:ilvl w:val="1"/>
          <w:numId w:val="47"/>
        </w:numPr>
      </w:pPr>
      <w:r>
        <w:t xml:space="preserve">В случае </w:t>
      </w:r>
      <w:r>
        <w:rPr>
          <w:b/>
        </w:rPr>
        <w:t xml:space="preserve">неуспешной</w:t>
      </w:r>
      <w:r>
        <w:t xml:space="preserve"> проверки размера </w:t>
      </w:r>
      <w:r>
        <w:t xml:space="preserve">Запроса сервис отправляет </w:t>
      </w:r>
      <w:r>
        <w:t xml:space="preserve">Синхронный ответ </w:t>
      </w:r>
      <w:r>
        <w:t xml:space="preserve">с кодом статуса «11» (statusCode)</w:t>
      </w:r>
      <w:r>
        <w:rPr>
          <w:szCs w:val="22"/>
        </w:rPr>
        <w:t xml:space="preserve"> </w:t>
      </w:r>
      <w:r>
        <w:t xml:space="preserve">(код состояния </w:t>
      </w:r>
      <w:r>
        <w:rPr>
          <w:lang w:val="en-US"/>
        </w:rPr>
        <w:t xml:space="preserve">HTTP</w:t>
      </w:r>
      <w:r>
        <w:t xml:space="preserve"> 200). Передача сообщения завершается.</w:t>
      </w:r>
      <w:r/>
    </w:p>
    <w:p>
      <w:pPr>
        <w:pStyle w:val="3337"/>
        <w:numPr>
          <w:ilvl w:val="0"/>
          <w:numId w:val="47"/>
        </w:numPr>
      </w:pPr>
      <w:r>
        <w:t xml:space="preserve">Сервис </w:t>
      </w:r>
      <w:r>
        <w:rPr>
          <w:b/>
        </w:rPr>
        <w:t xml:space="preserve">проверяет</w:t>
      </w:r>
      <w:r>
        <w:t xml:space="preserve"> формат Запроса. Проверка прошла </w:t>
      </w:r>
      <w:r>
        <w:rPr>
          <w:b/>
        </w:rPr>
        <w:t xml:space="preserve">успешно</w:t>
      </w:r>
      <w:r>
        <w:t xml:space="preserve">.</w:t>
      </w:r>
      <w:r/>
    </w:p>
    <w:p>
      <w:pPr>
        <w:pStyle w:val="3337"/>
        <w:numPr>
          <w:ilvl w:val="1"/>
          <w:numId w:val="47"/>
        </w:numPr>
      </w:pPr>
      <w:r>
        <w:t xml:space="preserve">В случае </w:t>
      </w:r>
      <w:r>
        <w:rPr>
          <w:b/>
        </w:rPr>
        <w:t xml:space="preserve">неуспешной</w:t>
      </w:r>
      <w:r>
        <w:t xml:space="preserve"> проверки формата Запроса сервис отправляет </w:t>
      </w:r>
      <w:r>
        <w:t xml:space="preserve">Синхронный ответ </w:t>
      </w:r>
      <w:r>
        <w:t xml:space="preserve">с кодом статуса «1» (statusCode) (код состояния </w:t>
      </w:r>
      <w:r>
        <w:rPr>
          <w:lang w:val="en-US"/>
        </w:rPr>
        <w:t xml:space="preserve">HTTP</w:t>
      </w:r>
      <w:r>
        <w:t xml:space="preserve"> 200). Передача сообщения завершается.</w:t>
      </w:r>
      <w:r/>
    </w:p>
    <w:p>
      <w:pPr>
        <w:pStyle w:val="3337"/>
        <w:numPr>
          <w:ilvl w:val="0"/>
          <w:numId w:val="47"/>
        </w:numPr>
      </w:pPr>
      <w:r>
        <w:t xml:space="preserve">Сервис </w:t>
      </w:r>
      <w:r>
        <w:rPr>
          <w:b/>
        </w:rPr>
        <w:t xml:space="preserve">определяет</w:t>
      </w:r>
      <w:r>
        <w:t xml:space="preserve"> маршрут</w:t>
      </w:r>
      <w:r>
        <w:t xml:space="preserve"> Запроса</w:t>
      </w:r>
      <w:r>
        <w:t xml:space="preserve"> и другие параметры информационного обмена с использованием справочника маршрутов ЕСМВ. Маршрут определен </w:t>
      </w:r>
      <w:r>
        <w:rPr>
          <w:b/>
        </w:rPr>
        <w:t xml:space="preserve">успешно</w:t>
      </w:r>
      <w:r>
        <w:t xml:space="preserve">.</w:t>
      </w:r>
      <w:r/>
    </w:p>
    <w:p>
      <w:pPr>
        <w:pStyle w:val="3337"/>
        <w:numPr>
          <w:ilvl w:val="1"/>
          <w:numId w:val="47"/>
        </w:numPr>
      </w:pPr>
      <w:r>
        <w:t xml:space="preserve">В случае неуспешного определения маршрута сервис отправляет </w:t>
      </w:r>
      <w:r>
        <w:t xml:space="preserve">Синхронный ответ </w:t>
      </w:r>
      <w:r>
        <w:t xml:space="preserve">с кодом статуса (statusCode) «6» (код состояния HTTP 200). Передача сообщения заканчивается.</w:t>
      </w:r>
      <w:r/>
    </w:p>
    <w:p>
      <w:pPr>
        <w:pStyle w:val="3337"/>
        <w:numPr>
          <w:ilvl w:val="0"/>
          <w:numId w:val="47"/>
        </w:numPr>
      </w:pPr>
      <w:r>
        <w:t xml:space="preserve">Сервис </w:t>
      </w:r>
      <w:r>
        <w:rPr>
          <w:b/>
        </w:rPr>
        <w:t xml:space="preserve">сохраняет</w:t>
      </w:r>
      <w:r>
        <w:t xml:space="preserve"> сообщение в очереди и </w:t>
      </w:r>
      <w:r>
        <w:t xml:space="preserve">бакете</w:t>
      </w:r>
      <w:r>
        <w:rPr>
          <w:rStyle w:val="3202"/>
        </w:rPr>
        <w:footnoteReference w:id="7"/>
      </w:r>
      <w:r>
        <w:t xml:space="preserve"> и </w:t>
      </w:r>
      <w:r>
        <w:rPr>
          <w:b/>
        </w:rPr>
        <w:t xml:space="preserve">формирует</w:t>
      </w:r>
      <w:r>
        <w:t xml:space="preserve"> </w:t>
      </w:r>
      <w:r>
        <w:t xml:space="preserve">Синхронный </w:t>
      </w:r>
      <w:r>
        <w:t xml:space="preserve">ответ (transferDocumentResponse) с кодом статуса (statusCode) «0» и сообщением статуса (statusMessage) «</w:t>
      </w:r>
      <w:r>
        <w:rPr>
          <w:szCs w:val="22"/>
          <w:lang w:val="en-US"/>
        </w:rPr>
        <w:t xml:space="preserve">ESMV</w:t>
      </w:r>
      <w:r>
        <w:rPr>
          <w:szCs w:val="22"/>
        </w:rPr>
        <w:t xml:space="preserve">: Запрос помещен в очередь ЕСМВ</w:t>
      </w:r>
      <w:r>
        <w:t xml:space="preserve">». Сообщение сохранено в очереди </w:t>
      </w:r>
      <w:r>
        <w:rPr>
          <w:b/>
        </w:rPr>
        <w:t xml:space="preserve">успешно</w:t>
      </w:r>
      <w:r>
        <w:t xml:space="preserve">.</w:t>
      </w:r>
      <w:r/>
    </w:p>
    <w:p>
      <w:pPr>
        <w:pStyle w:val="3337"/>
        <w:numPr>
          <w:ilvl w:val="1"/>
          <w:numId w:val="47"/>
        </w:numPr>
      </w:pPr>
      <w:r>
        <w:t xml:space="preserve">При неудачной попытке сохранения сообщения в очередь/</w:t>
      </w:r>
      <w:r>
        <w:t xml:space="preserve">бакет</w:t>
      </w:r>
      <w:r>
        <w:t xml:space="preserve"> формируется </w:t>
      </w:r>
      <w:r>
        <w:t xml:space="preserve">Синхронный </w:t>
      </w:r>
      <w:r>
        <w:t xml:space="preserve">ответ с кодом статуса (statusCode) «9». Передача сообщения прекращается.</w:t>
      </w:r>
      <w:r/>
    </w:p>
    <w:p>
      <w:pPr>
        <w:pStyle w:val="2907"/>
      </w:pPr>
      <w:r/>
      <w:bookmarkStart w:id="145" w:name="_Ref96612879"/>
      <w:r>
        <w:t xml:space="preserve">Обработка ЭП и трансформация вложений</w:t>
      </w:r>
      <w:r>
        <w:t xml:space="preserve">, проводимые</w:t>
      </w:r>
      <w:r>
        <w:t xml:space="preserve"> в</w:t>
      </w:r>
      <w:r>
        <w:t xml:space="preserve"> </w:t>
      </w:r>
      <w:r>
        <w:t xml:space="preserve">сервисе </w:t>
      </w:r>
      <w:r>
        <w:t xml:space="preserve">ЕСМВ</w:t>
      </w:r>
      <w:bookmarkEnd w:id="145"/>
      <w:r/>
      <w:r/>
    </w:p>
    <w:p>
      <w:pPr>
        <w:pStyle w:val="3293"/>
      </w:pPr>
      <w:r>
        <w:t xml:space="preserve">Схема работы данного процесса сервиса </w:t>
      </w:r>
      <w:r>
        <w:t xml:space="preserve">ЕСМВ </w:t>
      </w:r>
      <w:r>
        <w:t xml:space="preserve">приведена в приложении </w:t>
      </w:r>
      <w:r>
        <w:fldChar w:fldCharType="begin"/>
      </w:r>
      <w:r>
        <w:instrText xml:space="preserve"> REF _Ref129952211 \h </w:instrText>
      </w:r>
      <w:r>
        <w:instrText xml:space="preserve"> \* MERGEFORMAT </w:instrText>
      </w:r>
      <w:r>
        <w:fldChar w:fldCharType="separate"/>
      </w:r>
      <w:r>
        <w:t xml:space="preserve">5</w:t>
      </w:r>
      <w:r>
        <w:fldChar w:fldCharType="end"/>
      </w:r>
      <w:r>
        <w:t xml:space="preserve"> на рисунке</w:t>
      </w:r>
      <w:r>
        <w:t xml:space="preserve"> </w:t>
      </w:r>
      <w:r>
        <w:fldChar w:fldCharType="begin"/>
      </w:r>
      <w:r>
        <w:instrText xml:space="preserve"> REF _Ref96617511 \h  \* MERGEFORMAT </w:instrText>
      </w:r>
      <w:r>
        <w:fldChar w:fldCharType="separate"/>
      </w:r>
      <w:r>
        <w:t xml:space="preserve">4</w:t>
      </w:r>
      <w:r>
        <w:fldChar w:fldCharType="end"/>
      </w:r>
      <w:r>
        <w:t xml:space="preserve">.</w:t>
      </w:r>
      <w:r>
        <w:t xml:space="preserve"> </w:t>
      </w:r>
      <w:r/>
    </w:p>
    <w:p>
      <w:pPr>
        <w:pStyle w:val="3317"/>
        <w:rPr>
          <w:lang w:val="en-US"/>
        </w:rPr>
      </w:pPr>
      <w:r>
        <w:t xml:space="preserve">Алгоритм работы</w:t>
      </w:r>
      <w:r>
        <w:rPr>
          <w:lang w:val="en-US"/>
        </w:rPr>
        <w:t xml:space="preserve">:</w:t>
      </w:r>
      <w:r>
        <w:rPr>
          <w:lang w:val="en-US"/>
        </w:rPr>
      </w:r>
      <w:r>
        <w:rPr>
          <w:lang w:val="en-US"/>
        </w:rPr>
      </w:r>
    </w:p>
    <w:p>
      <w:pPr>
        <w:pStyle w:val="3337"/>
        <w:numPr>
          <w:ilvl w:val="0"/>
          <w:numId w:val="46"/>
        </w:numPr>
      </w:pPr>
      <w:r>
        <w:t xml:space="preserve">Сервис </w:t>
      </w:r>
      <w:r>
        <w:rPr>
          <w:b/>
        </w:rPr>
        <w:t xml:space="preserve">проверяет</w:t>
      </w:r>
      <w:r>
        <w:t xml:space="preserve"> в маршруте значение параметра </w:t>
      </w:r>
      <w:r>
        <w:rPr>
          <w:lang w:val="en-US"/>
        </w:rPr>
        <w:t xml:space="preserve">n</w:t>
      </w:r>
      <w:r>
        <w:rPr>
          <w:lang w:val="en-US"/>
        </w:rPr>
        <w:t xml:space="preserve">eedCheckSign</w:t>
      </w:r>
      <w:r>
        <w:t xml:space="preserve">.</w:t>
      </w:r>
      <w:r/>
    </w:p>
    <w:p>
      <w:pPr>
        <w:pStyle w:val="3337"/>
        <w:numPr>
          <w:ilvl w:val="1"/>
          <w:numId w:val="46"/>
        </w:numPr>
      </w:pPr>
      <w:r>
        <w:t xml:space="preserve">При значении параметра </w:t>
      </w:r>
      <w:r>
        <w:rPr>
          <w:lang w:val="en-US"/>
        </w:rPr>
        <w:t xml:space="preserve">n</w:t>
      </w:r>
      <w:r>
        <w:rPr>
          <w:lang w:val="en-US"/>
        </w:rPr>
        <w:t xml:space="preserve">eedCheckSign</w:t>
      </w:r>
      <w:r>
        <w:t xml:space="preserve"> </w:t>
      </w:r>
      <w:r>
        <w:t xml:space="preserve">равном </w:t>
      </w:r>
      <w:r>
        <w:t xml:space="preserve">1</w:t>
      </w:r>
      <w:r>
        <w:rPr>
          <w:rStyle w:val="3202"/>
        </w:rPr>
        <w:footnoteReference w:id="8"/>
      </w:r>
      <w:r>
        <w:rPr>
          <w:b/>
        </w:rPr>
        <w:t xml:space="preserve"> </w:t>
      </w:r>
      <w:r>
        <w:t xml:space="preserve">с</w:t>
      </w:r>
      <w:r>
        <w:t xml:space="preserve">ервис </w:t>
      </w:r>
      <w:r>
        <w:rPr>
          <w:b/>
        </w:rPr>
        <w:t xml:space="preserve">проверяет</w:t>
      </w:r>
      <w:r>
        <w:t xml:space="preserve"> ЭП ОВ на Запросе с использованием сервиса ПОЮЗД</w:t>
      </w:r>
      <w:r>
        <w:t xml:space="preserve"> СОБИ ФК</w:t>
      </w:r>
      <w:r>
        <w:t xml:space="preserve">. Проверка завершается </w:t>
      </w:r>
      <w:r>
        <w:rPr>
          <w:b/>
          <w:bCs/>
        </w:rPr>
        <w:t xml:space="preserve">успешно</w:t>
      </w:r>
      <w:r>
        <w:t xml:space="preserve">.</w:t>
      </w:r>
      <w:r/>
    </w:p>
    <w:p>
      <w:pPr>
        <w:pStyle w:val="3337"/>
        <w:numPr>
          <w:ilvl w:val="1"/>
          <w:numId w:val="46"/>
        </w:numPr>
      </w:pPr>
      <w:r>
        <w:t xml:space="preserve">В случае </w:t>
      </w:r>
      <w:r>
        <w:rPr>
          <w:b/>
        </w:rPr>
        <w:t xml:space="preserve">неуспешной</w:t>
      </w:r>
      <w:r>
        <w:t xml:space="preserve"> проверки ЭП ОВ</w:t>
      </w:r>
      <w:r>
        <w:rPr>
          <w:rStyle w:val="3202"/>
        </w:rPr>
        <w:footnoteReference w:id="9"/>
      </w:r>
      <w:r>
        <w:t xml:space="preserve"> сервис отправляет </w:t>
      </w:r>
      <w:r>
        <w:t xml:space="preserve">Асинхронный ответ </w:t>
      </w:r>
      <w:r>
        <w:t xml:space="preserve">с кодом статуса (statusCode) «2» (код состояния </w:t>
      </w:r>
      <w:r>
        <w:rPr>
          <w:lang w:val="en-US"/>
        </w:rPr>
        <w:t xml:space="preserve">HTTP</w:t>
      </w:r>
      <w:r>
        <w:t xml:space="preserve"> 200). Передача сообщения заканчивается.</w:t>
      </w:r>
      <w:r/>
    </w:p>
    <w:p>
      <w:pPr>
        <w:pStyle w:val="3337"/>
        <w:numPr>
          <w:ilvl w:val="0"/>
          <w:numId w:val="46"/>
        </w:numPr>
      </w:pPr>
      <w:r>
        <w:t xml:space="preserve">Сервис </w:t>
      </w:r>
      <w:r>
        <w:rPr>
          <w:b/>
        </w:rPr>
        <w:t xml:space="preserve">определяет</w:t>
      </w:r>
      <w:r>
        <w:t xml:space="preserve"> необходимость поместить вложение </w:t>
      </w:r>
      <w:r>
        <w:t xml:space="preserve">внутрь</w:t>
      </w:r>
      <w:r>
        <w:t xml:space="preserve"> документ</w:t>
      </w:r>
      <w:r>
        <w:t xml:space="preserve">а</w:t>
      </w:r>
      <w:r>
        <w:t xml:space="preserve">.</w:t>
      </w:r>
      <w:r/>
    </w:p>
    <w:p>
      <w:pPr>
        <w:pStyle w:val="3337"/>
        <w:numPr>
          <w:ilvl w:val="0"/>
          <w:numId w:val="46"/>
        </w:numPr>
      </w:pPr>
      <w:r>
        <w:t xml:space="preserve">Сервис </w:t>
      </w:r>
      <w:r>
        <w:rPr>
          <w:b/>
        </w:rPr>
        <w:t xml:space="preserve">проверяет</w:t>
      </w:r>
      <w:r>
        <w:t xml:space="preserve"> в маршруте значение параметра </w:t>
      </w:r>
      <w:r>
        <w:rPr>
          <w:lang w:val="en-US"/>
        </w:rPr>
        <w:t xml:space="preserve">n</w:t>
      </w:r>
      <w:r>
        <w:rPr>
          <w:lang w:val="en-US"/>
        </w:rPr>
        <w:t xml:space="preserve">eedCreateSign</w:t>
      </w:r>
      <w:r>
        <w:t xml:space="preserve">. </w:t>
      </w:r>
      <w:r/>
    </w:p>
    <w:p>
      <w:pPr>
        <w:pStyle w:val="3337"/>
        <w:numPr>
          <w:ilvl w:val="1"/>
          <w:numId w:val="46"/>
        </w:numPr>
      </w:pPr>
      <w:r>
        <w:t xml:space="preserve">При значении параметра </w:t>
      </w:r>
      <w:r>
        <w:rPr>
          <w:lang w:val="en-US"/>
        </w:rPr>
        <w:t xml:space="preserve">n</w:t>
      </w:r>
      <w:r>
        <w:rPr>
          <w:lang w:val="en-US"/>
        </w:rPr>
        <w:t xml:space="preserve">eedCreateSign</w:t>
      </w:r>
      <w:r>
        <w:t xml:space="preserve"> </w:t>
      </w:r>
      <w:r>
        <w:t xml:space="preserve">равном </w:t>
      </w:r>
      <w:r>
        <w:t xml:space="preserve">1 сервис </w:t>
      </w:r>
      <w:r>
        <w:rPr>
          <w:b/>
        </w:rPr>
        <w:t xml:space="preserve">формирует</w:t>
      </w:r>
      <w:r>
        <w:t xml:space="preserve"> ЭП ОВ на Запросе с использованием сервиса ПОЮЗД</w:t>
      </w:r>
      <w:r>
        <w:t xml:space="preserve"> СОБИ ФК</w:t>
      </w:r>
      <w:r>
        <w:t xml:space="preserve">.</w:t>
      </w:r>
      <w:r>
        <w:t xml:space="preserve"> </w:t>
      </w:r>
      <w:r>
        <w:t xml:space="preserve">Формирование</w:t>
      </w:r>
      <w:r>
        <w:t xml:space="preserve"> завершается </w:t>
      </w:r>
      <w:r>
        <w:rPr>
          <w:b/>
        </w:rPr>
        <w:t xml:space="preserve">успешно</w:t>
      </w:r>
      <w:r>
        <w:t xml:space="preserve">.</w:t>
      </w:r>
      <w:r/>
    </w:p>
    <w:p>
      <w:pPr>
        <w:pStyle w:val="3337"/>
        <w:numPr>
          <w:ilvl w:val="1"/>
          <w:numId w:val="46"/>
        </w:numPr>
      </w:pPr>
      <w:r>
        <w:t xml:space="preserve">В случае </w:t>
      </w:r>
      <w:r>
        <w:rPr>
          <w:b/>
        </w:rPr>
        <w:t xml:space="preserve">неуспешного</w:t>
      </w:r>
      <w:r>
        <w:t xml:space="preserve"> формирования ЭП ОВ на Запросе с использованием сервиса ПОЮЗД СОБИ ФК сервис отправляет </w:t>
      </w:r>
      <w:r>
        <w:t xml:space="preserve">Асинхронный ответ </w:t>
      </w:r>
      <w:r>
        <w:t xml:space="preserve">с кодом статуса (statusCode) «7» (код состояния </w:t>
      </w:r>
      <w:r>
        <w:rPr>
          <w:lang w:val="en-US"/>
        </w:rPr>
        <w:t xml:space="preserve">HTTP</w:t>
      </w:r>
      <w:r>
        <w:t xml:space="preserve"> 200). Передача сообщения заканчивается.</w:t>
      </w:r>
      <w:r/>
    </w:p>
    <w:p>
      <w:pPr>
        <w:pStyle w:val="3337"/>
        <w:numPr>
          <w:ilvl w:val="0"/>
          <w:numId w:val="46"/>
        </w:numPr>
      </w:pPr>
      <w:r>
        <w:t xml:space="preserve">Сервис </w:t>
      </w:r>
      <w:r>
        <w:rPr>
          <w:b/>
        </w:rPr>
        <w:t xml:space="preserve">проверяет</w:t>
      </w:r>
      <w:r>
        <w:t xml:space="preserve"> в маршруте значение параметра </w:t>
      </w:r>
      <w:r>
        <w:rPr>
          <w:lang w:val="en-US"/>
        </w:rPr>
        <w:t xml:space="preserve">needPull</w:t>
      </w:r>
      <w:r>
        <w:t xml:space="preserve">.</w:t>
      </w:r>
      <w:r/>
    </w:p>
    <w:p>
      <w:pPr>
        <w:pStyle w:val="3337"/>
        <w:numPr>
          <w:ilvl w:val="1"/>
          <w:numId w:val="46"/>
        </w:numPr>
      </w:pPr>
      <w:r/>
      <w:bookmarkStart w:id="146" w:name="_Ref135302345"/>
      <w:r>
        <w:t xml:space="preserve">При значении параметра needPull </w:t>
      </w:r>
      <w:r>
        <w:t xml:space="preserve">равном</w:t>
      </w:r>
      <w:r>
        <w:t xml:space="preserve"> 1 сервис перемещает сообщение в очереди и </w:t>
      </w:r>
      <w:r>
        <w:t xml:space="preserve">бакеты </w:t>
      </w:r>
      <w:r>
        <w:t xml:space="preserve">для PULL-режима</w:t>
      </w:r>
      <w:r>
        <w:t xml:space="preserve">.</w:t>
      </w:r>
      <w:bookmarkEnd w:id="146"/>
      <w:r/>
      <w:r/>
    </w:p>
    <w:p>
      <w:pPr>
        <w:pStyle w:val="3337"/>
        <w:numPr>
          <w:ilvl w:val="1"/>
          <w:numId w:val="46"/>
        </w:numPr>
      </w:pPr>
      <w:r/>
      <w:bookmarkStart w:id="147" w:name="_Ref135302570"/>
      <w:r>
        <w:t xml:space="preserve">При значении параметра needPull не равном 1 сервис перемещает сообщение в очереди и </w:t>
      </w:r>
      <w:r>
        <w:t xml:space="preserve">бакеты </w:t>
      </w:r>
      <w:r>
        <w:t xml:space="preserve">для PUSH-режима.</w:t>
      </w:r>
      <w:bookmarkEnd w:id="147"/>
      <w:r/>
      <w:r/>
    </w:p>
    <w:p>
      <w:pPr>
        <w:pStyle w:val="2906"/>
      </w:pPr>
      <w:r/>
      <w:bookmarkStart w:id="148" w:name="_Toc491696645"/>
      <w:r/>
      <w:bookmarkStart w:id="149" w:name="_Toc491696647"/>
      <w:r/>
      <w:bookmarkStart w:id="150" w:name="_Toc491696648"/>
      <w:r/>
      <w:bookmarkStart w:id="151" w:name="_Toc491696649"/>
      <w:r/>
      <w:bookmarkStart w:id="152" w:name="_Toc491696650"/>
      <w:r/>
      <w:bookmarkStart w:id="153" w:name="_Ref96613687"/>
      <w:r/>
      <w:bookmarkStart w:id="154" w:name="_Toc219885250"/>
      <w:r/>
      <w:bookmarkStart w:id="155" w:name="_Ref76032217"/>
      <w:r/>
      <w:bookmarkEnd w:id="148"/>
      <w:r/>
      <w:bookmarkEnd w:id="149"/>
      <w:r/>
      <w:bookmarkEnd w:id="150"/>
      <w:r/>
      <w:bookmarkEnd w:id="151"/>
      <w:r/>
      <w:bookmarkEnd w:id="152"/>
      <w:r>
        <w:t xml:space="preserve">Доставка </w:t>
      </w:r>
      <w:r>
        <w:t xml:space="preserve">Запроса </w:t>
      </w:r>
      <w:r>
        <w:t xml:space="preserve">до ИС-получателя</w:t>
      </w:r>
      <w:r>
        <w:t xml:space="preserve"> </w:t>
      </w:r>
      <w:r>
        <w:t xml:space="preserve">сервисом ЕСМВ </w:t>
      </w:r>
      <w:r>
        <w:t xml:space="preserve">с гарантированной доставкой (</w:t>
      </w:r>
      <w:r>
        <w:rPr>
          <w:lang w:val="en-US"/>
        </w:rPr>
        <w:t xml:space="preserve">PUSH</w:t>
      </w:r>
      <w:r>
        <w:t xml:space="preserve">-модель)</w:t>
      </w:r>
      <w:bookmarkEnd w:id="153"/>
      <w:r/>
      <w:bookmarkEnd w:id="154"/>
      <w:r/>
      <w:r/>
    </w:p>
    <w:p>
      <w:pPr>
        <w:pStyle w:val="3317"/>
      </w:pPr>
      <w:r>
        <w:t xml:space="preserve">Взаимодействие ИС-отправителя с ИС-получателем с использованием </w:t>
      </w:r>
      <w:r>
        <w:rPr>
          <w:lang w:val="en-US"/>
        </w:rPr>
        <w:t xml:space="preserve">PUSH</w:t>
      </w:r>
      <w:r>
        <w:t xml:space="preserve">-модели ЕСМВ состоит из следующих, последовательно выполняемых процессов:</w:t>
      </w:r>
      <w:r/>
    </w:p>
    <w:p>
      <w:pPr>
        <w:pStyle w:val="3309"/>
      </w:pPr>
      <w:r>
        <w:t xml:space="preserve">отправка ИС-отправителем сообщения (</w:t>
      </w:r>
      <w:r>
        <w:t xml:space="preserve">transferDocumentRequest) в ЕСМВ, алгоритм которого описан в </w:t>
      </w:r>
      <w:r>
        <w:t xml:space="preserve">п. </w:t>
      </w:r>
      <w:r>
        <w:fldChar w:fldCharType="begin"/>
      </w:r>
      <w:r>
        <w:instrText xml:space="preserve"> REF _Ref96614974 \n \h </w:instrText>
      </w:r>
      <w:r>
        <w:instrText xml:space="preserve"> \* MERGEFORMAT </w:instrText>
      </w:r>
      <w:r>
        <w:fldChar w:fldCharType="separate"/>
      </w:r>
      <w:r>
        <w:t xml:space="preserve">4.4.1</w:t>
      </w:r>
      <w:r>
        <w:fldChar w:fldCharType="end"/>
      </w:r>
      <w:r>
        <w:t xml:space="preserve">;</w:t>
      </w:r>
      <w:r/>
    </w:p>
    <w:p>
      <w:pPr>
        <w:pStyle w:val="3309"/>
      </w:pPr>
      <w:r>
        <w:t xml:space="preserve">доставка </w:t>
      </w:r>
      <w:r>
        <w:t xml:space="preserve">Запроса </w:t>
      </w:r>
      <w:r>
        <w:t xml:space="preserve">до ИС-получатель</w:t>
      </w:r>
      <w:r>
        <w:t xml:space="preserve"> сервисом ЕСМВ </w:t>
      </w:r>
      <w:r>
        <w:rPr>
          <w:b/>
        </w:rPr>
        <w:t xml:space="preserve">с промежуточным хранением сообщений в очереди PUSH-модели</w:t>
      </w:r>
      <w:r>
        <w:t xml:space="preserve">.</w:t>
      </w:r>
      <w:r>
        <w:t xml:space="preserve"> </w:t>
      </w:r>
      <w:r>
        <w:t xml:space="preserve">Алгоритм данного процесса описан ниже</w:t>
      </w:r>
      <w:r>
        <w:t xml:space="preserve">.</w:t>
      </w:r>
      <w:r/>
    </w:p>
    <w:p>
      <w:pPr>
        <w:pStyle w:val="3293"/>
      </w:pPr>
      <w:r>
        <w:t xml:space="preserve">Общая схема </w:t>
      </w:r>
      <w:r>
        <w:t xml:space="preserve">взаимодействия ИС-отправителя с ИС-получателем с использованием данного</w:t>
      </w:r>
      <w:r>
        <w:t xml:space="preserve"> сервиса</w:t>
      </w:r>
      <w:r>
        <w:t xml:space="preserve"> </w:t>
      </w:r>
      <w:r>
        <w:t xml:space="preserve">приведена в приложении </w:t>
      </w:r>
      <w:r>
        <w:fldChar w:fldCharType="begin"/>
      </w:r>
      <w:r>
        <w:instrText xml:space="preserve"> REF _Ref129952211 \h </w:instrText>
      </w:r>
      <w:r>
        <w:instrText xml:space="preserve"> \* MERGEFORMAT </w:instrText>
      </w:r>
      <w:r>
        <w:fldChar w:fldCharType="separate"/>
      </w:r>
      <w:r>
        <w:t xml:space="preserve">5</w:t>
      </w:r>
      <w:r>
        <w:fldChar w:fldCharType="end"/>
      </w:r>
      <w:r>
        <w:t xml:space="preserve"> на рисунке </w:t>
      </w:r>
      <w:r>
        <w:fldChar w:fldCharType="begin"/>
      </w:r>
      <w:r>
        <w:instrText xml:space="preserve"> REF _Ref521666944 \h  \* MERGEFORMAT </w:instrText>
      </w:r>
      <w:r>
        <w:fldChar w:fldCharType="separate"/>
      </w:r>
      <w:r>
        <w:t xml:space="preserve">2</w:t>
      </w:r>
      <w:r>
        <w:fldChar w:fldCharType="end"/>
      </w:r>
      <w:r>
        <w:t xml:space="preserve">.</w:t>
      </w:r>
      <w:r/>
    </w:p>
    <w:p>
      <w:pPr>
        <w:pStyle w:val="3293"/>
      </w:pPr>
      <w:r>
        <w:t xml:space="preserve">В описании алгоритма ЕСМВ не приводятся сообщения статусов для ответов ЕСМВ и/или ИС-отправителей/получателей, а указываются только коды статуса. Соответствие кодов и сообщений статусов, указываемых в ответах, приведено в таблице </w:t>
      </w:r>
      <w:r>
        <w:fldChar w:fldCharType="begin"/>
      </w:r>
      <w:r>
        <w:instrText xml:space="preserve"> REF _Ref18073206 \h </w:instrText>
      </w:r>
      <w:r>
        <w:instrText xml:space="preserve"> \* MERGEFORMAT </w:instrText>
      </w:r>
      <w:r>
        <w:fldChar w:fldCharType="separate"/>
      </w:r>
      <w:r>
        <w:t xml:space="preserve">15</w:t>
      </w:r>
      <w:r>
        <w:fldChar w:fldCharType="end"/>
      </w:r>
      <w:r>
        <w:t xml:space="preserve">.</w:t>
      </w:r>
      <w:r/>
    </w:p>
    <w:p>
      <w:pPr>
        <w:pStyle w:val="3317"/>
      </w:pPr>
      <w:r>
        <w:t xml:space="preserve">Алгоритм работы</w:t>
      </w:r>
      <w:r>
        <w:rPr>
          <w:lang w:val="en-US"/>
        </w:rPr>
        <w:t xml:space="preserve">:</w:t>
      </w:r>
      <w:r/>
    </w:p>
    <w:p>
      <w:pPr>
        <w:pStyle w:val="3337"/>
        <w:numPr>
          <w:ilvl w:val="0"/>
          <w:numId w:val="45"/>
        </w:numPr>
      </w:pPr>
      <w:r>
        <w:t xml:space="preserve">Сервис </w:t>
      </w:r>
      <w:r>
        <w:rPr>
          <w:b/>
        </w:rPr>
        <w:t xml:space="preserve">вычитывает</w:t>
      </w:r>
      <w:r>
        <w:t xml:space="preserve"> сообщение из очереди</w:t>
      </w:r>
      <w:r>
        <w:t xml:space="preserve"> доставки</w:t>
      </w:r>
      <w:r>
        <w:t xml:space="preserve">.</w:t>
      </w:r>
      <w:r/>
    </w:p>
    <w:p>
      <w:pPr>
        <w:pStyle w:val="3337"/>
      </w:pPr>
      <w:r>
        <w:t xml:space="preserve">Сервис </w:t>
      </w:r>
      <w:r>
        <w:rPr>
          <w:b/>
        </w:rPr>
        <w:t xml:space="preserve">определяет</w:t>
      </w:r>
      <w:r>
        <w:t xml:space="preserve"> маршрут с использованием справочника маршрутов ЕСМВ. Маршрут определен </w:t>
      </w:r>
      <w:r>
        <w:rPr>
          <w:b/>
        </w:rPr>
        <w:t xml:space="preserve">успешно</w:t>
      </w:r>
      <w:r>
        <w:t xml:space="preserve">. </w:t>
      </w:r>
      <w:r/>
    </w:p>
    <w:p>
      <w:pPr>
        <w:pStyle w:val="3315"/>
      </w:pPr>
      <w:r>
        <w:t xml:space="preserve">В случае </w:t>
      </w:r>
      <w:r>
        <w:rPr>
          <w:b/>
        </w:rPr>
        <w:t xml:space="preserve">ошибки</w:t>
      </w:r>
      <w:r>
        <w:t xml:space="preserve"> определения маршрута сервис отправляет </w:t>
      </w:r>
      <w:r>
        <w:rPr>
          <w:b/>
        </w:rPr>
        <w:t xml:space="preserve">Квитанцию</w:t>
      </w:r>
      <w:r>
        <w:t xml:space="preserve"> с кодом статуса </w:t>
      </w:r>
      <w:r>
        <w:rPr>
          <w:bCs/>
        </w:rPr>
        <w:t xml:space="preserve">(</w:t>
      </w:r>
      <w:r>
        <w:t xml:space="preserve">statusCode</w:t>
      </w:r>
      <w:r>
        <w:rPr>
          <w:bCs/>
        </w:rPr>
        <w:t xml:space="preserve">) «6»</w:t>
      </w:r>
      <w:r>
        <w:t xml:space="preserve">. Передача сообщения прекращается.</w:t>
      </w:r>
      <w:r/>
    </w:p>
    <w:p>
      <w:pPr>
        <w:pStyle w:val="3337"/>
      </w:pPr>
      <w:r>
        <w:t xml:space="preserve">Сервис </w:t>
      </w:r>
      <w:r>
        <w:rPr>
          <w:b/>
        </w:rPr>
        <w:t xml:space="preserve">отправляет</w:t>
      </w:r>
      <w:r>
        <w:t xml:space="preserve"> Запрос сервису ИС-получателя, указанному в справочнике маршрутов ЕСМВ. Сервис ИС-получателя </w:t>
      </w:r>
      <w:r>
        <w:rPr>
          <w:b/>
        </w:rPr>
        <w:t xml:space="preserve">доступен</w:t>
      </w:r>
      <w:r>
        <w:t xml:space="preserve">.</w:t>
      </w:r>
      <w:r/>
    </w:p>
    <w:p>
      <w:pPr>
        <w:pStyle w:val="3315"/>
      </w:pPr>
      <w:r/>
      <w:bookmarkStart w:id="156" w:name="_Ref219763407"/>
      <w:r>
        <w:t xml:space="preserve">В случае </w:t>
      </w:r>
      <w:r>
        <w:rPr>
          <w:b/>
        </w:rPr>
        <w:t xml:space="preserve">недоступности</w:t>
      </w:r>
      <w:r>
        <w:t xml:space="preserve"> сервиса ИС-получателя сервис </w:t>
      </w:r>
      <w:r>
        <w:rPr>
          <w:b/>
        </w:rPr>
        <w:t xml:space="preserve">осуществляет</w:t>
      </w:r>
      <w:r>
        <w:t xml:space="preserve"> повторную переотправку Запроса из очереди с периодичностью </w:t>
      </w:r>
      <w:r>
        <w:rPr>
          <w:b/>
          <w:bCs/>
        </w:rPr>
        <w:t xml:space="preserve">1 раз в 20 минут в течение </w:t>
      </w:r>
      <w:r>
        <w:rPr>
          <w:b/>
          <w:bCs/>
        </w:rPr>
        <w:t xml:space="preserve">9 </w:t>
      </w:r>
      <w:r>
        <w:rPr>
          <w:b/>
          <w:bCs/>
        </w:rPr>
        <w:t xml:space="preserve">часов</w:t>
      </w:r>
      <w:r>
        <w:t xml:space="preserve">.</w:t>
      </w:r>
      <w:r>
        <w:t xml:space="preserve"> </w:t>
      </w:r>
      <w:r>
        <w:t xml:space="preserve">Под недоступностью сервиса ИС-получателя подразумевается получение </w:t>
      </w:r>
      <w:r>
        <w:rPr>
          <w:lang w:val="en-US"/>
        </w:rPr>
        <w:t xml:space="preserve">HTTP</w:t>
      </w:r>
      <w:r>
        <w:t xml:space="preserve">-</w:t>
      </w:r>
      <w:r>
        <w:t xml:space="preserve">кода ответа, отличного от 200</w:t>
      </w:r>
      <w:r>
        <w:t xml:space="preserve"> </w:t>
      </w:r>
      <w:r>
        <w:t xml:space="preserve">и 429</w:t>
      </w:r>
      <w:r>
        <w:t xml:space="preserve">. </w:t>
      </w:r>
      <w:r>
        <w:t xml:space="preserve">При получении кода ответа 429 происходят кратковременные (</w:t>
      </w:r>
      <w:r>
        <w:t xml:space="preserve">~ 5 </w:t>
      </w:r>
      <w:r>
        <w:rPr>
          <w:lang w:val="en-US"/>
        </w:rPr>
        <w:t xml:space="preserve">c</w:t>
      </w:r>
      <w:r>
        <w:t xml:space="preserve">)</w:t>
      </w:r>
      <w:r>
        <w:t xml:space="preserve"> повторные вызовы сервиса ИС-получателя (до 10 раз), и если после этого от сервиса ИС-получателя не получен успешный ответ, то он считается недоступным.</w:t>
      </w:r>
      <w:bookmarkEnd w:id="156"/>
      <w:r/>
      <w:r/>
    </w:p>
    <w:p>
      <w:pPr>
        <w:pStyle w:val="3340"/>
        <w:rPr>
          <w:rFonts w:eastAsia="Calibri"/>
        </w:rPr>
      </w:pPr>
      <w:r>
        <w:t xml:space="preserve">Если попытка переотправки оказалась </w:t>
      </w:r>
      <w:r>
        <w:rPr>
          <w:b/>
          <w:bCs/>
        </w:rPr>
        <w:t xml:space="preserve">успешной</w:t>
      </w:r>
      <w:r>
        <w:rPr>
          <w:bCs/>
        </w:rPr>
        <w:t xml:space="preserve">, то д</w:t>
      </w:r>
      <w:r>
        <w:t xml:space="preserve">алее выполняется пункт </w:t>
      </w:r>
      <w:r>
        <w:fldChar w:fldCharType="begin"/>
      </w:r>
      <w:r>
        <w:instrText xml:space="preserve"> REF _Ref94882361 \r \h </w:instrText>
      </w:r>
      <w:r>
        <w:instrText xml:space="preserve"> \* MERGEFORMAT </w:instrText>
      </w:r>
      <w:r>
        <w:fldChar w:fldCharType="separate"/>
      </w:r>
      <w:r>
        <w:t xml:space="preserve">4</w:t>
      </w:r>
      <w:r>
        <w:fldChar w:fldCharType="end"/>
      </w:r>
      <w:r>
        <w:t xml:space="preserve"> текущего алгоритма.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340"/>
        <w:rPr>
          <w:rFonts w:eastAsia="Calibri"/>
        </w:rPr>
      </w:pPr>
      <w:r>
        <w:t xml:space="preserve">Если </w:t>
      </w:r>
      <w:r>
        <w:t xml:space="preserve">финальная </w:t>
      </w:r>
      <w:r>
        <w:t xml:space="preserve">попытка переотправки оказалась </w:t>
      </w:r>
      <w:r>
        <w:rPr>
          <w:b/>
        </w:rPr>
        <w:t xml:space="preserve">не</w:t>
      </w:r>
      <w:r>
        <w:rPr>
          <w:b/>
          <w:bCs/>
        </w:rPr>
        <w:t xml:space="preserve">успешной</w:t>
      </w:r>
      <w:r>
        <w:rPr>
          <w:bCs/>
        </w:rPr>
        <w:t xml:space="preserve">, то: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341"/>
        <w:rPr>
          <w:rFonts w:eastAsia="Calibri"/>
        </w:rPr>
      </w:pPr>
      <w:r>
        <w:rPr>
          <w:bCs/>
        </w:rPr>
        <w:t xml:space="preserve">С</w:t>
      </w:r>
      <w:r>
        <w:t xml:space="preserve">е</w:t>
      </w:r>
      <w:r>
        <w:rPr>
          <w:bCs/>
        </w:rPr>
        <w:t xml:space="preserve">рвис</w:t>
      </w:r>
      <w:r>
        <w:rPr>
          <w:rFonts w:eastAsia="Calibri"/>
        </w:rPr>
        <w:t xml:space="preserve"> </w:t>
      </w:r>
      <w:r>
        <w:rPr>
          <w:rFonts w:eastAsia="Calibri"/>
          <w:b/>
        </w:rPr>
        <w:t xml:space="preserve">формирует</w:t>
      </w:r>
      <w:r>
        <w:rPr>
          <w:rFonts w:eastAsia="Calibri"/>
        </w:rPr>
        <w:t xml:space="preserve"> </w:t>
      </w:r>
      <w:r>
        <w:rPr>
          <w:rFonts w:eastAsia="Calibri"/>
          <w:b/>
          <w:bCs/>
        </w:rPr>
        <w:t xml:space="preserve">Квитанцию</w:t>
      </w:r>
      <w:r>
        <w:rPr>
          <w:rFonts w:eastAsia="Calibri"/>
        </w:rPr>
        <w:t xml:space="preserve"> с кодом статуса </w:t>
      </w:r>
      <w:r>
        <w:rPr>
          <w:bCs/>
        </w:rPr>
        <w:t xml:space="preserve">(</w:t>
      </w:r>
      <w:r>
        <w:t xml:space="preserve">statusCode</w:t>
      </w:r>
      <w:r>
        <w:rPr>
          <w:bCs/>
        </w:rPr>
        <w:t xml:space="preserve">)</w:t>
      </w:r>
      <w:r>
        <w:rPr>
          <w:rFonts w:eastAsia="Calibri"/>
        </w:rPr>
        <w:t xml:space="preserve"> «10», если: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339"/>
        <w:ind w:left="3119"/>
        <w:tabs>
          <w:tab w:val="clear" w:pos="1985" w:leader="none"/>
          <w:tab w:val="left" w:pos="3261" w:leader="none"/>
        </w:tabs>
      </w:pPr>
      <w:r>
        <w:t xml:space="preserve">значение параметра needReceiptErr в Справочнике маршрутов ЕСМВ для передаваемого документа равно 1;</w:t>
      </w:r>
      <w:r/>
    </w:p>
    <w:p>
      <w:pPr>
        <w:pStyle w:val="3339"/>
        <w:ind w:left="3119"/>
        <w:tabs>
          <w:tab w:val="clear" w:pos="1985" w:leader="none"/>
          <w:tab w:val="left" w:pos="3261" w:leader="none"/>
        </w:tabs>
      </w:pPr>
      <w:r>
        <w:t xml:space="preserve">определен маршрут в Справочнике маршрутов ЕСМВ для Квитанции (transferDocumentReceipt).</w:t>
      </w:r>
      <w:r/>
    </w:p>
    <w:p>
      <w:pPr>
        <w:pStyle w:val="3341"/>
        <w:rPr>
          <w:rFonts w:eastAsia="Calibri"/>
        </w:rPr>
      </w:pPr>
      <w:r>
        <w:rPr>
          <w:bCs/>
        </w:rPr>
        <w:t xml:space="preserve">Сервис</w:t>
      </w:r>
      <w:r>
        <w:rPr>
          <w:rFonts w:eastAsia="Calibri"/>
        </w:rPr>
        <w:t xml:space="preserve"> </w:t>
      </w:r>
      <w:r>
        <w:rPr>
          <w:rFonts w:eastAsia="Calibri"/>
          <w:b/>
        </w:rPr>
        <w:t xml:space="preserve">помещает</w:t>
      </w:r>
      <w:r>
        <w:rPr>
          <w:rFonts w:eastAsia="Calibri"/>
        </w:rPr>
        <w:t xml:space="preserve"> Квитанцию в </w:t>
      </w:r>
      <w:r>
        <w:rPr>
          <w:rFonts w:eastAsia="Calibri"/>
        </w:rPr>
        <w:t xml:space="preserve">очередь/</w:t>
      </w:r>
      <w:r>
        <w:rPr>
          <w:rFonts w:eastAsia="Calibri"/>
        </w:rPr>
        <w:t xml:space="preserve">бакет</w:t>
      </w:r>
      <w:r>
        <w:rPr>
          <w:rFonts w:eastAsia="Calibri"/>
        </w:rPr>
        <w:t xml:space="preserve">.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341"/>
      </w:pPr>
      <w:r>
        <w:rPr>
          <w:bCs/>
        </w:rPr>
        <w:t xml:space="preserve">Сервис</w:t>
      </w:r>
      <w:r>
        <w:t xml:space="preserve"> </w:t>
      </w:r>
      <w:r>
        <w:rPr>
          <w:b/>
        </w:rPr>
        <w:t xml:space="preserve">удаляет</w:t>
      </w:r>
      <w:r>
        <w:t xml:space="preserve"> сообщение из очереди и из </w:t>
      </w:r>
      <w:r>
        <w:t xml:space="preserve">бакета</w:t>
      </w:r>
      <w:r>
        <w:t xml:space="preserve">.</w:t>
      </w:r>
      <w:r/>
    </w:p>
    <w:p>
      <w:pPr>
        <w:pStyle w:val="3341"/>
        <w:rPr>
          <w:bCs/>
        </w:rPr>
      </w:pPr>
      <w:r>
        <w:rPr>
          <w:bCs/>
        </w:rPr>
        <w:t xml:space="preserve">Передача</w:t>
      </w:r>
      <w:r>
        <w:t xml:space="preserve"> сообщения </w:t>
      </w:r>
      <w:r>
        <w:rPr>
          <w:b/>
        </w:rPr>
        <w:t xml:space="preserve">заканчивается</w:t>
      </w:r>
      <w:r>
        <w:t xml:space="preserve">.</w:t>
      </w:r>
      <w:r>
        <w:rPr>
          <w:bCs/>
        </w:rPr>
      </w:r>
      <w:r>
        <w:rPr>
          <w:bCs/>
        </w:rPr>
      </w:r>
    </w:p>
    <w:p>
      <w:pPr>
        <w:pStyle w:val="3337"/>
      </w:pPr>
      <w:r/>
      <w:bookmarkStart w:id="157" w:name="_Ref94882361"/>
      <w:r>
        <w:t xml:space="preserve">Сервис </w:t>
      </w:r>
      <w:r>
        <w:rPr>
          <w:b/>
        </w:rPr>
        <w:t xml:space="preserve">формирует</w:t>
      </w:r>
      <w:r>
        <w:t xml:space="preserve"> Квитанцию (</w:t>
      </w:r>
      <w:r>
        <w:rPr>
          <w:lang w:val="en-US"/>
        </w:rPr>
        <w:t xml:space="preserve">t</w:t>
      </w:r>
      <w:r>
        <w:t xml:space="preserve">ransferDocumentReceipt</w:t>
      </w:r>
      <w:r>
        <w:t xml:space="preserve">) </w:t>
      </w:r>
      <w:r>
        <w:rPr>
          <w:bCs/>
          <w:szCs w:val="24"/>
        </w:rPr>
        <w:t xml:space="preserve">для ИС-отправителя с кодом статуса (</w:t>
      </w:r>
      <w:r>
        <w:t xml:space="preserve">statusCode</w:t>
      </w:r>
      <w:r>
        <w:rPr>
          <w:bCs/>
          <w:szCs w:val="24"/>
        </w:rPr>
        <w:t xml:space="preserve">) и сообщением статуса (</w:t>
      </w:r>
      <w:r>
        <w:t xml:space="preserve">statusMessage</w:t>
      </w:r>
      <w:r>
        <w:rPr>
          <w:bCs/>
          <w:szCs w:val="24"/>
        </w:rPr>
        <w:t xml:space="preserve">), которые формируются на стороне ИС-получателя</w:t>
      </w:r>
      <w:r>
        <w:t xml:space="preserve">, если:</w:t>
      </w:r>
      <w:bookmarkEnd w:id="157"/>
      <w:r/>
      <w:r/>
    </w:p>
    <w:p>
      <w:pPr>
        <w:pStyle w:val="3311"/>
      </w:pPr>
      <w:r>
        <w:t xml:space="preserve">значение параметра needReceiptSuccess в Справочнике маршрутов ЕСМВ для передаваемого документа равно 1</w:t>
      </w:r>
      <w:r>
        <w:t xml:space="preserve">;</w:t>
      </w:r>
      <w:r/>
    </w:p>
    <w:p>
      <w:pPr>
        <w:pStyle w:val="3311"/>
        <w:rPr>
          <w:rFonts w:eastAsia="Calibri"/>
        </w:rPr>
      </w:pPr>
      <w:r>
        <w:t xml:space="preserve">определен маршрут в Справочнике маршрутов ЕСМВ для Квитанции (transferDocumentReceipt).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337"/>
      </w:pPr>
      <w:r>
        <w:t xml:space="preserve">Сервис </w:t>
      </w:r>
      <w:r>
        <w:rPr>
          <w:b/>
        </w:rPr>
        <w:t xml:space="preserve">записывает</w:t>
      </w:r>
      <w:r>
        <w:t xml:space="preserve"> Квитанцию в </w:t>
      </w:r>
      <w:r>
        <w:rPr>
          <w:rFonts w:eastAsia="Calibri"/>
        </w:rPr>
        <w:t xml:space="preserve">очередь/</w:t>
      </w:r>
      <w:r>
        <w:rPr>
          <w:rFonts w:eastAsia="Calibri"/>
        </w:rPr>
        <w:t xml:space="preserve">бакет</w:t>
      </w:r>
      <w:r>
        <w:t xml:space="preserve">.</w:t>
      </w:r>
      <w:r/>
    </w:p>
    <w:p>
      <w:pPr>
        <w:pStyle w:val="3337"/>
      </w:pPr>
      <w:r>
        <w:t xml:space="preserve">Сервис </w:t>
      </w:r>
      <w:r>
        <w:rPr>
          <w:b/>
        </w:rPr>
        <w:t xml:space="preserve">удаляет</w:t>
      </w:r>
      <w:r>
        <w:t xml:space="preserve"> сообщение из очереди и </w:t>
      </w:r>
      <w:r>
        <w:t xml:space="preserve">бакета</w:t>
      </w:r>
      <w:r>
        <w:t xml:space="preserve">.</w:t>
      </w:r>
      <w:r/>
    </w:p>
    <w:p>
      <w:pPr>
        <w:pStyle w:val="3337"/>
      </w:pPr>
      <w:r>
        <w:t xml:space="preserve">Передача сообщения </w:t>
      </w:r>
      <w:r>
        <w:rPr>
          <w:b/>
        </w:rPr>
        <w:t xml:space="preserve">заканчивается</w:t>
      </w:r>
      <w:r>
        <w:t xml:space="preserve">.</w:t>
      </w:r>
      <w:r/>
    </w:p>
    <w:p>
      <w:pPr>
        <w:pStyle w:val="2906"/>
      </w:pPr>
      <w:r/>
      <w:bookmarkStart w:id="158" w:name="_Ref96614818"/>
      <w:r/>
      <w:bookmarkStart w:id="159" w:name="_Ref96617753"/>
      <w:r/>
      <w:bookmarkStart w:id="160" w:name="_Toc219885251"/>
      <w:r>
        <w:t xml:space="preserve">Доставка </w:t>
      </w:r>
      <w:r>
        <w:t xml:space="preserve">З</w:t>
      </w:r>
      <w:r>
        <w:t xml:space="preserve">апроса</w:t>
      </w:r>
      <w:r>
        <w:t xml:space="preserve"> до ИС-получателя</w:t>
      </w:r>
      <w:r>
        <w:t xml:space="preserve"> </w:t>
      </w:r>
      <w:r>
        <w:t xml:space="preserve">сервисом ЕСМВ </w:t>
      </w:r>
      <w:r>
        <w:t xml:space="preserve">с гарантированной доставкой (</w:t>
      </w:r>
      <w:r>
        <w:t xml:space="preserve">PULL-модел</w:t>
      </w:r>
      <w:bookmarkEnd w:id="155"/>
      <w:r/>
      <w:bookmarkEnd w:id="158"/>
      <w:r>
        <w:t xml:space="preserve">ь)</w:t>
      </w:r>
      <w:bookmarkEnd w:id="159"/>
      <w:r/>
      <w:bookmarkEnd w:id="160"/>
      <w:r/>
      <w:r/>
    </w:p>
    <w:p>
      <w:pPr>
        <w:pStyle w:val="3293"/>
      </w:pPr>
      <w:r>
        <w:t xml:space="preserve">Для обеспечения взаимодействия в соответствии с </w:t>
      </w:r>
      <w:r>
        <w:rPr>
          <w:lang w:val="en-US"/>
        </w:rPr>
        <w:t xml:space="preserve">PULL</w:t>
      </w:r>
      <w:r>
        <w:t xml:space="preserve">-моделью ЕСМВ </w:t>
      </w:r>
      <w:r>
        <w:t xml:space="preserve">ИС-отправитель должна направить свой Запрос</w:t>
      </w:r>
      <w:r>
        <w:t xml:space="preserve">, содержащий документ,</w:t>
      </w:r>
      <w:r>
        <w:t xml:space="preserve"> на один из </w:t>
      </w:r>
      <w:r>
        <w:rPr>
          <w:b/>
        </w:rPr>
        <w:t xml:space="preserve">сервисов ЕСМВ с промежуточным хранением сообщений в очереди</w:t>
      </w:r>
      <w:r>
        <w:t xml:space="preserve"> в зависимости от маршрута Запроса (табл. </w:t>
      </w:r>
      <w:r>
        <w:fldChar w:fldCharType="begin"/>
      </w:r>
      <w:r>
        <w:instrText xml:space="preserve"> REF _Ref465362318 \h  \* MERGEFORMAT </w:instrText>
      </w:r>
      <w:r>
        <w:fldChar w:fldCharType="separate"/>
      </w:r>
      <w:r>
        <w:t xml:space="preserve">7</w:t>
      </w:r>
      <w:r>
        <w:fldChar w:fldCharType="end"/>
      </w:r>
      <w:r>
        <w:t xml:space="preserve"> и </w:t>
      </w:r>
      <w:r>
        <w:fldChar w:fldCharType="begin"/>
      </w:r>
      <w:r>
        <w:instrText xml:space="preserve"> REF _Ref521060353 \h  \* MERGEFORMAT </w:instrText>
      </w:r>
      <w:r>
        <w:fldChar w:fldCharType="separate"/>
      </w:r>
      <w:r>
        <w:t xml:space="preserve">8</w:t>
      </w:r>
      <w:r>
        <w:fldChar w:fldCharType="end"/>
      </w:r>
      <w:r>
        <w:t xml:space="preserve">)</w:t>
      </w:r>
      <w:r>
        <w:t xml:space="preserve">, а ИС-получатель долж</w:t>
      </w:r>
      <w:r>
        <w:t xml:space="preserve">на </w:t>
      </w:r>
      <w:r>
        <w:t xml:space="preserve">направить свой Запрос на предоставление документов</w:t>
      </w:r>
      <w:r>
        <w:t xml:space="preserve"> из очереди</w:t>
      </w:r>
      <w:r>
        <w:t xml:space="preserve"> на один из </w:t>
      </w:r>
      <w:r>
        <w:rPr>
          <w:b/>
        </w:rPr>
        <w:t xml:space="preserve">сервисов приема </w:t>
      </w:r>
      <w:r>
        <w:rPr>
          <w:b/>
        </w:rPr>
        <w:t xml:space="preserve">З</w:t>
      </w:r>
      <w:r>
        <w:rPr>
          <w:b/>
        </w:rPr>
        <w:t xml:space="preserve">апроса на предоставление документов</w:t>
      </w:r>
      <w:r>
        <w:t xml:space="preserve"> </w:t>
      </w:r>
      <w:r>
        <w:t xml:space="preserve">из очереди </w:t>
      </w:r>
      <w:r>
        <w:t xml:space="preserve">(</w:t>
      </w:r>
      <w:r>
        <w:t xml:space="preserve">т</w:t>
      </w:r>
      <w:r>
        <w:t xml:space="preserve">абл. </w:t>
      </w:r>
      <w:r>
        <w:fldChar w:fldCharType="begin"/>
      </w:r>
      <w:r>
        <w:instrText xml:space="preserve"> REF _Ref465362318 \h  \* MERGEFORMAT </w:instrText>
      </w:r>
      <w:r>
        <w:fldChar w:fldCharType="separate"/>
      </w:r>
      <w:r>
        <w:t xml:space="preserve">7</w:t>
      </w:r>
      <w:r>
        <w:fldChar w:fldCharType="end"/>
      </w:r>
      <w:r>
        <w:t xml:space="preserve"> и </w:t>
      </w:r>
      <w:r>
        <w:fldChar w:fldCharType="begin"/>
      </w:r>
      <w:r>
        <w:instrText xml:space="preserve"> REF _Ref521060353 \h  \* MERGEFORMAT </w:instrText>
      </w:r>
      <w:r>
        <w:fldChar w:fldCharType="separate"/>
      </w:r>
      <w:r>
        <w:t xml:space="preserve">8</w:t>
      </w:r>
      <w:r>
        <w:fldChar w:fldCharType="end"/>
      </w:r>
      <w:r>
        <w:t xml:space="preserve">).</w:t>
      </w:r>
      <w:r/>
    </w:p>
    <w:p>
      <w:pPr>
        <w:pStyle w:val="3317"/>
      </w:pPr>
      <w:r>
        <w:t xml:space="preserve">В</w:t>
      </w:r>
      <w:r>
        <w:t xml:space="preserve">з</w:t>
      </w:r>
      <w:r>
        <w:t xml:space="preserve">а</w:t>
      </w:r>
      <w:r>
        <w:t xml:space="preserve">имодействи</w:t>
      </w:r>
      <w:r>
        <w:t xml:space="preserve">е</w:t>
      </w:r>
      <w:r>
        <w:t xml:space="preserve"> ИС-отправител</w:t>
      </w:r>
      <w:r>
        <w:t xml:space="preserve">я</w:t>
      </w:r>
      <w:r>
        <w:t xml:space="preserve"> с</w:t>
      </w:r>
      <w:r>
        <w:t xml:space="preserve"> </w:t>
      </w:r>
      <w:r>
        <w:t xml:space="preserve">ИС-</w:t>
      </w:r>
      <w:r>
        <w:t xml:space="preserve">получател</w:t>
      </w:r>
      <w:r>
        <w:t xml:space="preserve">ем</w:t>
      </w:r>
      <w:r>
        <w:t xml:space="preserve">, </w:t>
      </w:r>
      <w:r>
        <w:t xml:space="preserve">которая </w:t>
      </w:r>
      <w:r>
        <w:t xml:space="preserve">самостоятельно инициирует получение сообщений, </w:t>
      </w:r>
      <w:r>
        <w:t xml:space="preserve">с использованием </w:t>
      </w:r>
      <w:r>
        <w:rPr>
          <w:lang w:val="en-US"/>
        </w:rPr>
        <w:t xml:space="preserve">PULL</w:t>
      </w:r>
      <w:r>
        <w:t xml:space="preserve">-модели ЕСМВ</w:t>
      </w:r>
      <w:r>
        <w:t xml:space="preserve">,</w:t>
      </w:r>
      <w:r>
        <w:t xml:space="preserve"> </w:t>
      </w:r>
      <w:r>
        <w:t xml:space="preserve">состоит </w:t>
      </w:r>
      <w:r>
        <w:t xml:space="preserve">из следующих,</w:t>
      </w:r>
      <w:r>
        <w:t xml:space="preserve"> последовательно выполняемых</w:t>
      </w:r>
      <w:r>
        <w:t xml:space="preserve"> </w:t>
      </w:r>
      <w:r>
        <w:t xml:space="preserve">процессов:</w:t>
      </w:r>
      <w:r/>
    </w:p>
    <w:p>
      <w:pPr>
        <w:pStyle w:val="3309"/>
      </w:pPr>
      <w:r>
        <w:t xml:space="preserve">о</w:t>
      </w:r>
      <w:r>
        <w:t xml:space="preserve">тправка</w:t>
      </w:r>
      <w:r>
        <w:t xml:space="preserve"> ИС-отправител</w:t>
      </w:r>
      <w:r>
        <w:t xml:space="preserve">ем</w:t>
      </w:r>
      <w:r>
        <w:t xml:space="preserve"> сообщения (transferDocumentRequest) в ЕСМВ</w:t>
      </w:r>
      <w:r>
        <w:t xml:space="preserve">, алгоритм которого описан в</w:t>
      </w:r>
      <w:r>
        <w:t xml:space="preserve"> п.</w:t>
      </w:r>
      <w:r>
        <w:t xml:space="preserve"> </w:t>
      </w:r>
      <w:r>
        <w:fldChar w:fldCharType="begin"/>
      </w:r>
      <w:r>
        <w:instrText xml:space="preserve"> REF _Ref96614974 \n \h </w:instrText>
      </w:r>
      <w:r>
        <w:instrText xml:space="preserve"> \* MERGEFORMAT </w:instrText>
      </w:r>
      <w:r>
        <w:fldChar w:fldCharType="separate"/>
      </w:r>
      <w:r>
        <w:t xml:space="preserve">4.4.1</w:t>
      </w:r>
      <w:r>
        <w:fldChar w:fldCharType="end"/>
      </w:r>
      <w:r>
        <w:t xml:space="preserve">;</w:t>
      </w:r>
      <w:r/>
    </w:p>
    <w:p>
      <w:pPr>
        <w:pStyle w:val="3309"/>
      </w:pPr>
      <w:r>
        <w:t xml:space="preserve">отправка ИС-получателем </w:t>
      </w:r>
      <w:r>
        <w:t xml:space="preserve">З</w:t>
      </w:r>
      <w:r>
        <w:t xml:space="preserve">апроса </w:t>
      </w:r>
      <w:r>
        <w:t xml:space="preserve">на предоставление</w:t>
      </w:r>
      <w:r>
        <w:t xml:space="preserve"> документов </w:t>
      </w:r>
      <w:r>
        <w:t xml:space="preserve">из очереди </w:t>
      </w:r>
      <w:r>
        <w:t xml:space="preserve">(</w:t>
      </w:r>
      <w:r>
        <w:rPr>
          <w:color w:val="000000" w:themeColor="text1"/>
        </w:rPr>
        <w:t xml:space="preserve">getMessagesRequest</w:t>
      </w:r>
      <w:r>
        <w:rPr>
          <w:color w:val="000000" w:themeColor="text1"/>
        </w:rPr>
        <w:t xml:space="preserve">)</w:t>
      </w:r>
      <w:r>
        <w:t xml:space="preserve">. Алгоритм описан в </w:t>
      </w:r>
      <w:r>
        <w:t xml:space="preserve">п. </w:t>
      </w:r>
      <w:r>
        <w:fldChar w:fldCharType="begin"/>
      </w:r>
      <w:r>
        <w:instrText xml:space="preserve"> REF _Ref93920497 \n \h  \* MERGEFORMAT </w:instrText>
      </w:r>
      <w:r>
        <w:fldChar w:fldCharType="separate"/>
      </w:r>
      <w:r>
        <w:t xml:space="preserve">4.4.3.1</w:t>
      </w:r>
      <w:r>
        <w:fldChar w:fldCharType="end"/>
      </w:r>
      <w:r>
        <w:t xml:space="preserve">;</w:t>
      </w:r>
      <w:r/>
    </w:p>
    <w:p>
      <w:pPr>
        <w:pStyle w:val="3309"/>
      </w:pPr>
      <w:r>
        <w:t xml:space="preserve">подтверждение</w:t>
      </w:r>
      <w:r>
        <w:t xml:space="preserve"> о получении ИС-получател</w:t>
      </w:r>
      <w:r>
        <w:t xml:space="preserve">ем</w:t>
      </w:r>
      <w:r>
        <w:t xml:space="preserve"> </w:t>
      </w:r>
      <w:r>
        <w:t xml:space="preserve">запрашиваемого списка </w:t>
      </w:r>
      <w:r>
        <w:t xml:space="preserve">документов</w:t>
      </w:r>
      <w:r>
        <w:t xml:space="preserve"> (отправка уведомления о получении сообщений </w:t>
      </w:r>
      <w:r>
        <w:rPr>
          <w:color w:val="000000" w:themeColor="text1"/>
        </w:rPr>
        <w:t xml:space="preserve">ackMessagesRequest</w:t>
      </w:r>
      <w:r>
        <w:t xml:space="preserve">)</w:t>
      </w:r>
      <w:r>
        <w:t xml:space="preserve">. Алгоритм описан в </w:t>
      </w:r>
      <w:r>
        <w:t xml:space="preserve">п. </w:t>
      </w:r>
      <w:r>
        <w:fldChar w:fldCharType="begin"/>
      </w:r>
      <w:r>
        <w:instrText xml:space="preserve"> REF _Ref93920528 \n \h  \* MERGEFORMAT </w:instrText>
      </w:r>
      <w:r>
        <w:fldChar w:fldCharType="separate"/>
      </w:r>
      <w:r>
        <w:t xml:space="preserve">4.4.3.2</w:t>
      </w:r>
      <w:r>
        <w:fldChar w:fldCharType="end"/>
      </w:r>
      <w:r>
        <w:t xml:space="preserve">.</w:t>
      </w:r>
      <w:r/>
    </w:p>
    <w:p>
      <w:pPr>
        <w:pStyle w:val="3293"/>
      </w:pPr>
      <w:r>
        <w:t xml:space="preserve">Обобщенная с</w:t>
      </w:r>
      <w:r>
        <w:t xml:space="preserve">хема работы сервиса</w:t>
      </w:r>
      <w:r>
        <w:t xml:space="preserve"> ЕСМВ </w:t>
      </w:r>
      <w:r>
        <w:rPr>
          <w:lang w:val="en-US"/>
        </w:rPr>
        <w:t xml:space="preserve">PULL</w:t>
      </w:r>
      <w:r>
        <w:t xml:space="preserve">-модели</w:t>
      </w:r>
      <w:r>
        <w:t xml:space="preserve"> приведена в приложении </w:t>
      </w:r>
      <w:r>
        <w:fldChar w:fldCharType="begin"/>
      </w:r>
      <w:r>
        <w:instrText xml:space="preserve"> REF _Ref129952211 \h </w:instrText>
      </w:r>
      <w:r>
        <w:instrText xml:space="preserve"> \* MERGEFORMAT </w:instrText>
      </w:r>
      <w:r>
        <w:fldChar w:fldCharType="separate"/>
      </w:r>
      <w:r>
        <w:t xml:space="preserve">5</w:t>
      </w:r>
      <w:r>
        <w:fldChar w:fldCharType="end"/>
      </w:r>
      <w:r>
        <w:t xml:space="preserve"> на рисунке </w:t>
      </w:r>
      <w:r>
        <w:fldChar w:fldCharType="begin"/>
      </w:r>
      <w:r>
        <w:instrText xml:space="preserve"> REF _Ref76036159 \h </w:instrText>
      </w:r>
      <w:r>
        <w:instrText xml:space="preserve"> \* MERGEFORMAT </w:instrText>
      </w:r>
      <w:r>
        <w:fldChar w:fldCharType="separate"/>
      </w:r>
      <w:r>
        <w:t xml:space="preserve">9</w:t>
      </w:r>
      <w:r>
        <w:fldChar w:fldCharType="end"/>
      </w:r>
      <w:r>
        <w:t xml:space="preserve">.</w:t>
      </w:r>
      <w:r/>
    </w:p>
    <w:p>
      <w:pPr>
        <w:pStyle w:val="3293"/>
      </w:pPr>
      <w:r>
        <w:t xml:space="preserve">Сервис использует справочник маршрутов </w:t>
      </w:r>
      <w:r>
        <w:t xml:space="preserve">ЕСМВ</w:t>
      </w:r>
      <w:r>
        <w:t xml:space="preserve">, схема которого приведена в приложении </w:t>
      </w:r>
      <w:r>
        <w:fldChar w:fldCharType="begin"/>
      </w:r>
      <w:r>
        <w:instrText xml:space="preserve"> REF _Ref129952896 \h </w:instrText>
      </w:r>
      <w:r>
        <w:instrText xml:space="preserve"> \* MERGEFORMAT </w:instrText>
      </w:r>
      <w:r>
        <w:fldChar w:fldCharType="separate"/>
      </w:r>
      <w:r>
        <w:t xml:space="preserve">4</w:t>
      </w:r>
      <w:r>
        <w:fldChar w:fldCharType="end"/>
      </w:r>
      <w:r>
        <w:t xml:space="preserve">. ИС-</w:t>
      </w:r>
      <w:r>
        <w:t xml:space="preserve">получатель</w:t>
      </w:r>
      <w:r>
        <w:t xml:space="preserve"> </w:t>
      </w:r>
      <w:r>
        <w:rPr>
          <w:b/>
        </w:rPr>
        <w:t xml:space="preserve">формирует</w:t>
      </w:r>
      <w:r>
        <w:t xml:space="preserve"> </w:t>
      </w:r>
      <w:r>
        <w:rPr>
          <w:szCs w:val="24"/>
        </w:rPr>
        <w:t xml:space="preserve">свой маршрут для ЕСМВ в АРМ ПОИ согласно документу ПОИ «</w:t>
      </w:r>
      <w:r>
        <w:t xml:space="preserve">Руководство работников (представителей) участников системы «Электронный бюджет» по работе с подсистемой (компонентом, модулем)</w:t>
      </w:r>
      <w:r>
        <w:rPr>
          <w:szCs w:val="24"/>
        </w:rPr>
        <w:t xml:space="preserve">».</w:t>
      </w:r>
      <w:r>
        <w:t xml:space="preserve"> При этом параметр </w:t>
      </w:r>
      <w:r>
        <w:rPr>
          <w:lang w:val="en-US"/>
        </w:rPr>
        <w:t xml:space="preserve">needPull</w:t>
      </w:r>
      <w:r>
        <w:t xml:space="preserve"> должен иметь значение «1».</w:t>
      </w:r>
      <w:r/>
    </w:p>
    <w:p>
      <w:pPr>
        <w:pStyle w:val="2907"/>
      </w:pPr>
      <w:r/>
      <w:bookmarkStart w:id="161" w:name="_Ref93920497"/>
      <w:r/>
      <w:bookmarkStart w:id="162" w:name="_Ref75894800"/>
      <w:r>
        <w:t xml:space="preserve">Вычитка </w:t>
      </w:r>
      <w:r>
        <w:t xml:space="preserve">документов </w:t>
      </w:r>
      <w:r>
        <w:t xml:space="preserve">из очереди </w:t>
      </w:r>
      <w:r>
        <w:t xml:space="preserve">по </w:t>
      </w:r>
      <w:r>
        <w:t xml:space="preserve">Запросу </w:t>
      </w:r>
      <w:r>
        <w:t xml:space="preserve">getMessagesRequest</w:t>
      </w:r>
      <w:bookmarkEnd w:id="161"/>
      <w:r/>
      <w:r/>
    </w:p>
    <w:p>
      <w:pPr>
        <w:pStyle w:val="3293"/>
      </w:pPr>
      <w:r>
        <w:rPr>
          <w:lang w:eastAsia="ko-KR"/>
        </w:rPr>
        <w:t xml:space="preserve">ИС-получатель для получения списка документов, направленных е</w:t>
      </w:r>
      <w:r>
        <w:rPr>
          <w:lang w:eastAsia="ko-KR"/>
        </w:rPr>
        <w:t xml:space="preserve">й</w:t>
      </w:r>
      <w:r>
        <w:rPr>
          <w:lang w:eastAsia="ko-KR"/>
        </w:rPr>
        <w:t xml:space="preserve"> от ИС-отправител</w:t>
      </w:r>
      <w:r>
        <w:rPr>
          <w:lang w:eastAsia="ko-KR"/>
        </w:rPr>
        <w:t xml:space="preserve">я</w:t>
      </w:r>
      <w:r>
        <w:rPr>
          <w:lang w:eastAsia="ko-KR"/>
        </w:rPr>
        <w:t xml:space="preserve">, формирует Запрос на предоставление документов из очереди (getMessagesRequest) и направляет его в </w:t>
      </w:r>
      <w:r>
        <w:rPr>
          <w:lang w:eastAsia="ko-KR"/>
        </w:rPr>
        <w:t xml:space="preserve">один из </w:t>
      </w:r>
      <w:r>
        <w:rPr>
          <w:b/>
          <w:lang w:eastAsia="ko-KR"/>
        </w:rPr>
        <w:t xml:space="preserve">с</w:t>
      </w:r>
      <w:r>
        <w:rPr>
          <w:b/>
        </w:rPr>
        <w:t xml:space="preserve">ервисов приема </w:t>
      </w:r>
      <w:r>
        <w:rPr>
          <w:b/>
        </w:rPr>
        <w:t xml:space="preserve">Запроса </w:t>
      </w:r>
      <w:r>
        <w:rPr>
          <w:b/>
        </w:rPr>
        <w:t xml:space="preserve">на предоставление документов из очереди</w:t>
      </w:r>
      <w:r>
        <w:t xml:space="preserve"> </w:t>
      </w:r>
      <w:r>
        <w:rPr>
          <w:lang w:eastAsia="ko-KR"/>
        </w:rPr>
        <w:t xml:space="preserve">(табл. </w:t>
      </w:r>
      <w:r>
        <w:rPr>
          <w:lang w:eastAsia="ko-KR"/>
        </w:rPr>
        <w:fldChar w:fldCharType="begin"/>
      </w:r>
      <w:r>
        <w:rPr>
          <w:lang w:eastAsia="ko-KR"/>
        </w:rPr>
        <w:instrText xml:space="preserve"> REF _Ref465362318 \h  \* MERGEFORMAT </w:instrText>
      </w:r>
      <w:r>
        <w:rPr>
          <w:lang w:eastAsia="ko-KR"/>
        </w:rPr>
        <w:fldChar w:fldCharType="separate"/>
      </w:r>
      <w:r>
        <w:t xml:space="preserve">7</w:t>
      </w:r>
      <w:r>
        <w:rPr>
          <w:lang w:eastAsia="ko-KR"/>
        </w:rPr>
        <w:fldChar w:fldCharType="end"/>
      </w:r>
      <w:r>
        <w:rPr>
          <w:lang w:eastAsia="ko-KR"/>
        </w:rPr>
        <w:t xml:space="preserve"> и </w:t>
      </w:r>
      <w:r>
        <w:rPr>
          <w:lang w:eastAsia="ko-KR"/>
        </w:rPr>
        <w:fldChar w:fldCharType="begin"/>
      </w:r>
      <w:r>
        <w:rPr>
          <w:lang w:eastAsia="ko-KR"/>
        </w:rPr>
        <w:instrText xml:space="preserve"> REF _Ref521060353 \h  \* MERGEFORMAT </w:instrText>
      </w:r>
      <w:r>
        <w:rPr>
          <w:lang w:eastAsia="ko-KR"/>
        </w:rPr>
        <w:fldChar w:fldCharType="separate"/>
      </w:r>
      <w:r>
        <w:t xml:space="preserve">8</w:t>
      </w:r>
      <w:r>
        <w:rPr>
          <w:lang w:eastAsia="ko-KR"/>
        </w:rPr>
        <w:fldChar w:fldCharType="end"/>
      </w:r>
      <w:r>
        <w:rPr>
          <w:lang w:eastAsia="ko-KR"/>
        </w:rPr>
        <w:t xml:space="preserve">)</w:t>
      </w:r>
      <w:r>
        <w:rPr>
          <w:lang w:eastAsia="ko-KR"/>
        </w:rPr>
        <w:t xml:space="preserve">. </w:t>
      </w:r>
      <w:r>
        <w:t xml:space="preserve">Алгоритм процесса описан ниже.</w:t>
      </w:r>
      <w:r/>
    </w:p>
    <w:p>
      <w:pPr>
        <w:pStyle w:val="3293"/>
      </w:pPr>
      <w:r>
        <w:rPr>
          <w:lang w:eastAsia="ko-KR"/>
        </w:rPr>
        <w:t xml:space="preserve">Схема процесса работы ЕСМВ в части обработки </w:t>
      </w:r>
      <w:r>
        <w:rPr>
          <w:lang w:eastAsia="ko-KR"/>
        </w:rPr>
        <w:t xml:space="preserve">З</w:t>
      </w:r>
      <w:r>
        <w:rPr>
          <w:lang w:eastAsia="ko-KR"/>
        </w:rPr>
        <w:t xml:space="preserve">апроса на предоставление документов из очереди</w:t>
      </w:r>
      <w:r>
        <w:t xml:space="preserve"> приведена в приложении </w:t>
      </w:r>
      <w:r>
        <w:fldChar w:fldCharType="begin"/>
      </w:r>
      <w:r>
        <w:instrText xml:space="preserve"> REF _Ref129952211 \h </w:instrText>
      </w:r>
      <w:r>
        <w:instrText xml:space="preserve"> \* MERGEFORMAT </w:instrText>
      </w:r>
      <w:r>
        <w:fldChar w:fldCharType="separate"/>
      </w:r>
      <w:r>
        <w:t xml:space="preserve">5</w:t>
      </w:r>
      <w:r>
        <w:fldChar w:fldCharType="end"/>
      </w:r>
      <w:r>
        <w:t xml:space="preserve"> на рисунке</w:t>
      </w:r>
      <w:r>
        <w:t xml:space="preserve"> </w:t>
      </w:r>
      <w:r>
        <w:fldChar w:fldCharType="begin"/>
      </w:r>
      <w:r>
        <w:instrText xml:space="preserve"> REF _Ref93927657 \h </w:instrText>
      </w:r>
      <w:r>
        <w:instrText xml:space="preserve"> \* MERGEFORMAT </w:instrText>
      </w:r>
      <w:r>
        <w:fldChar w:fldCharType="separate"/>
      </w:r>
      <w:r>
        <w:t xml:space="preserve">10</w:t>
      </w:r>
      <w:r>
        <w:fldChar w:fldCharType="end"/>
      </w:r>
      <w:r>
        <w:t xml:space="preserve">.</w:t>
      </w:r>
      <w:r>
        <w:t xml:space="preserve"> </w:t>
      </w:r>
      <w:r/>
    </w:p>
    <w:p>
      <w:pPr>
        <w:pStyle w:val="3317"/>
      </w:pPr>
      <w:r>
        <w:t xml:space="preserve">Алгоритм обработки в ЕСМВ </w:t>
      </w:r>
      <w:r>
        <w:t xml:space="preserve">Запроса </w:t>
      </w:r>
      <w:r>
        <w:t xml:space="preserve">на предоставление документов из очереди (getMessagesRequest)</w:t>
      </w:r>
      <w:r>
        <w:t xml:space="preserve">:</w:t>
      </w:r>
      <w:r/>
    </w:p>
    <w:p>
      <w:pPr>
        <w:pStyle w:val="3337"/>
        <w:numPr>
          <w:ilvl w:val="0"/>
          <w:numId w:val="43"/>
        </w:numPr>
      </w:pPr>
      <w:r>
        <w:t xml:space="preserve">ИС-получатель </w:t>
      </w:r>
      <w:r>
        <w:rPr>
          <w:b/>
        </w:rPr>
        <w:t xml:space="preserve">инициирует</w:t>
      </w:r>
      <w:r>
        <w:t xml:space="preserve"> получение сообщений, адресованных ей. Сервис ИС-получателя </w:t>
      </w:r>
      <w:r>
        <w:rPr>
          <w:b/>
        </w:rPr>
        <w:t xml:space="preserve">формирует</w:t>
      </w:r>
      <w:r>
        <w:t xml:space="preserve"> Запрос на предоставление документов из очереди (</w:t>
      </w:r>
      <w:r>
        <w:rPr>
          <w:color w:val="000000" w:themeColor="text1"/>
        </w:rPr>
        <w:t xml:space="preserve">getMessagesRequest) и </w:t>
      </w:r>
      <w:r>
        <w:rPr>
          <w:b/>
          <w:color w:val="000000" w:themeColor="text1"/>
        </w:rPr>
        <w:t xml:space="preserve">направляет</w:t>
      </w:r>
      <w:r>
        <w:rPr>
          <w:color w:val="000000" w:themeColor="text1"/>
        </w:rPr>
        <w:t xml:space="preserve"> его в </w:t>
      </w:r>
      <w:r>
        <w:rPr>
          <w:b/>
        </w:rPr>
        <w:t xml:space="preserve">сервис приема </w:t>
      </w:r>
      <w:r>
        <w:rPr>
          <w:b/>
        </w:rPr>
        <w:t xml:space="preserve">З</w:t>
      </w:r>
      <w:r>
        <w:rPr>
          <w:b/>
        </w:rPr>
        <w:t xml:space="preserve">апроса на предоставление документов из очереди</w:t>
      </w:r>
      <w:r>
        <w:rPr>
          <w:color w:val="000000" w:themeColor="text1"/>
        </w:rPr>
        <w:t xml:space="preserve">.</w:t>
      </w:r>
      <w:r/>
    </w:p>
    <w:p>
      <w:pPr>
        <w:pStyle w:val="3337"/>
      </w:pPr>
      <w:r/>
      <w:bookmarkStart w:id="163" w:name="_Ref135302905"/>
      <w:r>
        <w:rPr>
          <w:color w:val="000000" w:themeColor="text1"/>
        </w:rPr>
        <w:t xml:space="preserve">Сервис ЕСМВ </w:t>
      </w:r>
      <w:r>
        <w:rPr>
          <w:b/>
          <w:color w:val="000000" w:themeColor="text1"/>
        </w:rPr>
        <w:t xml:space="preserve">принимает</w:t>
      </w:r>
      <w:r>
        <w:rPr>
          <w:color w:val="000000" w:themeColor="text1"/>
        </w:rPr>
        <w:t xml:space="preserve"> </w:t>
      </w:r>
      <w:r>
        <w:t xml:space="preserve">Запрос на предоставление документов из очереди</w:t>
      </w:r>
      <w:r>
        <w:t xml:space="preserve"> и проверяет формат Запроса. Проверка прошла </w:t>
      </w:r>
      <w:r>
        <w:rPr>
          <w:b/>
        </w:rPr>
        <w:t xml:space="preserve">успешно</w:t>
      </w:r>
      <w:r>
        <w:t xml:space="preserve">.</w:t>
      </w:r>
      <w:bookmarkEnd w:id="163"/>
      <w:r/>
      <w:r/>
    </w:p>
    <w:p>
      <w:pPr>
        <w:pStyle w:val="3315"/>
      </w:pPr>
      <w:r>
        <w:t xml:space="preserve">В случае </w:t>
      </w:r>
      <w:r>
        <w:rPr>
          <w:b/>
        </w:rPr>
        <w:t xml:space="preserve">неуспешной</w:t>
      </w:r>
      <w:r>
        <w:t xml:space="preserve"> проверки формата Запроса сервис отправляет </w:t>
      </w:r>
      <w:r>
        <w:t xml:space="preserve">Синхронный ответ </w:t>
      </w:r>
      <w:r>
        <w:rPr>
          <w:lang w:val="en-US"/>
        </w:rPr>
        <w:t xml:space="preserve">F</w:t>
      </w:r>
      <w:r>
        <w:rPr>
          <w:lang w:val="en-US"/>
        </w:rPr>
        <w:t xml:space="preserve">ault</w:t>
      </w:r>
      <w:r>
        <w:t xml:space="preserve"> с типом ошибки (fault</w:t>
      </w:r>
      <w:r>
        <w:rPr>
          <w:lang w:val="en-US"/>
        </w:rPr>
        <w:t xml:space="preserve">C</w:t>
      </w:r>
      <w:r>
        <w:t xml:space="preserve">ode) «SOAP-ENV:Client»</w:t>
      </w:r>
      <w:r>
        <w:t xml:space="preserve">, </w:t>
      </w:r>
      <w:r>
        <w:t xml:space="preserve">сообщением об ошибке (fault</w:t>
      </w:r>
      <w:r>
        <w:rPr>
          <w:lang w:val="en-US"/>
        </w:rPr>
        <w:t xml:space="preserve">S</w:t>
      </w:r>
      <w:r>
        <w:t xml:space="preserve">tring) «</w:t>
      </w:r>
      <w:r>
        <w:rPr>
          <w:szCs w:val="22"/>
          <w:lang w:val="en-US"/>
        </w:rPr>
        <w:t xml:space="preserve">ESMV</w:t>
      </w:r>
      <w:r>
        <w:rPr>
          <w:szCs w:val="22"/>
        </w:rPr>
        <w:t xml:space="preserve">: Ошибка валидации Запроса в ЕСМВ. Проверьте структуру запроса на соответствие с ТФО, исправьте и повторите отправку исправленного Запроса.</w:t>
      </w:r>
      <w:r>
        <w:t xml:space="preserve">»</w:t>
      </w:r>
      <w:r>
        <w:t xml:space="preserve"> и детализацией ошибки </w:t>
      </w:r>
      <w:r>
        <w:t xml:space="preserve">в блоке </w:t>
      </w:r>
      <w:r>
        <w:rPr>
          <w:lang w:val="en-US"/>
        </w:rPr>
        <w:t xml:space="preserve">detail</w:t>
      </w:r>
      <w:r>
        <w:t xml:space="preserve"> (блок </w:t>
      </w:r>
      <w:r>
        <w:rPr>
          <w:lang w:val="en-US"/>
        </w:rPr>
        <w:t xml:space="preserve">ValidationError</w:t>
      </w:r>
      <w:r>
        <w:t xml:space="preserve"> с заполненным тегом </w:t>
      </w:r>
      <w:r>
        <w:t xml:space="preserve">&lt;</w:t>
      </w:r>
      <w:r>
        <w:rPr>
          <w:rStyle w:val="3375"/>
          <w:lang w:val="en"/>
        </w:rPr>
        <w:t xml:space="preserve">errortext</w:t>
      </w:r>
      <w:r>
        <w:rPr>
          <w:rStyle w:val="3375"/>
        </w:rPr>
        <w:t xml:space="preserve">&gt;</w:t>
      </w:r>
      <w:r>
        <w:t xml:space="preserve">) </w:t>
      </w:r>
      <w:r>
        <w:t xml:space="preserve">(код состояния </w:t>
      </w:r>
      <w:r>
        <w:rPr>
          <w:lang w:val="en-US"/>
        </w:rPr>
        <w:t xml:space="preserve">HTTP</w:t>
      </w:r>
      <w:r>
        <w:t xml:space="preserve"> </w:t>
      </w:r>
      <w:r>
        <w:t xml:space="preserve">500</w:t>
      </w:r>
      <w:r>
        <w:t xml:space="preserve">)</w:t>
      </w:r>
      <w:r>
        <w:t xml:space="preserve">. Передача сообщения завершается.</w:t>
      </w:r>
      <w:r/>
    </w:p>
    <w:p>
      <w:pPr>
        <w:pStyle w:val="3337"/>
      </w:pPr>
      <w:r>
        <w:t xml:space="preserve">Если ИС-получатель вызвал</w:t>
      </w:r>
      <w:r>
        <w:t xml:space="preserve">а</w:t>
      </w:r>
      <w:r>
        <w:t xml:space="preserve"> сервис ЕСМВ по приему </w:t>
      </w:r>
      <w:r>
        <w:t xml:space="preserve">Запроса </w:t>
      </w:r>
      <w:r>
        <w:t xml:space="preserve">на предоставление документов из очереди</w:t>
      </w:r>
      <w:r>
        <w:rPr>
          <w:b/>
        </w:rPr>
        <w:t xml:space="preserve"> с проверкой ЭП</w:t>
      </w:r>
      <w:r>
        <w:t xml:space="preserve">, то сервис ЕСМВ </w:t>
      </w:r>
      <w:r>
        <w:rPr>
          <w:b/>
        </w:rPr>
        <w:t xml:space="preserve">проверяет</w:t>
      </w:r>
      <w:r>
        <w:t xml:space="preserve"> ЭП ОВ с использованием сервиса ПОЮЗД СОБИ ФК. Проверка завершается </w:t>
      </w:r>
      <w:r>
        <w:rPr>
          <w:b/>
        </w:rPr>
        <w:t xml:space="preserve">успешно</w:t>
      </w:r>
      <w:r>
        <w:t xml:space="preserve">.</w:t>
      </w:r>
      <w:r/>
    </w:p>
    <w:p>
      <w:pPr>
        <w:pStyle w:val="3315"/>
      </w:pPr>
      <w:r/>
      <w:bookmarkStart w:id="164" w:name="_Ref116305926"/>
      <w:r>
        <w:t xml:space="preserve">В случае </w:t>
      </w:r>
      <w:r>
        <w:rPr>
          <w:b/>
        </w:rPr>
        <w:t xml:space="preserve">неуспешной</w:t>
      </w:r>
      <w:r>
        <w:t xml:space="preserve"> проверки ЭП ОВ</w:t>
      </w:r>
      <w:r>
        <w:rPr>
          <w:rStyle w:val="3202"/>
        </w:rPr>
        <w:footnoteReference w:id="10"/>
      </w:r>
      <w:r>
        <w:t xml:space="preserve"> сервис отправляет </w:t>
      </w:r>
      <w:r>
        <w:t xml:space="preserve">Синхронный ответ </w:t>
      </w:r>
      <w:r>
        <w:rPr>
          <w:lang w:val="en-US"/>
        </w:rPr>
        <w:t xml:space="preserve">F</w:t>
      </w:r>
      <w:r>
        <w:rPr>
          <w:lang w:val="en-US"/>
        </w:rPr>
        <w:t xml:space="preserve">ault</w:t>
      </w:r>
      <w:r>
        <w:t xml:space="preserve"> </w:t>
      </w:r>
      <w:r>
        <w:t xml:space="preserve">с </w:t>
      </w:r>
      <w:r>
        <w:t xml:space="preserve">типом ошибки</w:t>
      </w:r>
      <w:r>
        <w:t xml:space="preserve"> (</w:t>
      </w:r>
      <w:r>
        <w:t xml:space="preserve">fault</w:t>
      </w:r>
      <w:r>
        <w:rPr>
          <w:lang w:val="en-US"/>
        </w:rPr>
        <w:t xml:space="preserve">C</w:t>
      </w:r>
      <w:r>
        <w:t xml:space="preserve">ode</w:t>
      </w:r>
      <w:r>
        <w:t xml:space="preserve">) «</w:t>
      </w:r>
      <w:r>
        <w:t xml:space="preserve">SOAP-ENV:Client</w:t>
      </w:r>
      <w:r>
        <w:t xml:space="preserve">»</w:t>
      </w:r>
      <w:r>
        <w:t xml:space="preserve">, </w:t>
      </w:r>
      <w:r>
        <w:t xml:space="preserve">сообщением </w:t>
      </w:r>
      <w:r>
        <w:t xml:space="preserve">об ошибке</w:t>
      </w:r>
      <w:r>
        <w:t xml:space="preserve"> (</w:t>
      </w:r>
      <w:r>
        <w:t xml:space="preserve">fault</w:t>
      </w:r>
      <w:r>
        <w:rPr>
          <w:lang w:val="en-US"/>
        </w:rPr>
        <w:t xml:space="preserve">S</w:t>
      </w:r>
      <w:r>
        <w:t xml:space="preserve">tring</w:t>
      </w:r>
      <w:r>
        <w:t xml:space="preserve">) «</w:t>
      </w:r>
      <w:r>
        <w:rPr>
          <w:szCs w:val="22"/>
          <w:lang w:val="en-US"/>
        </w:rPr>
        <w:t xml:space="preserve">ESMV</w:t>
      </w:r>
      <w:r>
        <w:rPr>
          <w:szCs w:val="22"/>
        </w:rPr>
        <w:t xml:space="preserve">: Ошибка проверки транспортной подписи в ЕСМВ. Проверьте валидность ЭП, сертификат подписавшего или обратитесь в службу поддержки</w:t>
      </w:r>
      <w:r>
        <w:rPr>
          <w:szCs w:val="22"/>
        </w:rPr>
        <w:t xml:space="preserve"> </w:t>
      </w:r>
      <w:r>
        <w:rPr>
          <w:szCs w:val="22"/>
          <w:lang w:val="en-US"/>
        </w:rPr>
        <w:t xml:space="preserve">Jinn</w:t>
      </w:r>
      <w:r>
        <w:rPr>
          <w:szCs w:val="22"/>
        </w:rPr>
        <w:t xml:space="preserve">.</w:t>
      </w:r>
      <w:r>
        <w:t xml:space="preserve">»</w:t>
      </w:r>
      <w:r>
        <w:t xml:space="preserve"> и детализацией ошибки в блоке </w:t>
      </w:r>
      <w:r>
        <w:rPr>
          <w:lang w:val="en-US"/>
        </w:rPr>
        <w:t xml:space="preserve">detail</w:t>
      </w:r>
      <w:r>
        <w:t xml:space="preserve"> (блок </w:t>
      </w:r>
      <w:r>
        <w:rPr>
          <w:lang w:val="en-US"/>
        </w:rPr>
        <w:t xml:space="preserve">SignatureVerificationError</w:t>
      </w:r>
      <w:r>
        <w:t xml:space="preserve"> </w:t>
      </w:r>
      <w:r>
        <w:t xml:space="preserve">с заполненным тегом </w:t>
      </w:r>
      <w:r>
        <w:t xml:space="preserve">&lt;</w:t>
      </w:r>
      <w:r>
        <w:rPr>
          <w:rStyle w:val="3375"/>
          <w:lang w:val="en"/>
        </w:rPr>
        <w:t xml:space="preserve">errortext</w:t>
      </w:r>
      <w:r>
        <w:rPr>
          <w:rStyle w:val="3375"/>
        </w:rPr>
        <w:t xml:space="preserve">&gt;</w:t>
      </w:r>
      <w:r>
        <w:t xml:space="preserve">)</w:t>
      </w:r>
      <w:r>
        <w:t xml:space="preserve"> (код состояния </w:t>
      </w:r>
      <w:r>
        <w:rPr>
          <w:lang w:val="en-US"/>
        </w:rPr>
        <w:t xml:space="preserve">HTTP</w:t>
      </w:r>
      <w:r>
        <w:t xml:space="preserve"> </w:t>
      </w:r>
      <w:r>
        <w:t xml:space="preserve">500</w:t>
      </w:r>
      <w:r>
        <w:t xml:space="preserve">). Передача сообщения заканчивается.</w:t>
      </w:r>
      <w:bookmarkEnd w:id="164"/>
      <w:r/>
      <w:r/>
    </w:p>
    <w:p>
      <w:pPr>
        <w:pStyle w:val="3337"/>
      </w:pPr>
      <w:r>
        <w:t xml:space="preserve">Если ИС-получатель вызвал</w:t>
      </w:r>
      <w:r>
        <w:t xml:space="preserve">а</w:t>
      </w:r>
      <w:r>
        <w:t xml:space="preserve"> сервис ЕСМВ по приему </w:t>
      </w:r>
      <w:r>
        <w:t xml:space="preserve">Запроса </w:t>
      </w:r>
      <w:r>
        <w:t xml:space="preserve">на предоставление документов из очереди</w:t>
      </w:r>
      <w:r>
        <w:rPr>
          <w:b/>
        </w:rPr>
        <w:t xml:space="preserve"> без проверки ЭП</w:t>
      </w:r>
      <w:r>
        <w:t xml:space="preserve">, то далее сервис ЕСМВ </w:t>
      </w:r>
      <w:r>
        <w:rPr>
          <w:b/>
        </w:rPr>
        <w:t xml:space="preserve">формирует</w:t>
      </w:r>
      <w:r>
        <w:t xml:space="preserve"> Ответ с документами для ИС-получателя в формате </w:t>
      </w:r>
      <w:r>
        <w:rPr>
          <w:lang w:val="en-US"/>
        </w:rPr>
        <w:t xml:space="preserve">transferDocumentRequests</w:t>
      </w:r>
      <w:r>
        <w:t xml:space="preserve">.</w:t>
      </w:r>
      <w:r/>
    </w:p>
    <w:p>
      <w:pPr>
        <w:pStyle w:val="3337"/>
      </w:pPr>
      <w:r>
        <w:t xml:space="preserve">Сервис ЕСМВ </w:t>
      </w:r>
      <w:r>
        <w:rPr>
          <w:b/>
        </w:rPr>
        <w:t xml:space="preserve">сохраняет</w:t>
      </w:r>
      <w:r>
        <w:t xml:space="preserve"> заголовки сообщений (</w:t>
      </w:r>
      <w:r>
        <w:rPr>
          <w:lang w:val="en-US"/>
        </w:rPr>
        <w:t xml:space="preserve">header</w:t>
      </w:r>
      <w:r>
        <w:t xml:space="preserve">) в хранилище </w:t>
      </w:r>
      <w:r>
        <w:rPr>
          <w:lang w:val="en-US"/>
        </w:rPr>
        <w:t xml:space="preserve">Ignite</w:t>
      </w:r>
      <w:r>
        <w:t xml:space="preserve">. </w:t>
      </w:r>
      <w:r/>
    </w:p>
    <w:p>
      <w:pPr>
        <w:pStyle w:val="3337"/>
      </w:pPr>
      <w:r>
        <w:t xml:space="preserve">Сервис ЕСМВ </w:t>
      </w:r>
      <w:r>
        <w:rPr>
          <w:b/>
        </w:rPr>
        <w:t xml:space="preserve">сохраняет</w:t>
      </w:r>
      <w:r>
        <w:t xml:space="preserve"> вычитанные сообщения в топике для переотправки. Процесс переотправки описан в п.</w:t>
      </w:r>
      <w:r>
        <w:t xml:space="preserve"> </w:t>
      </w:r>
      <w:r>
        <w:fldChar w:fldCharType="begin"/>
      </w:r>
      <w:r>
        <w:instrText xml:space="preserve"> REF _Ref93929558 \r \h </w:instrText>
      </w:r>
      <w:r>
        <w:instrText xml:space="preserve"> \* MERGEFORMAT </w:instrText>
      </w:r>
      <w:r>
        <w:fldChar w:fldCharType="separate"/>
      </w:r>
      <w:r>
        <w:t xml:space="preserve">4.4.3.3</w:t>
      </w:r>
      <w:r>
        <w:fldChar w:fldCharType="end"/>
      </w:r>
      <w:r>
        <w:t xml:space="preserve">.</w:t>
      </w:r>
      <w:r/>
    </w:p>
    <w:p>
      <w:pPr>
        <w:pStyle w:val="3337"/>
      </w:pPr>
      <w:r>
        <w:t xml:space="preserve">Сервис ЕСМВ </w:t>
      </w:r>
      <w:r>
        <w:rPr>
          <w:b/>
        </w:rPr>
        <w:t xml:space="preserve">удаляет</w:t>
      </w:r>
      <w:r>
        <w:t xml:space="preserve"> вычитанные сообщения из топика </w:t>
      </w:r>
      <w:r>
        <w:rPr>
          <w:lang w:val="en-US"/>
        </w:rPr>
        <w:t xml:space="preserve">PULL</w:t>
      </w:r>
      <w:r>
        <w:t xml:space="preserve">-режима.</w:t>
      </w:r>
      <w:r/>
    </w:p>
    <w:p>
      <w:pPr>
        <w:pStyle w:val="3337"/>
      </w:pPr>
      <w:r>
        <w:t xml:space="preserve">Если ИС-получатель вызвал</w:t>
      </w:r>
      <w:r>
        <w:t xml:space="preserve">а</w:t>
      </w:r>
      <w:r>
        <w:t xml:space="preserve"> сервис приема </w:t>
      </w:r>
      <w:r>
        <w:t xml:space="preserve">Запроса </w:t>
      </w:r>
      <w:r>
        <w:t xml:space="preserve">на предоставление документов из очереди для ИСВК </w:t>
      </w:r>
      <w:r>
        <w:rPr>
          <w:b/>
        </w:rPr>
        <w:t xml:space="preserve">с проверкой ЭП</w:t>
      </w:r>
      <w:r>
        <w:t xml:space="preserve">, то сервис ЕСМВ </w:t>
      </w:r>
      <w:r>
        <w:rPr>
          <w:b/>
        </w:rPr>
        <w:t xml:space="preserve">формирует</w:t>
      </w:r>
      <w:r>
        <w:t xml:space="preserve"> ЭП ОВ для Ответа с документами </w:t>
      </w:r>
      <w:r>
        <w:rPr>
          <w:lang w:val="en-US"/>
        </w:rPr>
        <w:t xml:space="preserve">transferDocumentRequests</w:t>
      </w:r>
      <w:r>
        <w:t xml:space="preserve"> с использованием сервиса ПОЮЗД СОБИ ФК. Формирование завершено </w:t>
      </w:r>
      <w:r>
        <w:rPr>
          <w:b/>
        </w:rPr>
        <w:t xml:space="preserve">успешно</w:t>
      </w:r>
      <w:r>
        <w:t xml:space="preserve">.</w:t>
      </w:r>
      <w:r/>
    </w:p>
    <w:p>
      <w:pPr>
        <w:pStyle w:val="3315"/>
      </w:pPr>
      <w:r>
        <w:t xml:space="preserve">В случае </w:t>
      </w:r>
      <w:r>
        <w:rPr>
          <w:b/>
        </w:rPr>
        <w:t xml:space="preserve">неуспешного</w:t>
      </w:r>
      <w:r>
        <w:t xml:space="preserve"> формирования ЭП ОВ</w:t>
      </w:r>
      <w:r>
        <w:rPr>
          <w:rStyle w:val="3202"/>
        </w:rPr>
        <w:footnoteReference w:id="11"/>
      </w:r>
      <w:r>
        <w:t xml:space="preserve"> сервис отправляет </w:t>
      </w:r>
      <w:r>
        <w:t xml:space="preserve">Синхронный ответ </w:t>
      </w:r>
      <w:r>
        <w:rPr>
          <w:lang w:val="en-US"/>
        </w:rPr>
        <w:t xml:space="preserve">Fault</w:t>
      </w:r>
      <w:r>
        <w:t xml:space="preserve"> с типом ошибки (fault</w:t>
      </w:r>
      <w:r>
        <w:rPr>
          <w:lang w:val="en-US"/>
        </w:rPr>
        <w:t xml:space="preserve">C</w:t>
      </w:r>
      <w:r>
        <w:t xml:space="preserve">ode) «</w:t>
      </w:r>
      <w:r>
        <w:rPr>
          <w:lang w:val="en-US"/>
        </w:rPr>
        <w:t xml:space="preserve">SOAP</w:t>
      </w:r>
      <w:r>
        <w:t xml:space="preserve">-</w:t>
      </w:r>
      <w:r>
        <w:rPr>
          <w:lang w:val="en-US"/>
        </w:rPr>
        <w:t xml:space="preserve">ENV</w:t>
      </w:r>
      <w:r>
        <w:t xml:space="preserve">:</w:t>
      </w:r>
      <w:r>
        <w:rPr>
          <w:lang w:val="en-US"/>
        </w:rPr>
        <w:t xml:space="preserve">Server</w:t>
      </w:r>
      <w:r>
        <w:t xml:space="preserve">»</w:t>
      </w:r>
      <w:r>
        <w:t xml:space="preserve">,</w:t>
      </w:r>
      <w:r>
        <w:t xml:space="preserve"> сообщением об ошибке (fault</w:t>
      </w:r>
      <w:r>
        <w:rPr>
          <w:lang w:val="en-US"/>
        </w:rPr>
        <w:t xml:space="preserve">S</w:t>
      </w:r>
      <w:r>
        <w:t xml:space="preserve">tring) «</w:t>
      </w:r>
      <w:r>
        <w:rPr>
          <w:szCs w:val="22"/>
        </w:rPr>
        <w:t xml:space="preserve">ESMV: Ошибка формирования транспортной подписи в ЕСМВ. Обратитесь в службу поддержки ЕСМВ, приложив следующую информацию: </w:t>
      </w:r>
      <w:r>
        <w:t xml:space="preserve">GUID </w:t>
      </w:r>
      <w:r>
        <w:rPr>
          <w:szCs w:val="22"/>
        </w:rPr>
        <w:t xml:space="preserve">&lt;packageId&gt; </w:t>
      </w:r>
      <w:r>
        <w:t xml:space="preserve">первого документа в </w:t>
      </w:r>
      <w:r>
        <w:rPr>
          <w:szCs w:val="22"/>
        </w:rPr>
        <w:t xml:space="preserve">пакете (при наличии), мнемоника системы отправителя запроса </w:t>
      </w:r>
      <w:r>
        <w:rPr>
          <w:szCs w:val="22"/>
          <w:lang w:val="en-US"/>
        </w:rPr>
        <w:t xml:space="preserve">getMessageRequest</w:t>
      </w:r>
      <w:r>
        <w:rPr>
          <w:szCs w:val="22"/>
        </w:rPr>
        <w:t xml:space="preserve">/</w:t>
      </w:r>
      <w:r>
        <w:rPr>
          <w:szCs w:val="22"/>
          <w:lang w:val="en-US"/>
        </w:rPr>
        <w:t xml:space="preserve">ackMessageRequest</w:t>
      </w:r>
      <w:r>
        <w:rPr>
          <w:szCs w:val="22"/>
        </w:rPr>
        <w:t xml:space="preserve"> &lt;senderSystemId&gt;, тип документа &lt;системное имя документа&gt;, Запрос в ЕСМВ, Ответ от ЕСМВ.</w:t>
      </w:r>
      <w:r>
        <w:t xml:space="preserve">»</w:t>
      </w:r>
      <w:r>
        <w:t xml:space="preserve"> и детализацией ошибки в блоке </w:t>
      </w:r>
      <w:r>
        <w:rPr>
          <w:lang w:val="en-US"/>
        </w:rPr>
        <w:t xml:space="preserve">detail</w:t>
      </w:r>
      <w:r>
        <w:t xml:space="preserve"> (блок </w:t>
      </w:r>
      <w:r>
        <w:rPr>
          <w:lang w:val="en-US"/>
        </w:rPr>
        <w:t xml:space="preserve">SignatureGenerationError</w:t>
      </w:r>
      <w:r>
        <w:t xml:space="preserve"> с заполненным тегом </w:t>
      </w:r>
      <w:r>
        <w:t xml:space="preserve">&lt;</w:t>
      </w:r>
      <w:r>
        <w:rPr>
          <w:rStyle w:val="3375"/>
          <w:lang w:val="en"/>
        </w:rPr>
        <w:t xml:space="preserve">errortext</w:t>
      </w:r>
      <w:r>
        <w:rPr>
          <w:rStyle w:val="3375"/>
        </w:rPr>
        <w:t xml:space="preserve">&gt;</w:t>
      </w:r>
      <w:r>
        <w:t xml:space="preserve">)</w:t>
      </w:r>
      <w:r>
        <w:t xml:space="preserve"> (код состояния </w:t>
      </w:r>
      <w:r>
        <w:rPr>
          <w:lang w:val="en-US"/>
        </w:rPr>
        <w:t xml:space="preserve">HTTP</w:t>
      </w:r>
      <w:r>
        <w:t xml:space="preserve"> 500). Передача сообщения заканчивается.</w:t>
      </w:r>
      <w:r/>
    </w:p>
    <w:p>
      <w:pPr>
        <w:pStyle w:val="3337"/>
        <w:tabs>
          <w:tab w:val="num" w:pos="2421" w:leader="none"/>
        </w:tabs>
      </w:pPr>
      <w:r>
        <w:t xml:space="preserve">Если ИС-получатель вызвал</w:t>
      </w:r>
      <w:r>
        <w:t xml:space="preserve">а</w:t>
      </w:r>
      <w:r>
        <w:t xml:space="preserve"> сервис приема </w:t>
      </w:r>
      <w:r>
        <w:t xml:space="preserve">З</w:t>
      </w:r>
      <w:r>
        <w:t xml:space="preserve">апроса на предоставление документов из очереди для ИСКК </w:t>
      </w:r>
      <w:r>
        <w:rPr>
          <w:b/>
        </w:rPr>
        <w:t xml:space="preserve">без проверки ЭП</w:t>
      </w:r>
      <w:r>
        <w:t xml:space="preserve">, то п</w:t>
      </w:r>
      <w:r>
        <w:t xml:space="preserve">о значениям заголовков сообщений сервис ЕСМВ </w:t>
      </w:r>
      <w:r>
        <w:rPr>
          <w:b/>
        </w:rPr>
        <w:t xml:space="preserve">проверяет</w:t>
      </w:r>
      <w:r>
        <w:t xml:space="preserve"> в справочнике маршрутов ЕСМВ значение параметра </w:t>
      </w:r>
      <w:r>
        <w:rPr>
          <w:lang w:val="en-US"/>
        </w:rPr>
        <w:t xml:space="preserve">needCreateSign</w:t>
      </w:r>
      <w:r>
        <w:t xml:space="preserve">, и при значении параметра </w:t>
      </w:r>
      <w:r>
        <w:rPr>
          <w:lang w:val="en-US"/>
        </w:rPr>
        <w:t xml:space="preserve">needCreateSign</w:t>
      </w:r>
      <w:r>
        <w:t xml:space="preserve"> </w:t>
      </w:r>
      <w:r>
        <w:t xml:space="preserve">равном</w:t>
      </w:r>
      <w:r>
        <w:t xml:space="preserve"> 1 хотя бы для одного типа вычитываемых документов сервис ЕСМВ </w:t>
      </w:r>
      <w:r>
        <w:rPr>
          <w:b/>
        </w:rPr>
        <w:t xml:space="preserve">формирует</w:t>
      </w:r>
      <w:r>
        <w:t xml:space="preserve"> ЭП ОВ для Ответа с документами </w:t>
      </w:r>
      <w:r>
        <w:rPr>
          <w:lang w:val="en-US"/>
        </w:rPr>
        <w:t xml:space="preserve">transferDocumentRequests</w:t>
      </w:r>
      <w:r>
        <w:t xml:space="preserve"> с использованием сервиса ПОЮЗД СОБИ ФК.</w:t>
      </w:r>
      <w:r>
        <w:t xml:space="preserve"> Формирование завершено </w:t>
      </w:r>
      <w:r>
        <w:rPr>
          <w:b/>
        </w:rPr>
        <w:t xml:space="preserve">успешно</w:t>
      </w:r>
      <w:r>
        <w:t xml:space="preserve">.</w:t>
      </w:r>
      <w:r/>
    </w:p>
    <w:p>
      <w:pPr>
        <w:pStyle w:val="3315"/>
      </w:pPr>
      <w:r>
        <w:t xml:space="preserve">В случае </w:t>
      </w:r>
      <w:r>
        <w:rPr>
          <w:b/>
        </w:rPr>
        <w:t xml:space="preserve">неуспешного</w:t>
      </w:r>
      <w:r>
        <w:t xml:space="preserve"> формирования ЭП ОВ</w:t>
      </w:r>
      <w:r>
        <w:rPr>
          <w:rStyle w:val="3202"/>
        </w:rPr>
        <w:footnoteReference w:id="12"/>
      </w:r>
      <w:r>
        <w:t xml:space="preserve"> сервис отправляет </w:t>
      </w:r>
      <w:r>
        <w:t xml:space="preserve">Синхронный ответ </w:t>
      </w:r>
      <w:r>
        <w:rPr>
          <w:lang w:val="en-US"/>
        </w:rPr>
        <w:t xml:space="preserve">Fault</w:t>
      </w:r>
      <w:r>
        <w:t xml:space="preserve"> с типом ошибки </w:t>
      </w:r>
      <w:r>
        <w:t xml:space="preserve">(fault</w:t>
      </w:r>
      <w:r>
        <w:rPr>
          <w:lang w:val="en-US"/>
        </w:rPr>
        <w:t xml:space="preserve">C</w:t>
      </w:r>
      <w:r>
        <w:t xml:space="preserve">ode) «</w:t>
      </w:r>
      <w:r>
        <w:rPr>
          <w:lang w:val="en-US"/>
        </w:rPr>
        <w:t xml:space="preserve">SOAP</w:t>
      </w:r>
      <w:r>
        <w:t xml:space="preserve">-</w:t>
      </w:r>
      <w:r>
        <w:rPr>
          <w:lang w:val="en-US"/>
        </w:rPr>
        <w:t xml:space="preserve">ENV</w:t>
      </w:r>
      <w:r>
        <w:t xml:space="preserve">:</w:t>
      </w:r>
      <w:r>
        <w:rPr>
          <w:lang w:val="en-US"/>
        </w:rPr>
        <w:t xml:space="preserve">Server</w:t>
      </w:r>
      <w:r>
        <w:t xml:space="preserve">», сообщением об ошибке (fault</w:t>
      </w:r>
      <w:r>
        <w:rPr>
          <w:lang w:val="en-US"/>
        </w:rPr>
        <w:t xml:space="preserve">S</w:t>
      </w:r>
      <w:r>
        <w:t xml:space="preserve">tring) «Ошибка формирования ЭП ОВ.» и детализацией ошибки в блоке </w:t>
      </w:r>
      <w:r>
        <w:rPr>
          <w:lang w:val="en-US"/>
        </w:rPr>
        <w:t xml:space="preserve">detail</w:t>
      </w:r>
      <w:r>
        <w:t xml:space="preserve"> (блок </w:t>
      </w:r>
      <w:r>
        <w:rPr>
          <w:lang w:val="en-US"/>
        </w:rPr>
        <w:t xml:space="preserve">SignatureGenerationError</w:t>
      </w:r>
      <w:r>
        <w:t xml:space="preserve"> с заполненным тегом </w:t>
      </w:r>
      <w:r>
        <w:rPr>
          <w:rStyle w:val="3375"/>
          <w:lang w:val="en"/>
        </w:rPr>
        <w:t xml:space="preserve">errortext</w:t>
      </w:r>
      <w:r>
        <w:t xml:space="preserve">)</w:t>
      </w:r>
      <w:r>
        <w:t xml:space="preserve"> (код состояния </w:t>
      </w:r>
      <w:r>
        <w:rPr>
          <w:lang w:val="en-US"/>
        </w:rPr>
        <w:t xml:space="preserve">HTTP</w:t>
      </w:r>
      <w:r>
        <w:t xml:space="preserve"> 500). Передача сообщения заканчивается.</w:t>
      </w:r>
      <w:r/>
    </w:p>
    <w:p>
      <w:pPr>
        <w:pStyle w:val="3337"/>
      </w:pPr>
      <w:r>
        <w:t xml:space="preserve">Сервис ИС-получателя </w:t>
      </w:r>
      <w:r>
        <w:rPr>
          <w:b/>
        </w:rPr>
        <w:t xml:space="preserve">принимает</w:t>
      </w:r>
      <w:r>
        <w:t xml:space="preserve"> Ответ с документами и обрабатывает его. Обработка прошла </w:t>
      </w:r>
      <w:r>
        <w:rPr>
          <w:b/>
        </w:rPr>
        <w:t xml:space="preserve">успешно</w:t>
      </w:r>
      <w:r>
        <w:t xml:space="preserve">.</w:t>
      </w:r>
      <w:r/>
    </w:p>
    <w:p>
      <w:pPr>
        <w:pStyle w:val="3315"/>
      </w:pPr>
      <w:r>
        <w:t xml:space="preserve">В случае </w:t>
      </w:r>
      <w:r>
        <w:rPr>
          <w:b/>
        </w:rPr>
        <w:t xml:space="preserve">неуспешной</w:t>
      </w:r>
      <w:r>
        <w:t xml:space="preserve"> обработки Ответа с документами ИС-получателя самостоятельно принимает решение по повторному направлению Запроса на предоставление документов из очереди (getMessagesRequest).</w:t>
      </w:r>
      <w:r/>
    </w:p>
    <w:p>
      <w:pPr>
        <w:pStyle w:val="2907"/>
      </w:pPr>
      <w:r/>
      <w:bookmarkStart w:id="165" w:name="_Ref93920528"/>
      <w:r/>
      <w:bookmarkStart w:id="166" w:name="_Ref104901349"/>
      <w:r>
        <w:t xml:space="preserve">Подтверждение </w:t>
      </w:r>
      <w:bookmarkEnd w:id="165"/>
      <w:r>
        <w:t xml:space="preserve">ackMessagesRequest</w:t>
      </w:r>
      <w:bookmarkEnd w:id="166"/>
      <w:r/>
      <w:r/>
    </w:p>
    <w:p>
      <w:pPr>
        <w:pStyle w:val="3293"/>
        <w:rPr>
          <w:lang w:eastAsia="ko-KR"/>
        </w:rPr>
      </w:pPr>
      <w:r>
        <w:rPr>
          <w:lang w:eastAsia="ko-KR"/>
        </w:rPr>
        <w:t xml:space="preserve">При успешном приеме </w:t>
      </w:r>
      <w:r>
        <w:rPr>
          <w:lang w:eastAsia="ko-KR"/>
        </w:rPr>
        <w:t xml:space="preserve">Ответа с документами (</w:t>
      </w:r>
      <w:r>
        <w:rPr>
          <w:lang w:val="en-US"/>
        </w:rPr>
        <w:t xml:space="preserve">transferDocumentRequests</w:t>
      </w:r>
      <w:r>
        <w:rPr>
          <w:lang w:eastAsia="ko-KR"/>
        </w:rPr>
        <w:t xml:space="preserve">) ИС-получатель направляет в ЕСМВ уведомление о получении сообщений (</w:t>
      </w:r>
      <w:r>
        <w:rPr>
          <w:b/>
        </w:rPr>
        <w:t xml:space="preserve">ackMessagesRequest</w:t>
      </w:r>
      <w:r>
        <w:rPr>
          <w:lang w:eastAsia="ko-KR"/>
        </w:rPr>
        <w:t xml:space="preserve">).</w:t>
      </w:r>
      <w:r>
        <w:t xml:space="preserve"> Алгоритм процесса описан ниже.</w:t>
      </w:r>
      <w:r>
        <w:rPr>
          <w:lang w:eastAsia="ko-KR"/>
        </w:rPr>
      </w:r>
      <w:r>
        <w:rPr>
          <w:lang w:eastAsia="ko-KR"/>
        </w:rPr>
      </w:r>
    </w:p>
    <w:p>
      <w:pPr>
        <w:pStyle w:val="3293"/>
      </w:pPr>
      <w:r>
        <w:rPr>
          <w:lang w:eastAsia="ko-KR"/>
        </w:rPr>
        <w:t xml:space="preserve">Схема процесса работы ЕСМВ в части обработки уведомления о получении сообщений </w:t>
      </w:r>
      <w:r>
        <w:t xml:space="preserve">приведена в приложении </w:t>
      </w:r>
      <w:r>
        <w:fldChar w:fldCharType="begin"/>
      </w:r>
      <w:r>
        <w:instrText xml:space="preserve"> REF _Ref129952211 \h </w:instrText>
      </w:r>
      <w:r>
        <w:instrText xml:space="preserve"> \* MERGEFORMAT </w:instrText>
      </w:r>
      <w:r>
        <w:fldChar w:fldCharType="separate"/>
      </w:r>
      <w:r>
        <w:t xml:space="preserve">5</w:t>
      </w:r>
      <w:r>
        <w:fldChar w:fldCharType="end"/>
      </w:r>
      <w:r>
        <w:t xml:space="preserve"> на рисунке </w:t>
      </w:r>
      <w:r>
        <w:fldChar w:fldCharType="begin"/>
      </w:r>
      <w:r>
        <w:instrText xml:space="preserve"> REF _Ref93927703 \h </w:instrText>
      </w:r>
      <w:r>
        <w:instrText xml:space="preserve"> \* MERGEFORMAT </w:instrText>
      </w:r>
      <w:r>
        <w:fldChar w:fldCharType="separate"/>
      </w:r>
      <w:r>
        <w:t xml:space="preserve">11</w:t>
      </w:r>
      <w:r>
        <w:fldChar w:fldCharType="end"/>
      </w:r>
      <w:r>
        <w:t xml:space="preserve">.</w:t>
      </w:r>
      <w:r>
        <w:t xml:space="preserve"> </w:t>
      </w:r>
      <w:r/>
    </w:p>
    <w:p>
      <w:pPr>
        <w:pStyle w:val="3317"/>
      </w:pPr>
      <w:r>
        <w:t xml:space="preserve">Алгоритм обработки в ЕСМВ уведомления о получении сообщен</w:t>
      </w:r>
      <w:r>
        <w:t xml:space="preserve">и</w:t>
      </w:r>
      <w:r>
        <w:t xml:space="preserve">й (ackMessagesRequest)</w:t>
      </w:r>
      <w:r>
        <w:t xml:space="preserve">:</w:t>
      </w:r>
      <w:r/>
    </w:p>
    <w:p>
      <w:pPr>
        <w:pStyle w:val="3337"/>
        <w:numPr>
          <w:ilvl w:val="0"/>
          <w:numId w:val="44"/>
        </w:numPr>
      </w:pPr>
      <w:r>
        <w:t xml:space="preserve">Сервис ИС-получателя </w:t>
      </w:r>
      <w:r>
        <w:rPr>
          <w:b/>
        </w:rPr>
        <w:t xml:space="preserve">формирует</w:t>
      </w:r>
      <w:r>
        <w:t xml:space="preserve"> и </w:t>
      </w:r>
      <w:r>
        <w:rPr>
          <w:b/>
        </w:rPr>
        <w:t xml:space="preserve">отправляет</w:t>
      </w:r>
      <w:r>
        <w:t xml:space="preserve"> Уведомление о получении сообщений (</w:t>
      </w:r>
      <w:r>
        <w:rPr>
          <w:color w:val="000000" w:themeColor="text1"/>
        </w:rPr>
        <w:t xml:space="preserve">ackMessagesRequest), подтверждающее принятие ИС-получателем </w:t>
      </w:r>
      <w:r>
        <w:rPr>
          <w:color w:val="000000" w:themeColor="text1"/>
        </w:rPr>
        <w:t xml:space="preserve">документов</w:t>
      </w:r>
      <w:r>
        <w:rPr>
          <w:color w:val="000000" w:themeColor="text1"/>
        </w:rPr>
        <w:t xml:space="preserve"> от ЕСМВ.</w:t>
      </w:r>
      <w:r/>
    </w:p>
    <w:p>
      <w:pPr>
        <w:pStyle w:val="3337"/>
      </w:pPr>
      <w:r/>
      <w:bookmarkStart w:id="167" w:name="_Ref135302831"/>
      <w:r>
        <w:rPr>
          <w:color w:val="000000" w:themeColor="text1"/>
        </w:rPr>
        <w:t xml:space="preserve">Сервис </w:t>
      </w:r>
      <w:r>
        <w:rPr>
          <w:color w:val="000000" w:themeColor="text1"/>
        </w:rPr>
        <w:t xml:space="preserve">ЕСМВ </w:t>
      </w:r>
      <w:r>
        <w:rPr>
          <w:b/>
          <w:color w:val="000000" w:themeColor="text1"/>
        </w:rPr>
        <w:t xml:space="preserve">принимает</w:t>
      </w:r>
      <w:r>
        <w:rPr>
          <w:color w:val="000000" w:themeColor="text1"/>
        </w:rPr>
        <w:t xml:space="preserve"> </w:t>
      </w:r>
      <w:r>
        <w:t xml:space="preserve">Уведомление о получении сообщений (</w:t>
      </w:r>
      <w:r>
        <w:rPr>
          <w:color w:val="000000" w:themeColor="text1"/>
        </w:rPr>
        <w:t xml:space="preserve">ackMessagesRequest) </w:t>
      </w:r>
      <w:r>
        <w:t xml:space="preserve">и проверяет формат Запроса. Проверка прошла </w:t>
      </w:r>
      <w:r>
        <w:rPr>
          <w:b/>
        </w:rPr>
        <w:t xml:space="preserve">успешно</w:t>
      </w:r>
      <w:r>
        <w:t xml:space="preserve">.</w:t>
      </w:r>
      <w:bookmarkEnd w:id="167"/>
      <w:r/>
      <w:r/>
    </w:p>
    <w:p>
      <w:pPr>
        <w:pStyle w:val="3315"/>
      </w:pPr>
      <w:r>
        <w:t xml:space="preserve">В случае </w:t>
      </w:r>
      <w:r>
        <w:rPr>
          <w:b/>
        </w:rPr>
        <w:t xml:space="preserve">неуспешной</w:t>
      </w:r>
      <w:r>
        <w:t xml:space="preserve"> проверки формата Запроса сервис отправляет </w:t>
      </w:r>
      <w:r>
        <w:t xml:space="preserve">Синхронный ответ </w:t>
      </w:r>
      <w:r>
        <w:rPr>
          <w:lang w:val="en-US"/>
        </w:rPr>
        <w:t xml:space="preserve">F</w:t>
      </w:r>
      <w:r>
        <w:rPr>
          <w:lang w:val="en-US"/>
        </w:rPr>
        <w:t xml:space="preserve">ault</w:t>
      </w:r>
      <w:r>
        <w:t xml:space="preserve"> с типом ошибки </w:t>
      </w:r>
      <w:r>
        <w:t xml:space="preserve">(fault</w:t>
      </w:r>
      <w:r>
        <w:rPr>
          <w:lang w:val="en-US"/>
        </w:rPr>
        <w:t xml:space="preserve">C</w:t>
      </w:r>
      <w:r>
        <w:t xml:space="preserve">ode) «SOAP-ENV:Client», сообщением об ошибке (fault</w:t>
      </w:r>
      <w:r>
        <w:rPr>
          <w:lang w:val="en-US"/>
        </w:rPr>
        <w:t xml:space="preserve">S</w:t>
      </w:r>
      <w:r>
        <w:t xml:space="preserve">tring) «</w:t>
      </w:r>
      <w:r>
        <w:rPr>
          <w:szCs w:val="22"/>
          <w:lang w:val="en-US"/>
        </w:rPr>
        <w:t xml:space="preserve">ESMV</w:t>
      </w:r>
      <w:r>
        <w:rPr>
          <w:szCs w:val="22"/>
        </w:rPr>
        <w:t xml:space="preserve">: Ошибка валидации Запроса в ЕСМВ. Проверьте структуру запроса на соответствие с ТФО, исправьте и повторите отправку исправленного Запроса.</w:t>
      </w:r>
      <w:r>
        <w:t xml:space="preserve">» и детализацией ошибки в блоке </w:t>
      </w:r>
      <w:r>
        <w:rPr>
          <w:lang w:val="en-US"/>
        </w:rPr>
        <w:t xml:space="preserve">detail</w:t>
      </w:r>
      <w:r>
        <w:t xml:space="preserve"> (блок </w:t>
      </w:r>
      <w:r>
        <w:rPr>
          <w:lang w:val="en-US"/>
        </w:rPr>
        <w:t xml:space="preserve">ValidationError</w:t>
      </w:r>
      <w:r>
        <w:t xml:space="preserve"> с заполненным тегом </w:t>
      </w:r>
      <w:r>
        <w:t xml:space="preserve">&lt;</w:t>
      </w:r>
      <w:r>
        <w:rPr>
          <w:rStyle w:val="3375"/>
          <w:lang w:val="en"/>
        </w:rPr>
        <w:t xml:space="preserve">errortext</w:t>
      </w:r>
      <w:r>
        <w:rPr>
          <w:rStyle w:val="3375"/>
        </w:rPr>
        <w:t xml:space="preserve">&gt;</w:t>
      </w:r>
      <w:r>
        <w:t xml:space="preserve">) </w:t>
      </w:r>
      <w:r>
        <w:t xml:space="preserve">(код состояния </w:t>
      </w:r>
      <w:r>
        <w:rPr>
          <w:lang w:val="en-US"/>
        </w:rPr>
        <w:t xml:space="preserve">HTTP</w:t>
      </w:r>
      <w:r>
        <w:t xml:space="preserve"> </w:t>
      </w:r>
      <w:r>
        <w:t xml:space="preserve">500</w:t>
      </w:r>
      <w:r>
        <w:t xml:space="preserve">). Обработка уведомления завершается.</w:t>
      </w:r>
      <w:r/>
    </w:p>
    <w:p>
      <w:pPr>
        <w:pStyle w:val="3337"/>
      </w:pPr>
      <w:r>
        <w:t xml:space="preserve">Если ИС-получатель вызвал</w:t>
      </w:r>
      <w:r>
        <w:t xml:space="preserve">а</w:t>
      </w:r>
      <w:r>
        <w:t xml:space="preserve"> </w:t>
      </w:r>
      <w:r>
        <w:t xml:space="preserve">сервис ЕСМВ по приему </w:t>
      </w:r>
      <w:r>
        <w:t xml:space="preserve">Запроса </w:t>
      </w:r>
      <w:r>
        <w:t xml:space="preserve">на предоставление документов из очереди</w:t>
      </w:r>
      <w:r>
        <w:rPr>
          <w:b/>
        </w:rPr>
        <w:t xml:space="preserve"> с проверкой ЭП</w:t>
      </w:r>
      <w:r>
        <w:t xml:space="preserve">, то сервис ЕСМВ </w:t>
      </w:r>
      <w:r>
        <w:rPr>
          <w:b/>
        </w:rPr>
        <w:t xml:space="preserve">проверяет</w:t>
      </w:r>
      <w:r>
        <w:t xml:space="preserve"> ЭП ОВ с использованием сервиса ПОЮЗД СОБИ ФК. Проверка завершается </w:t>
      </w:r>
      <w:r>
        <w:rPr>
          <w:b/>
        </w:rPr>
        <w:t xml:space="preserve">успешно</w:t>
      </w:r>
      <w:r>
        <w:t xml:space="preserve">.</w:t>
      </w:r>
      <w:r>
        <w:t xml:space="preserve"> </w:t>
      </w:r>
      <w:r>
        <w:t xml:space="preserve">Д</w:t>
      </w:r>
      <w:r>
        <w:t xml:space="preserve">алее выполняется </w:t>
      </w:r>
      <w:r>
        <w:t xml:space="preserve">пункт </w:t>
      </w:r>
      <w:r>
        <w:fldChar w:fldCharType="begin"/>
      </w:r>
      <w:r>
        <w:instrText xml:space="preserve"> REF _Ref94619602 \n \h </w:instrText>
      </w:r>
      <w:r>
        <w:instrText xml:space="preserve"> \* MERGEFORMAT </w:instrText>
      </w:r>
      <w:r>
        <w:fldChar w:fldCharType="separate"/>
      </w:r>
      <w:r>
        <w:t xml:space="preserve">5</w:t>
      </w:r>
      <w:r>
        <w:fldChar w:fldCharType="end"/>
      </w:r>
      <w:r>
        <w:t xml:space="preserve"> текущего алгоритма</w:t>
      </w:r>
      <w:r>
        <w:t xml:space="preserve">.</w:t>
      </w:r>
      <w:r>
        <w:rPr>
          <w:color w:val="000000" w:themeColor="text1"/>
        </w:rPr>
        <w:t xml:space="preserve"> </w:t>
      </w:r>
      <w:r/>
    </w:p>
    <w:p>
      <w:pPr>
        <w:pStyle w:val="3315"/>
      </w:pPr>
      <w:r/>
      <w:bookmarkStart w:id="168" w:name="_Ref116305983"/>
      <w:r>
        <w:t xml:space="preserve">В случае </w:t>
      </w:r>
      <w:r>
        <w:rPr>
          <w:b/>
        </w:rPr>
        <w:t xml:space="preserve">неуспешной</w:t>
      </w:r>
      <w:r>
        <w:t xml:space="preserve"> проверки ЭП ОВ</w:t>
      </w:r>
      <w:r>
        <w:rPr>
          <w:rStyle w:val="3202"/>
        </w:rPr>
        <w:footnoteReference w:id="13"/>
      </w:r>
      <w:r>
        <w:t xml:space="preserve"> сервис отправляет </w:t>
      </w:r>
      <w:r>
        <w:t xml:space="preserve">Синхронный ответ </w:t>
      </w:r>
      <w:r>
        <w:rPr>
          <w:lang w:val="en-US"/>
        </w:rPr>
        <w:t xml:space="preserve">F</w:t>
      </w:r>
      <w:r>
        <w:rPr>
          <w:lang w:val="en-US"/>
        </w:rPr>
        <w:t xml:space="preserve">ault</w:t>
      </w:r>
      <w:r>
        <w:t xml:space="preserve"> с типом ошибки </w:t>
      </w:r>
      <w:r>
        <w:t xml:space="preserve">(fault</w:t>
      </w:r>
      <w:r>
        <w:rPr>
          <w:lang w:val="en-US"/>
        </w:rPr>
        <w:t xml:space="preserve">C</w:t>
      </w:r>
      <w:r>
        <w:t xml:space="preserve">ode) «SOAP-ENV:Client», сообщением об ошибке (fault</w:t>
      </w:r>
      <w:r>
        <w:rPr>
          <w:lang w:val="en-US"/>
        </w:rPr>
        <w:t xml:space="preserve">S</w:t>
      </w:r>
      <w:r>
        <w:t xml:space="preserve">tring) «</w:t>
      </w:r>
      <w:r>
        <w:rPr>
          <w:szCs w:val="22"/>
          <w:lang w:val="en-US"/>
        </w:rPr>
        <w:t xml:space="preserve">ESMV</w:t>
      </w:r>
      <w:r>
        <w:rPr>
          <w:szCs w:val="22"/>
        </w:rPr>
        <w:t xml:space="preserve">: Ошибка проверки транспортной подписи в ЕСМВ. Проверьте валидность ЭП, сертификат подписавшего или обратитесь в службу поддержки</w:t>
      </w:r>
      <w:r>
        <w:rPr>
          <w:szCs w:val="22"/>
        </w:rPr>
        <w:t xml:space="preserve"> </w:t>
      </w:r>
      <w:r>
        <w:rPr>
          <w:szCs w:val="22"/>
          <w:lang w:val="en-US"/>
        </w:rPr>
        <w:t xml:space="preserve">Jinn</w:t>
      </w:r>
      <w:r>
        <w:rPr>
          <w:szCs w:val="22"/>
        </w:rPr>
        <w:t xml:space="preserve">.</w:t>
      </w:r>
      <w:r>
        <w:t xml:space="preserve">» и детализацией ошибки в блоке </w:t>
      </w:r>
      <w:r>
        <w:rPr>
          <w:lang w:val="en-US"/>
        </w:rPr>
        <w:t xml:space="preserve">detail</w:t>
      </w:r>
      <w:r>
        <w:t xml:space="preserve"> (блок </w:t>
      </w:r>
      <w:r>
        <w:rPr>
          <w:lang w:val="en-US"/>
        </w:rPr>
        <w:t xml:space="preserve">SignatureVerificationError</w:t>
      </w:r>
      <w:r>
        <w:t xml:space="preserve"> </w:t>
      </w:r>
      <w:r>
        <w:t xml:space="preserve">с заполненным тегом </w:t>
      </w:r>
      <w:r>
        <w:t xml:space="preserve">&lt;</w:t>
      </w:r>
      <w:r>
        <w:rPr>
          <w:rStyle w:val="3375"/>
          <w:lang w:val="en"/>
        </w:rPr>
        <w:t xml:space="preserve">errortext</w:t>
      </w:r>
      <w:r>
        <w:rPr>
          <w:rStyle w:val="3375"/>
        </w:rPr>
        <w:t xml:space="preserve">&gt;</w:t>
      </w:r>
      <w:r>
        <w:t xml:space="preserve">)</w:t>
      </w:r>
      <w:r>
        <w:t xml:space="preserve"> (код состояния </w:t>
      </w:r>
      <w:r>
        <w:rPr>
          <w:lang w:val="en-US"/>
        </w:rPr>
        <w:t xml:space="preserve">HTTP</w:t>
      </w:r>
      <w:r>
        <w:t xml:space="preserve"> </w:t>
      </w:r>
      <w:r>
        <w:t xml:space="preserve">500</w:t>
      </w:r>
      <w:r>
        <w:t xml:space="preserve">). Передача сообщения заканчивается.</w:t>
      </w:r>
      <w:bookmarkEnd w:id="168"/>
      <w:r/>
      <w:r/>
    </w:p>
    <w:p>
      <w:pPr>
        <w:pStyle w:val="3337"/>
        <w:rPr>
          <w:color w:val="000000" w:themeColor="text1"/>
        </w:rPr>
      </w:pPr>
      <w:r>
        <w:t xml:space="preserve">Если ИС-получатель вызвал</w:t>
      </w:r>
      <w:r>
        <w:t xml:space="preserve">а</w:t>
      </w:r>
      <w:r>
        <w:t xml:space="preserve"> </w:t>
      </w:r>
      <w:r>
        <w:t xml:space="preserve">сервис ЕСМВ по приему </w:t>
      </w:r>
      <w:r>
        <w:t xml:space="preserve">Запроса </w:t>
      </w:r>
      <w:r>
        <w:t xml:space="preserve">на предоставление документов из очереди</w:t>
      </w:r>
      <w:r>
        <w:rPr>
          <w:b/>
        </w:rPr>
        <w:t xml:space="preserve"> без проверки ЭП</w:t>
      </w:r>
      <w:r>
        <w:t xml:space="preserve">, то далее </w:t>
      </w:r>
      <w:r>
        <w:rPr>
          <w:color w:val="000000" w:themeColor="text1"/>
        </w:rPr>
        <w:t xml:space="preserve">выполняется </w:t>
      </w:r>
      <w:r>
        <w:rPr>
          <w:color w:val="000000" w:themeColor="text1"/>
        </w:rPr>
        <w:t xml:space="preserve">пункт</w:t>
      </w:r>
      <w:r>
        <w:rPr>
          <w:color w:val="000000" w:themeColor="text1"/>
        </w:rPr>
        <w:t xml:space="preserve"> </w:t>
      </w:r>
      <w:r>
        <w:rPr>
          <w:color w:val="000000" w:themeColor="text1"/>
        </w:rPr>
        <w:fldChar w:fldCharType="begin"/>
      </w:r>
      <w:r>
        <w:rPr>
          <w:color w:val="000000" w:themeColor="text1"/>
        </w:rPr>
        <w:instrText xml:space="preserve"> REF _Ref94619602 \n \h </w:instrText>
      </w:r>
      <w:r>
        <w:rPr>
          <w:color w:val="000000" w:themeColor="text1"/>
        </w:rPr>
        <w:instrText xml:space="preserve"> \* MERGEFORMAT </w:instrText>
      </w:r>
      <w:r>
        <w:rPr>
          <w:color w:val="000000" w:themeColor="text1"/>
        </w:rPr>
        <w:fldChar w:fldCharType="separate"/>
      </w:r>
      <w:r>
        <w:rPr>
          <w:color w:val="000000" w:themeColor="text1"/>
        </w:rPr>
        <w:t xml:space="preserve">5</w:t>
      </w:r>
      <w:r>
        <w:rPr>
          <w:color w:val="000000" w:themeColor="text1"/>
        </w:rPr>
        <w:fldChar w:fldCharType="end"/>
      </w:r>
      <w:r>
        <w:rPr>
          <w:color w:val="000000" w:themeColor="text1"/>
        </w:rPr>
        <w:t xml:space="preserve"> текущего алгоритма</w:t>
      </w:r>
      <w:r>
        <w:rPr>
          <w:color w:val="000000" w:themeColor="text1"/>
        </w:rPr>
        <w:t xml:space="preserve">.</w:t>
      </w:r>
      <w:r>
        <w:rPr>
          <w:color w:val="000000" w:themeColor="text1"/>
        </w:rPr>
      </w:r>
      <w:r>
        <w:rPr>
          <w:color w:val="000000" w:themeColor="text1"/>
        </w:rPr>
      </w:r>
    </w:p>
    <w:p>
      <w:pPr>
        <w:pStyle w:val="3337"/>
      </w:pPr>
      <w:r/>
      <w:bookmarkStart w:id="169" w:name="_Ref94619602"/>
      <w:r>
        <w:rPr>
          <w:color w:val="000000" w:themeColor="text1"/>
        </w:rPr>
        <w:t xml:space="preserve">Сервис ЕСМВ </w:t>
      </w:r>
      <w:r>
        <w:rPr>
          <w:b/>
          <w:color w:val="000000" w:themeColor="text1"/>
        </w:rPr>
        <w:t xml:space="preserve">проставляет</w:t>
      </w:r>
      <w:r>
        <w:rPr>
          <w:color w:val="000000" w:themeColor="text1"/>
        </w:rPr>
        <w:t xml:space="preserve"> </w:t>
      </w:r>
      <w:r>
        <w:rPr>
          <w:color w:val="000000" w:themeColor="text1"/>
        </w:rPr>
        <w:t xml:space="preserve">отметки о доставке для вычитанных сообщений в хранилище </w:t>
      </w:r>
      <w:r>
        <w:rPr>
          <w:color w:val="000000" w:themeColor="text1"/>
          <w:lang w:val="en-US"/>
        </w:rPr>
        <w:t xml:space="preserve">Ignite</w:t>
      </w:r>
      <w:r>
        <w:rPr>
          <w:color w:val="000000" w:themeColor="text1"/>
        </w:rPr>
        <w:t xml:space="preserve">.</w:t>
      </w:r>
      <w:bookmarkEnd w:id="169"/>
      <w:r/>
      <w:r/>
    </w:p>
    <w:p>
      <w:pPr>
        <w:pStyle w:val="3337"/>
      </w:pPr>
      <w:r>
        <w:t xml:space="preserve">Сервис </w:t>
      </w:r>
      <w:r>
        <w:t xml:space="preserve">ЕСМВ </w:t>
      </w:r>
      <w:r>
        <w:rPr>
          <w:b/>
        </w:rPr>
        <w:t xml:space="preserve">отправляет</w:t>
      </w:r>
      <w:r>
        <w:t xml:space="preserve"> Ответ об обработке уведомления (</w:t>
      </w:r>
      <w:r>
        <w:rPr>
          <w:color w:val="000000" w:themeColor="text1"/>
        </w:rPr>
        <w:t xml:space="preserve">ackMessagesResponse) в адрес ИС-получателя.</w:t>
      </w:r>
      <w:r/>
    </w:p>
    <w:p>
      <w:pPr>
        <w:pStyle w:val="3337"/>
      </w:pPr>
      <w:r>
        <w:rPr>
          <w:color w:val="000000" w:themeColor="text1"/>
        </w:rPr>
        <w:t xml:space="preserve">Сервис ИС-получателя </w:t>
      </w:r>
      <w:r>
        <w:rPr>
          <w:b/>
          <w:color w:val="000000" w:themeColor="text1"/>
        </w:rPr>
        <w:t xml:space="preserve">принимает</w:t>
      </w:r>
      <w:r>
        <w:rPr>
          <w:color w:val="000000" w:themeColor="text1"/>
        </w:rPr>
        <w:t xml:space="preserve"> </w:t>
      </w:r>
      <w:r>
        <w:t xml:space="preserve">Ответ об обработке уведомления (</w:t>
      </w:r>
      <w:r>
        <w:rPr>
          <w:color w:val="000000" w:themeColor="text1"/>
        </w:rPr>
        <w:t xml:space="preserve">ackMessagesResponse).</w:t>
      </w:r>
      <w:r/>
    </w:p>
    <w:p>
      <w:pPr>
        <w:pStyle w:val="3337"/>
      </w:pPr>
      <w:r>
        <w:rPr>
          <w:color w:val="000000" w:themeColor="text1"/>
        </w:rPr>
        <w:t xml:space="preserve">Сервис </w:t>
      </w:r>
      <w:r>
        <w:rPr>
          <w:color w:val="000000" w:themeColor="text1"/>
        </w:rPr>
        <w:t xml:space="preserve">ЕСМВ </w:t>
      </w:r>
      <w:r>
        <w:rPr>
          <w:b/>
          <w:color w:val="000000" w:themeColor="text1"/>
        </w:rPr>
        <w:t xml:space="preserve">формирует</w:t>
      </w:r>
      <w:r>
        <w:rPr>
          <w:color w:val="000000" w:themeColor="text1"/>
        </w:rPr>
        <w:t xml:space="preserve"> и </w:t>
      </w:r>
      <w:r>
        <w:rPr>
          <w:b/>
          <w:color w:val="000000" w:themeColor="text1"/>
        </w:rPr>
        <w:t xml:space="preserve">на</w:t>
      </w:r>
      <w:r>
        <w:rPr>
          <w:b/>
          <w:color w:val="000000" w:themeColor="text1"/>
        </w:rPr>
        <w:t xml:space="preserve">правляет</w:t>
      </w:r>
      <w:r>
        <w:rPr>
          <w:color w:val="000000" w:themeColor="text1"/>
        </w:rPr>
        <w:t xml:space="preserve"> </w:t>
      </w:r>
      <w:r>
        <w:rPr>
          <w:color w:val="000000" w:themeColor="text1"/>
        </w:rPr>
        <w:t xml:space="preserve">асинхронную </w:t>
      </w:r>
      <w:r>
        <w:rPr>
          <w:color w:val="000000" w:themeColor="text1"/>
        </w:rPr>
        <w:t xml:space="preserve">Квитанцию (</w:t>
      </w:r>
      <w:r>
        <w:rPr>
          <w:color w:val="000000" w:themeColor="text1"/>
          <w:lang w:val="en-US"/>
        </w:rPr>
        <w:t xml:space="preserve">transferDocumentReceipt</w:t>
      </w:r>
      <w:r>
        <w:rPr>
          <w:color w:val="000000" w:themeColor="text1"/>
        </w:rPr>
        <w:t xml:space="preserve">) в адрес ИС-отправителя, уведомляя его о получении </w:t>
      </w:r>
      <w:r>
        <w:rPr>
          <w:color w:val="000000" w:themeColor="text1"/>
        </w:rPr>
        <w:t xml:space="preserve">исходного </w:t>
      </w:r>
      <w:r>
        <w:t xml:space="preserve">Запроса (transferDocumentRequest) </w:t>
      </w:r>
      <w:r>
        <w:rPr>
          <w:color w:val="000000" w:themeColor="text1"/>
        </w:rPr>
        <w:t xml:space="preserve">ИС-получателем.</w:t>
      </w:r>
      <w:r/>
    </w:p>
    <w:p>
      <w:pPr>
        <w:pStyle w:val="2907"/>
      </w:pPr>
      <w:r/>
      <w:bookmarkStart w:id="170" w:name="_Ref93929558"/>
      <w:r>
        <w:t xml:space="preserve">Переотправка сообщений</w:t>
      </w:r>
      <w:bookmarkEnd w:id="162"/>
      <w:r/>
      <w:bookmarkEnd w:id="170"/>
      <w:r/>
      <w:r/>
    </w:p>
    <w:p>
      <w:pPr>
        <w:pStyle w:val="3293"/>
        <w:rPr>
          <w:lang w:eastAsia="ko-KR"/>
        </w:rPr>
      </w:pPr>
      <w:r>
        <w:rPr>
          <w:lang w:eastAsia="ko-KR"/>
        </w:rPr>
        <w:t xml:space="preserve">В алгоритме сервиса ЕСМВ по предоставлению вычитанных из топика сообщений ИС-получателю </w:t>
      </w:r>
      <w:r>
        <w:rPr>
          <w:lang w:eastAsia="ko-KR"/>
        </w:rPr>
        <w:t xml:space="preserve">предусмотрена</w:t>
      </w:r>
      <w:r>
        <w:rPr>
          <w:lang w:eastAsia="ko-KR"/>
        </w:rPr>
        <w:t xml:space="preserve"> функция переотправки сообщений в случае, если после отправки </w:t>
      </w:r>
      <w:r>
        <w:rPr>
          <w:lang w:eastAsia="ko-KR"/>
        </w:rPr>
        <w:t xml:space="preserve">Ответа с вычитанными</w:t>
      </w:r>
      <w:r>
        <w:rPr>
          <w:lang w:eastAsia="ko-KR"/>
        </w:rPr>
        <w:t xml:space="preserve"> сообщениями от ИС-получателя не поступило Уведомление о получении сообщений.</w:t>
      </w:r>
      <w:r>
        <w:rPr>
          <w:lang w:eastAsia="ko-KR"/>
        </w:rPr>
      </w:r>
      <w:r>
        <w:rPr>
          <w:lang w:eastAsia="ko-KR"/>
        </w:rPr>
      </w:r>
    </w:p>
    <w:p>
      <w:pPr>
        <w:pStyle w:val="3293"/>
      </w:pPr>
      <w:r>
        <w:t xml:space="preserve">Схема работы данного сервиса приведена в приложении </w:t>
      </w:r>
      <w:r>
        <w:fldChar w:fldCharType="begin"/>
      </w:r>
      <w:r>
        <w:instrText xml:space="preserve"> REF _Ref129952211 \h </w:instrText>
      </w:r>
      <w:r>
        <w:instrText xml:space="preserve"> \* MERGEFORMAT </w:instrText>
      </w:r>
      <w:r>
        <w:fldChar w:fldCharType="separate"/>
      </w:r>
      <w:r>
        <w:t xml:space="preserve">5</w:t>
      </w:r>
      <w:r>
        <w:fldChar w:fldCharType="end"/>
      </w:r>
      <w:r>
        <w:t xml:space="preserve"> на рисунке </w:t>
      </w:r>
      <w:r>
        <w:fldChar w:fldCharType="begin"/>
      </w:r>
      <w:r>
        <w:instrText xml:space="preserve"> REF _Ref76036396 \h </w:instrText>
      </w:r>
      <w:r>
        <w:instrText xml:space="preserve"> \* MERGEFORMAT </w:instrText>
      </w:r>
      <w:r>
        <w:fldChar w:fldCharType="separate"/>
      </w:r>
      <w:r>
        <w:t xml:space="preserve">12</w:t>
      </w:r>
      <w:r>
        <w:fldChar w:fldCharType="end"/>
      </w:r>
      <w:r>
        <w:t xml:space="preserve">.</w:t>
      </w:r>
      <w:r/>
    </w:p>
    <w:p>
      <w:pPr>
        <w:pStyle w:val="3317"/>
        <w:rPr>
          <w:lang w:val="en-US" w:eastAsia="ko-KR"/>
        </w:rPr>
      </w:pPr>
      <w:r>
        <w:rPr>
          <w:lang w:eastAsia="ko-KR"/>
        </w:rPr>
        <w:t xml:space="preserve">Пр</w:t>
      </w:r>
      <w:r>
        <w:rPr>
          <w:lang w:eastAsia="ko-KR"/>
        </w:rPr>
        <w:t xml:space="preserve">едусловие</w:t>
      </w:r>
      <w:r>
        <w:rPr>
          <w:lang w:val="en-US" w:eastAsia="ko-KR"/>
        </w:rPr>
        <w:t xml:space="preserve">:</w:t>
      </w:r>
      <w:r>
        <w:rPr>
          <w:lang w:val="en-US" w:eastAsia="ko-KR"/>
        </w:rPr>
      </w:r>
      <w:r>
        <w:rPr>
          <w:lang w:val="en-US" w:eastAsia="ko-KR"/>
        </w:rPr>
      </w:r>
    </w:p>
    <w:p>
      <w:pPr>
        <w:pStyle w:val="3337"/>
        <w:numPr>
          <w:ilvl w:val="0"/>
          <w:numId w:val="61"/>
        </w:numPr>
        <w:rPr>
          <w:lang w:eastAsia="ko-KR"/>
        </w:rPr>
      </w:pPr>
      <w:r>
        <w:rPr>
          <w:lang w:eastAsia="ko-KR"/>
        </w:rPr>
        <w:t xml:space="preserve">Сервис ЕСМВ отправил ИС-получателю Ответ с вычитанными сообщениями (</w:t>
      </w:r>
      <w:r>
        <w:rPr>
          <w:lang w:val="en-US" w:eastAsia="ko-KR"/>
        </w:rPr>
        <w:t xml:space="preserve">transferDocumentRequest</w:t>
      </w:r>
      <w:r>
        <w:rPr>
          <w:lang w:val="en-US" w:eastAsia="ko-KR"/>
        </w:rPr>
        <w:t xml:space="preserve">s</w:t>
      </w:r>
      <w:r>
        <w:rPr>
          <w:lang w:eastAsia="ko-KR"/>
        </w:rPr>
        <w:t xml:space="preserve">).</w:t>
      </w:r>
      <w:r>
        <w:rPr>
          <w:lang w:eastAsia="ko-KR"/>
        </w:rPr>
      </w:r>
      <w:r>
        <w:rPr>
          <w:lang w:eastAsia="ko-KR"/>
        </w:rPr>
      </w:r>
    </w:p>
    <w:p>
      <w:pPr>
        <w:pStyle w:val="3317"/>
      </w:pPr>
      <w:r>
        <w:t xml:space="preserve">Основной сценарий</w:t>
      </w:r>
      <w:r>
        <w:t xml:space="preserve">:</w:t>
      </w:r>
      <w:r/>
    </w:p>
    <w:p>
      <w:pPr>
        <w:pStyle w:val="3337"/>
        <w:numPr>
          <w:ilvl w:val="0"/>
          <w:numId w:val="60"/>
        </w:numPr>
        <w:rPr>
          <w:lang w:eastAsia="ko-KR"/>
        </w:rPr>
      </w:pPr>
      <w:r>
        <w:rPr>
          <w:lang w:eastAsia="ko-KR"/>
        </w:rPr>
        <w:t xml:space="preserve">Сервис ЕСМВ </w:t>
      </w:r>
      <w:r>
        <w:rPr>
          <w:b/>
          <w:lang w:eastAsia="ko-KR"/>
        </w:rPr>
        <w:t xml:space="preserve">вычитывает</w:t>
      </w:r>
      <w:r>
        <w:rPr>
          <w:lang w:eastAsia="ko-KR"/>
        </w:rPr>
        <w:t xml:space="preserve"> сообщения из топика (очереди) для переотправки.</w:t>
      </w:r>
      <w:r>
        <w:rPr>
          <w:lang w:eastAsia="ko-KR"/>
        </w:rPr>
      </w:r>
      <w:r>
        <w:rPr>
          <w:lang w:eastAsia="ko-KR"/>
        </w:rPr>
      </w:r>
    </w:p>
    <w:p>
      <w:pPr>
        <w:pStyle w:val="3337"/>
        <w:rPr>
          <w:lang w:eastAsia="ko-KR"/>
        </w:rPr>
      </w:pPr>
      <w:r>
        <w:rPr>
          <w:lang w:eastAsia="ko-KR"/>
        </w:rPr>
        <w:t xml:space="preserve">Сервис ЕСМВ </w:t>
      </w:r>
      <w:r>
        <w:rPr>
          <w:b/>
          <w:lang w:eastAsia="ko-KR"/>
        </w:rPr>
        <w:t xml:space="preserve">ожидает</w:t>
      </w:r>
      <w:r>
        <w:rPr>
          <w:lang w:eastAsia="ko-KR"/>
        </w:rPr>
        <w:t xml:space="preserve"> 20 минут.</w:t>
      </w:r>
      <w:r>
        <w:rPr>
          <w:lang w:eastAsia="ko-KR"/>
        </w:rPr>
      </w:r>
      <w:r>
        <w:rPr>
          <w:lang w:eastAsia="ko-KR"/>
        </w:rPr>
      </w:r>
    </w:p>
    <w:p>
      <w:pPr>
        <w:pStyle w:val="3337"/>
        <w:rPr>
          <w:lang w:eastAsia="ko-KR"/>
        </w:rPr>
      </w:pPr>
      <w:r>
        <w:rPr>
          <w:lang w:eastAsia="ko-KR"/>
        </w:rPr>
        <w:t xml:space="preserve">Сервис ЕСМВ </w:t>
      </w:r>
      <w:r>
        <w:rPr>
          <w:b/>
          <w:lang w:eastAsia="ko-KR"/>
        </w:rPr>
        <w:t xml:space="preserve">проверяет</w:t>
      </w:r>
      <w:r>
        <w:rPr>
          <w:lang w:eastAsia="ko-KR"/>
        </w:rPr>
        <w:t xml:space="preserve">, поступило ли </w:t>
      </w:r>
      <w:r>
        <w:rPr>
          <w:lang w:eastAsia="ko-KR"/>
        </w:rPr>
        <w:t xml:space="preserve">от ИС-получателя </w:t>
      </w:r>
      <w:r>
        <w:rPr>
          <w:lang w:eastAsia="ko-KR"/>
        </w:rPr>
        <w:t xml:space="preserve">Уведомление о получении сообщений (</w:t>
      </w:r>
      <w:r>
        <w:rPr>
          <w:color w:val="000000" w:themeColor="text1"/>
        </w:rPr>
        <w:t xml:space="preserve">ackMessagesRequest)</w:t>
      </w:r>
      <w:r>
        <w:rPr>
          <w:lang w:eastAsia="ko-KR"/>
        </w:rPr>
        <w:t xml:space="preserve"> для сообщений, находящихся в топике (очереди) для переотправки.</w:t>
      </w:r>
      <w:r>
        <w:rPr>
          <w:lang w:eastAsia="ko-KR"/>
        </w:rPr>
      </w:r>
      <w:r>
        <w:rPr>
          <w:lang w:eastAsia="ko-KR"/>
        </w:rPr>
      </w:r>
    </w:p>
    <w:p>
      <w:pPr>
        <w:pStyle w:val="3315"/>
        <w:rPr>
          <w:lang w:eastAsia="ko-KR"/>
        </w:rPr>
      </w:pPr>
      <w:r>
        <w:rPr>
          <w:lang w:eastAsia="ko-KR"/>
        </w:rPr>
        <w:t xml:space="preserve">Если Уведомление </w:t>
      </w:r>
      <w:r>
        <w:rPr>
          <w:b/>
          <w:lang w:eastAsia="ko-KR"/>
        </w:rPr>
        <w:t xml:space="preserve">поступило</w:t>
      </w:r>
      <w:r>
        <w:rPr>
          <w:lang w:eastAsia="ko-KR"/>
        </w:rPr>
        <w:t xml:space="preserve">, то сервис ЕСМВ </w:t>
      </w:r>
      <w:r>
        <w:rPr>
          <w:b/>
          <w:lang w:eastAsia="ko-KR"/>
        </w:rPr>
        <w:t xml:space="preserve">удаляет</w:t>
      </w:r>
      <w:r>
        <w:rPr>
          <w:lang w:eastAsia="ko-KR"/>
        </w:rPr>
        <w:t xml:space="preserve"> сообщения из топика </w:t>
      </w:r>
      <w:r>
        <w:rPr>
          <w:lang w:eastAsia="ko-KR"/>
        </w:rPr>
        <w:t xml:space="preserve">(очереди) </w:t>
      </w:r>
      <w:r>
        <w:rPr>
          <w:lang w:eastAsia="ko-KR"/>
        </w:rPr>
        <w:t xml:space="preserve">для переотправки.</w:t>
      </w:r>
      <w:r>
        <w:rPr>
          <w:lang w:eastAsia="ko-KR"/>
        </w:rPr>
      </w:r>
      <w:r>
        <w:rPr>
          <w:lang w:eastAsia="ko-KR"/>
        </w:rPr>
      </w:r>
    </w:p>
    <w:p>
      <w:pPr>
        <w:pStyle w:val="3315"/>
        <w:rPr>
          <w:lang w:eastAsia="ko-KR"/>
        </w:rPr>
      </w:pPr>
      <w:r>
        <w:rPr>
          <w:lang w:eastAsia="ko-KR"/>
        </w:rPr>
        <w:t xml:space="preserve">Если Уведомление </w:t>
      </w:r>
      <w:r>
        <w:rPr>
          <w:b/>
          <w:lang w:eastAsia="ko-KR"/>
        </w:rPr>
        <w:t xml:space="preserve">не поступило</w:t>
      </w:r>
      <w:r>
        <w:rPr>
          <w:lang w:eastAsia="ko-KR"/>
        </w:rPr>
        <w:t xml:space="preserve">, то сервис ЕСМВ </w:t>
      </w:r>
      <w:r>
        <w:rPr>
          <w:b/>
          <w:lang w:eastAsia="ko-KR"/>
        </w:rPr>
        <w:t xml:space="preserve">перемещает</w:t>
      </w:r>
      <w:r>
        <w:rPr>
          <w:lang w:eastAsia="ko-KR"/>
        </w:rPr>
        <w:t xml:space="preserve"> сообщения из то</w:t>
      </w:r>
      <w:r>
        <w:rPr>
          <w:lang w:eastAsia="ko-KR"/>
        </w:rPr>
        <w:t xml:space="preserve">пика (очереди) для переотправки в основной топик (</w:t>
      </w:r>
      <w:r>
        <w:rPr>
          <w:lang w:eastAsia="ko-KR"/>
        </w:rPr>
        <w:t xml:space="preserve">очередь</w:t>
      </w:r>
      <w:r>
        <w:rPr>
          <w:lang w:eastAsia="ko-KR"/>
        </w:rPr>
        <w:t xml:space="preserve">)</w:t>
      </w:r>
      <w:r>
        <w:rPr>
          <w:lang w:eastAsia="ko-KR"/>
        </w:rPr>
        <w:t xml:space="preserve"> </w:t>
      </w:r>
      <w:r>
        <w:rPr>
          <w:lang w:val="en-US" w:eastAsia="ko-KR"/>
        </w:rPr>
        <w:t xml:space="preserve">PULL</w:t>
      </w:r>
      <w:r>
        <w:rPr>
          <w:lang w:eastAsia="ko-KR"/>
        </w:rPr>
        <w:t xml:space="preserve">-режима.</w:t>
      </w:r>
      <w:r>
        <w:rPr>
          <w:lang w:eastAsia="ko-KR"/>
        </w:rPr>
      </w:r>
      <w:r>
        <w:rPr>
          <w:lang w:eastAsia="ko-KR"/>
        </w:rPr>
      </w:r>
    </w:p>
    <w:p>
      <w:pPr>
        <w:pStyle w:val="2906"/>
      </w:pPr>
      <w:r/>
      <w:bookmarkStart w:id="171" w:name="_Ref161659444"/>
      <w:r/>
      <w:bookmarkStart w:id="172" w:name="_Toc219885252"/>
      <w:r/>
      <w:bookmarkStart w:id="173" w:name="_Ref160617185"/>
      <w:r>
        <w:t xml:space="preserve">Выделение очередей для ИСКК/ИСВК</w:t>
      </w:r>
      <w:bookmarkEnd w:id="171"/>
      <w:r/>
      <w:bookmarkEnd w:id="172"/>
      <w:r/>
      <w:r/>
    </w:p>
    <w:p>
      <w:pPr>
        <w:pStyle w:val="3293"/>
      </w:pPr>
      <w:r>
        <w:t xml:space="preserve">В ЕСМВ штатно предусмотрен механизм формирования очередей</w:t>
      </w:r>
      <w:r>
        <w:t xml:space="preserve"> по умолчанию</w:t>
      </w:r>
      <w:r>
        <w:t xml:space="preserve"> для осуществления гарантированной доставки до ИС-получателя без дополнительных настроек и параметров в направляемых запросах и маршруте ЕСМВ.</w:t>
      </w:r>
      <w:r/>
    </w:p>
    <w:p>
      <w:pPr>
        <w:pStyle w:val="3317"/>
      </w:pPr>
      <w:r>
        <w:t xml:space="preserve">Д</w:t>
      </w:r>
      <w:r>
        <w:t xml:space="preserve">ля конкретных типов документов могут быть выделены </w:t>
      </w:r>
      <w:r>
        <w:t xml:space="preserve">дополнительные </w:t>
      </w:r>
      <w:r>
        <w:t xml:space="preserve">очереди, которые позволяют решать следующие задачи:</w:t>
      </w:r>
      <w:r/>
    </w:p>
    <w:p>
      <w:pPr>
        <w:pStyle w:val="3309"/>
      </w:pPr>
      <w:r>
        <w:t xml:space="preserve">выделение очереди в разрезе</w:t>
      </w:r>
      <w:r>
        <w:t xml:space="preserve"> типов</w:t>
      </w:r>
      <w:r>
        <w:t xml:space="preserve"> документов;</w:t>
      </w:r>
      <w:r/>
    </w:p>
    <w:p>
      <w:pPr>
        <w:pStyle w:val="3309"/>
      </w:pPr>
      <w:r>
        <w:t xml:space="preserve">приоритизация конкретных экзе</w:t>
      </w:r>
      <w:r>
        <w:t xml:space="preserve">м</w:t>
      </w:r>
      <w:r>
        <w:t xml:space="preserve">пляров документов</w:t>
      </w:r>
      <w:r>
        <w:t xml:space="preserve">;</w:t>
      </w:r>
      <w:r/>
    </w:p>
    <w:p>
      <w:pPr>
        <w:pStyle w:val="3309"/>
      </w:pPr>
      <w:r>
        <w:t xml:space="preserve">выделение </w:t>
      </w:r>
      <w:r>
        <w:t xml:space="preserve">очередей для</w:t>
      </w:r>
      <w:r>
        <w:t xml:space="preserve"> входящих документов на основе совокупности признаков</w:t>
      </w:r>
      <w:r>
        <w:t xml:space="preserve"> запроса</w:t>
      </w:r>
      <w:r>
        <w:t xml:space="preserve">.</w:t>
      </w:r>
      <w:r/>
    </w:p>
    <w:p>
      <w:pPr>
        <w:pStyle w:val="2907"/>
        <w:rPr>
          <w:sz w:val="26"/>
        </w:rPr>
      </w:pPr>
      <w:r/>
      <w:bookmarkStart w:id="174" w:name="_Ref161618621"/>
      <w:r>
        <w:t xml:space="preserve">Выделение очереди в разрезе типов документов</w:t>
      </w:r>
      <w:bookmarkEnd w:id="174"/>
      <w:r>
        <w:rPr>
          <w:sz w:val="26"/>
        </w:rPr>
      </w:r>
      <w:r>
        <w:rPr>
          <w:sz w:val="26"/>
        </w:rPr>
      </w:r>
    </w:p>
    <w:p>
      <w:pPr>
        <w:pStyle w:val="3293"/>
        <w:rPr>
          <w:szCs w:val="24"/>
        </w:rPr>
      </w:pPr>
      <w:r>
        <w:rPr>
          <w:szCs w:val="24"/>
        </w:rPr>
        <w:t xml:space="preserve">Очереди в разрезе документов могут быть выделены посредством </w:t>
      </w:r>
      <w:r>
        <w:rPr>
          <w:szCs w:val="24"/>
        </w:rPr>
        <w:t xml:space="preserve">указания </w:t>
      </w:r>
      <w:r>
        <w:rPr>
          <w:szCs w:val="24"/>
        </w:rPr>
        <w:t xml:space="preserve">имен очередей в параметрах</w:t>
      </w:r>
      <w:r>
        <w:rPr>
          <w:szCs w:val="24"/>
        </w:rPr>
        <w:t xml:space="preserve"> </w:t>
      </w:r>
      <w:r>
        <w:rPr>
          <w:szCs w:val="24"/>
        </w:rPr>
        <w:t xml:space="preserve">commandQueueName</w:t>
      </w:r>
      <w:r>
        <w:rPr>
          <w:rStyle w:val="3202"/>
          <w:szCs w:val="24"/>
        </w:rPr>
        <w:footnoteReference w:id="14"/>
      </w:r>
      <w:r>
        <w:rPr>
          <w:szCs w:val="24"/>
        </w:rPr>
        <w:t xml:space="preserve"> (для ма</w:t>
      </w:r>
      <w:r>
        <w:rPr>
          <w:szCs w:val="24"/>
        </w:rPr>
        <w:t xml:space="preserve">р</w:t>
      </w:r>
      <w:r>
        <w:rPr>
          <w:szCs w:val="24"/>
        </w:rPr>
        <w:t xml:space="preserve">шрутов без участия ПОИБ СОБИ ФК) </w:t>
      </w:r>
      <w:r>
        <w:rPr>
          <w:szCs w:val="24"/>
        </w:rPr>
        <w:t xml:space="preserve">и </w:t>
      </w:r>
      <w:r>
        <w:rPr>
          <w:szCs w:val="24"/>
        </w:rPr>
        <w:t xml:space="preserve">esmvQueueName</w:t>
      </w:r>
      <w:r>
        <w:rPr>
          <w:rStyle w:val="3202"/>
          <w:szCs w:val="24"/>
        </w:rPr>
        <w:footnoteReference w:id="15"/>
      </w:r>
      <w:r>
        <w:rPr>
          <w:szCs w:val="24"/>
        </w:rPr>
        <w:t xml:space="preserve"> (для маршрутов с участием ПОИБ СОБИ ФК)</w:t>
      </w:r>
      <w:r>
        <w:rPr>
          <w:szCs w:val="24"/>
        </w:rPr>
        <w:t xml:space="preserve"> в справочнике маршрутов </w:t>
      </w:r>
      <w:r>
        <w:rPr>
          <w:szCs w:val="24"/>
        </w:rPr>
        <w:t xml:space="preserve">АРМ ПОИ</w:t>
      </w:r>
      <w:r>
        <w:rPr>
          <w:rStyle w:val="3202"/>
          <w:szCs w:val="24"/>
        </w:rPr>
        <w:footnoteReference w:id="16"/>
      </w:r>
      <w:r>
        <w:rPr>
          <w:szCs w:val="24"/>
        </w:rPr>
        <w:t xml:space="preserve">.</w:t>
      </w:r>
      <w:r>
        <w:rPr>
          <w:szCs w:val="24"/>
        </w:rPr>
        <w:t xml:space="preserve"> Для выделения очереди для конкретного отправителя и для конкретного получаемого типа документа в параметре с именем очереди </w:t>
      </w:r>
      <w:r>
        <w:rPr>
          <w:szCs w:val="24"/>
        </w:rPr>
        <w:t xml:space="preserve">ИС-получателю </w:t>
      </w:r>
      <w:r>
        <w:rPr>
          <w:szCs w:val="24"/>
        </w:rPr>
        <w:t xml:space="preserve">рекомендуется указать значение </w:t>
      </w:r>
      <w:r>
        <w:rPr>
          <w:szCs w:val="24"/>
        </w:rPr>
        <w:t xml:space="preserve">параметра </w:t>
      </w:r>
      <w:r>
        <w:rPr>
          <w:szCs w:val="24"/>
        </w:rPr>
        <w:t xml:space="preserve">по маске: [targetSystemId]-[senderSystemId]-[documentType]</w:t>
      </w:r>
      <w:r>
        <w:rPr>
          <w:szCs w:val="24"/>
        </w:rPr>
        <w:t xml:space="preserve">, где targetSystemId, senderSystemId, documentType – значения тегов из запроса </w:t>
      </w:r>
      <w:r>
        <w:rPr>
          <w:szCs w:val="24"/>
          <w:lang w:val="en-US"/>
        </w:rPr>
        <w:t xml:space="preserve">transferDocumentRequest</w:t>
      </w:r>
      <w:r>
        <w:rPr>
          <w:szCs w:val="24"/>
        </w:rPr>
        <w:t xml:space="preserve">. При отсутствии параметра берется значен</w:t>
      </w:r>
      <w:r>
        <w:rPr>
          <w:szCs w:val="24"/>
        </w:rPr>
        <w:t xml:space="preserve">ие имени очереди по умолчанию –</w:t>
      </w:r>
      <w:r>
        <w:rPr>
          <w:szCs w:val="24"/>
        </w:rPr>
        <w:t xml:space="preserve"> [targetSystemId]. </w:t>
      </w:r>
      <w:r>
        <w:rPr>
          <w:szCs w:val="24"/>
        </w:rPr>
      </w:r>
      <w:r>
        <w:rPr>
          <w:szCs w:val="24"/>
        </w:rPr>
      </w:r>
    </w:p>
    <w:p>
      <w:pPr>
        <w:pStyle w:val="2907"/>
      </w:pPr>
      <w:r>
        <w:t xml:space="preserve">Приоритизация конкретных экзе</w:t>
      </w:r>
      <w:r>
        <w:t xml:space="preserve">м</w:t>
      </w:r>
      <w:r>
        <w:t xml:space="preserve">пляров документов</w:t>
      </w:r>
      <w:r/>
    </w:p>
    <w:p>
      <w:pPr>
        <w:pStyle w:val="3293"/>
        <w:rPr>
          <w:szCs w:val="24"/>
        </w:rPr>
      </w:pPr>
      <w:r>
        <w:rPr>
          <w:szCs w:val="24"/>
        </w:rPr>
        <w:t xml:space="preserve">В ЕСМВ предусмотрен механизм приоритизации конкретных экзе</w:t>
      </w:r>
      <w:r>
        <w:rPr>
          <w:szCs w:val="24"/>
        </w:rPr>
        <w:t xml:space="preserve">м</w:t>
      </w:r>
      <w:r>
        <w:rPr>
          <w:szCs w:val="24"/>
        </w:rPr>
        <w:t xml:space="preserve">пляров документов. Настройка </w:t>
      </w:r>
      <w:r>
        <w:rPr>
          <w:szCs w:val="24"/>
        </w:rPr>
        <w:t xml:space="preserve">данного </w:t>
      </w:r>
      <w:r>
        <w:rPr>
          <w:szCs w:val="24"/>
        </w:rPr>
        <w:t xml:space="preserve">механизм</w:t>
      </w:r>
      <w:r>
        <w:rPr>
          <w:szCs w:val="24"/>
        </w:rPr>
        <w:t xml:space="preserve">а</w:t>
      </w:r>
      <w:r>
        <w:rPr>
          <w:szCs w:val="24"/>
        </w:rPr>
        <w:t xml:space="preserve"> осуществляется заполнением </w:t>
      </w:r>
      <w:r>
        <w:rPr>
          <w:szCs w:val="24"/>
        </w:rPr>
        <w:t xml:space="preserve">параметра esmvSeparatedQueueOptions для маршрута ЕСМВ в АРМ ПОИ.</w:t>
      </w:r>
      <w:r>
        <w:rPr>
          <w:szCs w:val="24"/>
        </w:rPr>
      </w:r>
      <w:r>
        <w:rPr>
          <w:szCs w:val="24"/>
        </w:rPr>
      </w:r>
    </w:p>
    <w:p>
      <w:pPr>
        <w:pStyle w:val="3293"/>
        <w:rPr>
          <w:szCs w:val="24"/>
        </w:rPr>
      </w:pPr>
      <w:r>
        <w:rPr>
          <w:szCs w:val="24"/>
        </w:rPr>
        <w:t xml:space="preserve">В</w:t>
      </w:r>
      <w:r>
        <w:rPr>
          <w:szCs w:val="24"/>
        </w:rPr>
        <w:t xml:space="preserve"> случае отсутствия </w:t>
      </w:r>
      <w:r>
        <w:rPr>
          <w:szCs w:val="24"/>
        </w:rPr>
        <w:t xml:space="preserve">значения данного параметра </w:t>
      </w:r>
      <w:r>
        <w:rPr>
          <w:szCs w:val="24"/>
        </w:rPr>
        <w:t xml:space="preserve">esmvSeparatedQueueOptions д</w:t>
      </w:r>
      <w:r>
        <w:rPr>
          <w:szCs w:val="24"/>
        </w:rPr>
        <w:t xml:space="preserve">ля выделения конкретных экземпляров документов из всего потока документов ИС</w:t>
      </w:r>
      <w:r>
        <w:rPr>
          <w:szCs w:val="24"/>
        </w:rPr>
        <w:t xml:space="preserve">,</w:t>
      </w:r>
      <w:r>
        <w:rPr>
          <w:szCs w:val="24"/>
        </w:rPr>
        <w:t xml:space="preserve"> </w:t>
      </w:r>
      <w:r>
        <w:rPr>
          <w:szCs w:val="24"/>
        </w:rPr>
        <w:t xml:space="preserve">ЕСМВ использует</w:t>
      </w:r>
      <w:r>
        <w:rPr>
          <w:szCs w:val="24"/>
        </w:rPr>
        <w:t xml:space="preserve"> очередь &lt;мнемоника </w:t>
      </w:r>
      <w:r>
        <w:rPr>
          <w:szCs w:val="24"/>
        </w:rPr>
        <w:t xml:space="preserve">ИС</w:t>
      </w:r>
      <w:r>
        <w:rPr>
          <w:szCs w:val="24"/>
        </w:rPr>
        <w:t xml:space="preserve">&gt;</w:t>
      </w:r>
      <w:r>
        <w:rPr>
          <w:szCs w:val="24"/>
        </w:rPr>
        <w:t xml:space="preserve">-</w:t>
      </w:r>
      <w:r>
        <w:rPr>
          <w:szCs w:val="24"/>
        </w:rPr>
        <w:t xml:space="preserve">VIP для каждой </w:t>
      </w:r>
      <w:r>
        <w:rPr>
          <w:szCs w:val="24"/>
        </w:rPr>
        <w:t xml:space="preserve">ИС.</w:t>
      </w:r>
      <w:r>
        <w:rPr>
          <w:szCs w:val="24"/>
        </w:rPr>
        <w:t xml:space="preserve"> </w:t>
      </w:r>
      <w:r>
        <w:rPr>
          <w:szCs w:val="24"/>
        </w:rPr>
        <w:t xml:space="preserve">В</w:t>
      </w:r>
      <w:r>
        <w:rPr>
          <w:szCs w:val="24"/>
        </w:rPr>
        <w:t xml:space="preserve"> качестве признака </w:t>
      </w:r>
      <w:r>
        <w:rPr>
          <w:szCs w:val="24"/>
        </w:rPr>
        <w:t xml:space="preserve">использования </w:t>
      </w:r>
      <w:r>
        <w:rPr>
          <w:szCs w:val="24"/>
          <w:lang w:val="en-US"/>
        </w:rPr>
        <w:t xml:space="preserve">VIP</w:t>
      </w:r>
      <w:r>
        <w:rPr>
          <w:szCs w:val="24"/>
        </w:rPr>
        <w:t xml:space="preserve">-очереди</w:t>
      </w:r>
      <w:r>
        <w:rPr>
          <w:szCs w:val="24"/>
        </w:rPr>
        <w:t xml:space="preserve"> используется параметр esmv-separate-queue</w:t>
      </w:r>
      <w:r>
        <w:rPr>
          <w:szCs w:val="24"/>
        </w:rPr>
        <w:t xml:space="preserve">, </w:t>
      </w:r>
      <w:r>
        <w:t xml:space="preserve">указанный в заголовке запроса &lt;transferDocumentRequest / </w:t>
      </w:r>
      <w:r>
        <w:rPr>
          <w:lang w:val="en-US"/>
        </w:rPr>
        <w:t xml:space="preserve">header</w:t>
      </w:r>
      <w:r>
        <w:t xml:space="preserve"> / </w:t>
      </w:r>
      <w:r>
        <w:rPr>
          <w:lang w:val="en-US"/>
        </w:rPr>
        <w:t xml:space="preserve">params</w:t>
      </w:r>
      <w:r>
        <w:t xml:space="preserve"> / </w:t>
      </w:r>
      <w:r>
        <w:rPr>
          <w:lang w:val="en-US"/>
        </w:rPr>
        <w:t xml:space="preserve">param</w:t>
      </w:r>
      <w:r>
        <w:t xml:space="preserve">&gt;,</w:t>
      </w:r>
      <w:r>
        <w:rPr>
          <w:szCs w:val="24"/>
        </w:rPr>
        <w:t xml:space="preserve"> со значением </w:t>
      </w:r>
      <w:r>
        <w:rPr>
          <w:szCs w:val="24"/>
        </w:rPr>
        <w:t xml:space="preserve">«</w:t>
      </w:r>
      <w:r>
        <w:rPr>
          <w:szCs w:val="24"/>
        </w:rPr>
        <w:t xml:space="preserve">VIP</w:t>
      </w:r>
      <w:r>
        <w:rPr>
          <w:szCs w:val="24"/>
        </w:rPr>
        <w:t xml:space="preserve">»</w:t>
      </w:r>
      <w:r>
        <w:rPr>
          <w:szCs w:val="24"/>
        </w:rPr>
        <w:t xml:space="preserve">.</w:t>
      </w:r>
      <w:r>
        <w:rPr>
          <w:szCs w:val="24"/>
        </w:rPr>
        <w:t xml:space="preserve"> </w:t>
      </w:r>
      <w:r>
        <w:rPr>
          <w:szCs w:val="24"/>
        </w:rPr>
        <w:t xml:space="preserve">В случае доставки по </w:t>
      </w:r>
      <w:r>
        <w:rPr>
          <w:szCs w:val="24"/>
          <w:lang w:val="en-US"/>
        </w:rPr>
        <w:t xml:space="preserve">PULL</w:t>
      </w:r>
      <w:r>
        <w:rPr>
          <w:szCs w:val="24"/>
        </w:rPr>
        <w:t xml:space="preserve">-режиму ИС </w:t>
      </w:r>
      <w:r>
        <w:rPr>
          <w:szCs w:val="24"/>
        </w:rPr>
        <w:t xml:space="preserve">должна</w:t>
      </w:r>
      <w:r>
        <w:rPr>
          <w:szCs w:val="24"/>
        </w:rPr>
        <w:t xml:space="preserve"> всегда </w:t>
      </w:r>
      <w:r>
        <w:rPr>
          <w:b/>
          <w:szCs w:val="24"/>
        </w:rPr>
        <w:t xml:space="preserve">дополнительно</w:t>
      </w:r>
      <w:r>
        <w:rPr>
          <w:szCs w:val="24"/>
        </w:rPr>
        <w:t xml:space="preserve"> производить вычитку запросов из очереди &lt;мнемоника ИС&gt;-VIP.</w:t>
      </w:r>
      <w:r>
        <w:rPr>
          <w:szCs w:val="24"/>
        </w:rPr>
      </w:r>
      <w:r>
        <w:rPr>
          <w:szCs w:val="24"/>
        </w:rPr>
      </w:r>
    </w:p>
    <w:p>
      <w:pPr>
        <w:pStyle w:val="2907"/>
      </w:pPr>
      <w:r/>
      <w:bookmarkStart w:id="175" w:name="_Ref161616400"/>
      <w:r>
        <w:t xml:space="preserve">Выделение очередей на основе совокупности признаков запроса</w:t>
      </w:r>
      <w:bookmarkEnd w:id="175"/>
      <w:r/>
      <w:r/>
    </w:p>
    <w:p>
      <w:pPr>
        <w:pStyle w:val="3317"/>
      </w:pPr>
      <w:r>
        <w:t xml:space="preserve">Для </w:t>
      </w:r>
      <w:r>
        <w:t xml:space="preserve">особых случаев возможно выделение очередей на основе совокупности признаков запроса: </w:t>
      </w:r>
      <w:r>
        <w:t xml:space="preserve">необходимо сформировать блок правил выделенных очередей </w:t>
      </w:r>
      <w:r>
        <w:t xml:space="preserve">– </w:t>
      </w:r>
      <w:r>
        <w:t xml:space="preserve">тег &lt;esmvSeparatedQueueOptions&gt;</w:t>
      </w:r>
      <w:r>
        <w:t xml:space="preserve"> – и указать его как </w:t>
      </w:r>
      <w:r>
        <w:t xml:space="preserve">значение </w:t>
      </w:r>
      <w:r>
        <w:t xml:space="preserve">параме</w:t>
      </w:r>
      <w:r>
        <w:t xml:space="preserve">т</w:t>
      </w:r>
      <w:r>
        <w:t xml:space="preserve">р</w:t>
      </w:r>
      <w:r>
        <w:t xml:space="preserve">а</w:t>
      </w:r>
      <w:r>
        <w:t xml:space="preserve"> обмена </w:t>
      </w:r>
      <w:r>
        <w:t xml:space="preserve">esmvSeparatedQueueOptions </w:t>
      </w:r>
      <w:r>
        <w:t xml:space="preserve">при регистрации маршрута в АРМ ПОИ</w:t>
      </w:r>
      <w:r>
        <w:t xml:space="preserve">. При заполнении блока </w:t>
      </w:r>
      <w:r>
        <w:t xml:space="preserve">требуется</w:t>
      </w:r>
      <w:r>
        <w:t xml:space="preserve">:</w:t>
      </w:r>
      <w:r/>
    </w:p>
    <w:p>
      <w:pPr>
        <w:pStyle w:val="3337"/>
        <w:numPr>
          <w:ilvl w:val="0"/>
          <w:numId w:val="81"/>
        </w:numPr>
      </w:pPr>
      <w:r>
        <w:t xml:space="preserve">В теге &lt;expression&gt; </w:t>
      </w:r>
      <w:r>
        <w:t xml:space="preserve">з</w:t>
      </w:r>
      <w:r>
        <w:t xml:space="preserve">а</w:t>
      </w:r>
      <w:r>
        <w:t xml:space="preserve">дать выражение xpath 2.0</w:t>
      </w:r>
      <w:r>
        <w:t xml:space="preserve"> по следующим п</w:t>
      </w:r>
      <w:r>
        <w:t xml:space="preserve">равила</w:t>
      </w:r>
      <w:r>
        <w:t xml:space="preserve">м</w:t>
      </w:r>
      <w:r>
        <w:t xml:space="preserve">:</w:t>
      </w:r>
      <w:r/>
    </w:p>
    <w:p>
      <w:pPr>
        <w:pStyle w:val="3315"/>
      </w:pPr>
      <w:r>
        <w:t xml:space="preserve">Рекомендовано использовать заранее определенные пространства имен soap, tdr, соответствующие схемам SOAP 1.1 (http://schemas.xmlsoap.org/soap/envelope) и ЕСМВ (</w:t>
      </w:r>
      <w:hyperlink r:id="rId54" w:tooltip="https://roskazna.gov.ru/eb/services/transferDocumentService/types" w:history="1">
        <w:r>
          <w:rPr>
            <w:rStyle w:val="2931"/>
          </w:rPr>
          <w:t xml:space="preserve">http</w:t>
        </w:r>
        <w:r>
          <w:rPr>
            <w:rStyle w:val="2931"/>
            <w:lang w:val="en-US"/>
          </w:rPr>
          <w:t xml:space="preserve">s</w:t>
        </w:r>
        <w:r>
          <w:rPr>
            <w:rStyle w:val="2931"/>
          </w:rPr>
          <w:t xml:space="preserve">://roskazna.</w:t>
        </w:r>
        <w:r>
          <w:rPr>
            <w:rStyle w:val="2931"/>
            <w:lang w:val="en-US"/>
          </w:rPr>
          <w:t xml:space="preserve">gov</w:t>
        </w:r>
        <w:r>
          <w:rPr>
            <w:rStyle w:val="2931"/>
          </w:rPr>
          <w:t xml:space="preserve">.ru/eb/services/transferDocumentService/types</w:t>
        </w:r>
      </w:hyperlink>
      <w:r>
        <w:t xml:space="preserve">).</w:t>
      </w:r>
      <w:r/>
    </w:p>
    <w:p>
      <w:pPr>
        <w:pStyle w:val="3315"/>
      </w:pPr>
      <w:r>
        <w:t xml:space="preserve">Указывать путь к элементу запроса необходимо </w:t>
      </w:r>
      <w:r>
        <w:t xml:space="preserve">только начиная с корня </w:t>
      </w:r>
      <w:r>
        <w:t xml:space="preserve">SOAP-запроса.</w:t>
      </w:r>
      <w:r/>
    </w:p>
    <w:p>
      <w:pPr>
        <w:pStyle w:val="3315"/>
      </w:pPr>
      <w:r>
        <w:t xml:space="preserve">Рекомендовано </w:t>
      </w:r>
      <w:r>
        <w:t xml:space="preserve">ограничиться только одним </w:t>
      </w:r>
      <w:r>
        <w:t xml:space="preserve">элемент</w:t>
      </w:r>
      <w:r>
        <w:t xml:space="preserve">ом</w:t>
      </w:r>
      <w:r>
        <w:t xml:space="preserve"> для вычисления значения</w:t>
      </w:r>
      <w:r>
        <w:t xml:space="preserve">.</w:t>
      </w:r>
      <w:r/>
    </w:p>
    <w:p>
      <w:pPr>
        <w:pStyle w:val="3315"/>
      </w:pPr>
      <w:r>
        <w:t xml:space="preserve">Рекомендовано использовать параметр esmv-separate-queue</w:t>
      </w:r>
      <w:r>
        <w:t xml:space="preserve">, указанный в заголовке запроса &lt;transferDocumentRequest / </w:t>
      </w:r>
      <w:r>
        <w:rPr>
          <w:lang w:val="en-US"/>
        </w:rPr>
        <w:t xml:space="preserve">header</w:t>
      </w:r>
      <w:r>
        <w:t xml:space="preserve"> / </w:t>
      </w:r>
      <w:r>
        <w:rPr>
          <w:lang w:val="en-US"/>
        </w:rPr>
        <w:t xml:space="preserve">params</w:t>
      </w:r>
      <w:r>
        <w:t xml:space="preserve"> / </w:t>
      </w:r>
      <w:r>
        <w:rPr>
          <w:lang w:val="en-US"/>
        </w:rPr>
        <w:t xml:space="preserve">param</w:t>
      </w:r>
      <w:r>
        <w:t xml:space="preserve">&gt;</w:t>
      </w:r>
      <w:r>
        <w:t xml:space="preserve">.</w:t>
      </w:r>
      <w:r/>
    </w:p>
    <w:p>
      <w:pPr>
        <w:pStyle w:val="3337"/>
      </w:pPr>
      <w:r>
        <w:t xml:space="preserve">Задать блоки переопределения очереди </w:t>
      </w:r>
      <w:r>
        <w:t xml:space="preserve">в теге &lt;</w:t>
      </w:r>
      <w:r>
        <w:t xml:space="preserve">queueItem</w:t>
      </w:r>
      <w:r>
        <w:t xml:space="preserve">&gt;</w:t>
      </w:r>
      <w:r>
        <w:t xml:space="preserve">:</w:t>
      </w:r>
      <w:r>
        <w:t xml:space="preserve"> </w:t>
      </w:r>
      <w:r/>
    </w:p>
    <w:p>
      <w:pPr>
        <w:pStyle w:val="3315"/>
      </w:pPr>
      <w:r>
        <w:t xml:space="preserve">В</w:t>
      </w:r>
      <w:r>
        <w:t xml:space="preserve"> </w:t>
      </w:r>
      <w:r>
        <w:t xml:space="preserve">тегах</w:t>
      </w:r>
      <w:r>
        <w:t xml:space="preserve"> </w:t>
      </w:r>
      <w:r>
        <w:t xml:space="preserve">&lt;</w:t>
      </w:r>
      <w:r>
        <w:t xml:space="preserve">expressionValues/expressionValue</w:t>
      </w:r>
      <w:r>
        <w:t xml:space="preserve">&gt;</w:t>
      </w:r>
      <w:r>
        <w:t xml:space="preserve"> перечисляются значения </w:t>
      </w:r>
      <w:r>
        <w:t xml:space="preserve">вычисленного </w:t>
      </w:r>
      <w:r>
        <w:t xml:space="preserve">xpath</w:t>
      </w:r>
      <w:r>
        <w:t xml:space="preserve">,</w:t>
      </w:r>
      <w:r>
        <w:t xml:space="preserve"> </w:t>
      </w:r>
      <w:r>
        <w:t xml:space="preserve">указанно</w:t>
      </w:r>
      <w:r>
        <w:t xml:space="preserve">го</w:t>
      </w:r>
      <w:r>
        <w:t xml:space="preserve"> в теге &lt;expression&gt;. П</w:t>
      </w:r>
      <w:r>
        <w:t xml:space="preserve">ри </w:t>
      </w:r>
      <w:r>
        <w:t xml:space="preserve">повторении</w:t>
      </w:r>
      <w:r>
        <w:t xml:space="preserve"> значений в разных блоках </w:t>
      </w:r>
      <w:r>
        <w:t xml:space="preserve">&lt;queueItem&gt; </w:t>
      </w:r>
      <w:r>
        <w:t xml:space="preserve">приоритет отдается последнему блоку.</w:t>
      </w:r>
      <w:r>
        <w:t xml:space="preserve"> </w:t>
      </w:r>
      <w:r/>
    </w:p>
    <w:p>
      <w:pPr>
        <w:pStyle w:val="3315"/>
      </w:pPr>
      <w:r>
        <w:t xml:space="preserve">З</w:t>
      </w:r>
      <w:r>
        <w:t xml:space="preserve">адается</w:t>
      </w:r>
      <w:r>
        <w:t xml:space="preserve"> </w:t>
      </w:r>
      <w:r>
        <w:t xml:space="preserve">имя выделенной очереди &lt;</w:t>
      </w:r>
      <w:r>
        <w:t xml:space="preserve">esmvQueueName</w:t>
      </w:r>
      <w:r>
        <w:t xml:space="preserve">&gt;, </w:t>
      </w:r>
      <w:r>
        <w:t xml:space="preserve">в которую необходимо поместить сообще</w:t>
      </w:r>
      <w:r>
        <w:t xml:space="preserve">ние при обработке в ЕСМВ.</w:t>
      </w:r>
      <w:r>
        <w:t xml:space="preserve"> Имя очереди рекомендуется задавать по маске [</w:t>
      </w:r>
      <w:r>
        <w:rPr>
          <w:lang w:val="en-US"/>
        </w:rPr>
        <w:t xml:space="preserve">targetSystemId</w:t>
      </w:r>
      <w:r>
        <w:t xml:space="preserve">]-[</w:t>
      </w:r>
      <w:r>
        <w:rPr>
          <w:lang w:val="en-US"/>
        </w:rPr>
        <w:t xml:space="preserve">senderSystemId</w:t>
      </w:r>
      <w:r>
        <w:t xml:space="preserve">]-[</w:t>
      </w:r>
      <w:r>
        <w:rPr>
          <w:lang w:val="en-US"/>
        </w:rPr>
        <w:t xml:space="preserve">documentType</w:t>
      </w:r>
      <w:r>
        <w:t xml:space="preserve">]-[</w:t>
      </w:r>
      <w:r>
        <w:rPr>
          <w:lang w:val="en-US"/>
        </w:rPr>
        <w:t xml:space="preserve">subQueue</w:t>
      </w:r>
      <w:r>
        <w:t xml:space="preserve">], где </w:t>
      </w:r>
      <w:r>
        <w:rPr>
          <w:lang w:val="en-US"/>
        </w:rPr>
        <w:t xml:space="preserve">targetSystemId</w:t>
      </w:r>
      <w:r>
        <w:t xml:space="preserve">, </w:t>
      </w:r>
      <w:r>
        <w:rPr>
          <w:lang w:val="en-US"/>
        </w:rPr>
        <w:t xml:space="preserve">senderSystemId</w:t>
      </w:r>
      <w:r>
        <w:t xml:space="preserve">, </w:t>
      </w:r>
      <w:r>
        <w:rPr>
          <w:lang w:val="en-US"/>
        </w:rPr>
        <w:t xml:space="preserve">documentType</w:t>
      </w:r>
      <w:r>
        <w:t xml:space="preserve"> – значения тегов из запроса </w:t>
      </w:r>
      <w:r>
        <w:rPr>
          <w:lang w:val="en-US"/>
        </w:rPr>
        <w:t xml:space="preserve">transferDocumentRequest</w:t>
      </w:r>
      <w:r>
        <w:t xml:space="preserve">, а </w:t>
      </w:r>
      <w:r>
        <w:rPr>
          <w:lang w:val="en-US"/>
        </w:rPr>
        <w:t xml:space="preserve">subQueue</w:t>
      </w:r>
      <w:r>
        <w:t xml:space="preserve"> – </w:t>
      </w:r>
      <w:r>
        <w:t xml:space="preserve">наименование подпотока, для которого рекомендуется использовать значение вычисленного xpath.</w:t>
      </w:r>
      <w:r/>
    </w:p>
    <w:p>
      <w:pPr>
        <w:pStyle w:val="3315"/>
      </w:pPr>
      <w:r>
        <w:t xml:space="preserve">В</w:t>
      </w:r>
      <w:r>
        <w:t xml:space="preserve"> необязательном теге</w:t>
      </w:r>
      <w:r>
        <w:t xml:space="preserve"> &lt;</w:t>
      </w:r>
      <w:r>
        <w:t xml:space="preserve">esmvTargetUrl</w:t>
      </w:r>
      <w:r>
        <w:t xml:space="preserve">&gt;</w:t>
      </w:r>
      <w:r>
        <w:t xml:space="preserve"> </w:t>
      </w:r>
      <w:r>
        <w:t xml:space="preserve">можно задать альтернативный адрес доставки при использовании </w:t>
      </w:r>
      <w:r>
        <w:rPr>
          <w:lang w:val="en-US"/>
        </w:rPr>
        <w:t xml:space="preserve">PUSH</w:t>
      </w:r>
      <w:r>
        <w:t xml:space="preserve">-модели ЕСМВ.</w:t>
      </w:r>
      <w:r/>
    </w:p>
    <w:p>
      <w:pPr>
        <w:pStyle w:val="3293"/>
      </w:pPr>
      <w:r>
        <w:t xml:space="preserve">При использовании </w:t>
      </w:r>
      <w:r>
        <w:rPr>
          <w:lang w:val="en-US"/>
        </w:rPr>
        <w:t xml:space="preserve">PULL</w:t>
      </w:r>
      <w:r>
        <w:t xml:space="preserve">-режима ЕСМВ не обеспечивает вычитку по всем </w:t>
      </w:r>
      <w:r>
        <w:rPr>
          <w:b/>
        </w:rPr>
        <w:t xml:space="preserve">дополнительным</w:t>
      </w:r>
      <w:r>
        <w:t xml:space="preserve"> очередям при использовании запроса на</w:t>
      </w:r>
      <w:r>
        <w:t xml:space="preserve"> предоставление документов</w:t>
      </w:r>
      <w:r>
        <w:t xml:space="preserve"> </w:t>
      </w:r>
      <w:r>
        <w:t xml:space="preserve">(п.</w:t>
      </w:r>
      <w:r>
        <w:t xml:space="preserve"> </w:t>
      </w:r>
      <w:r>
        <w:fldChar w:fldCharType="begin"/>
      </w:r>
      <w:r>
        <w:instrText xml:space="preserve"> REF _Ref170490998 \r \h </w:instrText>
      </w:r>
      <w:r>
        <w:instrText xml:space="preserve"> \* MERGEFORMAT </w:instrText>
      </w:r>
      <w:r>
        <w:fldChar w:fldCharType="separate"/>
      </w:r>
      <w:r>
        <w:t xml:space="preserve">6.4</w:t>
      </w:r>
      <w:r>
        <w:fldChar w:fldCharType="end"/>
      </w:r>
      <w:r>
        <w:t xml:space="preserve">)</w:t>
      </w:r>
      <w:r>
        <w:t xml:space="preserve"> с указанием типа документа.</w:t>
      </w:r>
      <w:r/>
    </w:p>
    <w:p>
      <w:pPr>
        <w:pStyle w:val="2906"/>
      </w:pPr>
      <w:r/>
      <w:bookmarkStart w:id="176" w:name="_Toc219885253"/>
      <w:r>
        <w:t xml:space="preserve">Требования к ЭП при взаимодействии ИСКК/ИСВК через ЕСМВ</w:t>
      </w:r>
      <w:bookmarkEnd w:id="173"/>
      <w:r/>
      <w:bookmarkEnd w:id="176"/>
      <w:r/>
      <w:r/>
    </w:p>
    <w:p>
      <w:pPr>
        <w:pStyle w:val="3293"/>
      </w:pPr>
      <w:r>
        <w:t xml:space="preserve">Формирование и проверка ЭП ОВ в ЕСМВ производятся путем вызова соответствующих сервисов ПОЮЗД СОБИ ФК.</w:t>
      </w:r>
      <w:r/>
    </w:p>
    <w:p>
      <w:pPr>
        <w:pStyle w:val="3293"/>
      </w:pPr>
      <w:r>
        <w:t xml:space="preserve">ЕСМВ осуществляет формирование (при передаче сообщения от ИСКК до ИСВК) и проверку (при передаче сообщения от ИСВК до ИСКК) ЭП ОВ для элемента </w:t>
      </w:r>
      <w:r>
        <w:rPr>
          <w:lang w:val="en-US"/>
        </w:rPr>
        <w:t xml:space="preserve">Body</w:t>
      </w:r>
      <w:r>
        <w:t xml:space="preserve"> </w:t>
      </w:r>
      <w:r>
        <w:rPr>
          <w:lang w:val="en-US"/>
        </w:rPr>
        <w:t xml:space="preserve">SOAP</w:t>
      </w:r>
      <w:r>
        <w:t xml:space="preserve">-конверта, содержащего Запрос </w:t>
      </w:r>
      <w:r>
        <w:rPr>
          <w:color w:val="000000"/>
          <w:szCs w:val="16"/>
          <w:lang w:val="en-US"/>
        </w:rPr>
        <w:t xml:space="preserve">transferDocumentRequest</w:t>
      </w:r>
      <w:r>
        <w:t xml:space="preserve">.</w:t>
      </w:r>
      <w:r/>
    </w:p>
    <w:p>
      <w:pPr>
        <w:pStyle w:val="3293"/>
      </w:pPr>
      <w:r>
        <w:t xml:space="preserve">ЭП ОВ, сформированная в ЕСМВ или в ИСВК, должна располагаться в заголовке </w:t>
      </w:r>
      <w:r>
        <w:rPr>
          <w:lang w:val="en-US"/>
        </w:rPr>
        <w:t xml:space="preserve">SOAP</w:t>
      </w:r>
      <w:r>
        <w:t xml:space="preserve">-конверта, содержащего Запрос. Пример Запроса с ЭП ОВ приведен в пункте </w:t>
      </w:r>
      <w:r>
        <w:fldChar w:fldCharType="begin"/>
      </w:r>
      <w:r>
        <w:instrText xml:space="preserve"> REF _Ref129953323 \r \h  \* MERGEFORMAT </w:instrText>
      </w:r>
      <w:r>
        <w:fldChar w:fldCharType="separate"/>
      </w:r>
      <w:r>
        <w:t xml:space="preserve">12</w:t>
      </w:r>
      <w:r>
        <w:fldChar w:fldCharType="end"/>
      </w:r>
      <w:r>
        <w:t xml:space="preserve"> приложения </w:t>
      </w:r>
      <w:r>
        <w:fldChar w:fldCharType="begin"/>
      </w:r>
      <w:r>
        <w:instrText xml:space="preserve"> REF _Ref129953264 \h  \* MERGEFORMAT </w:instrText>
      </w:r>
      <w:r>
        <w:fldChar w:fldCharType="separate"/>
      </w:r>
      <w:r>
        <w:t xml:space="preserve">3</w:t>
      </w:r>
      <w:r>
        <w:fldChar w:fldCharType="end"/>
      </w:r>
      <w:r>
        <w:t xml:space="preserve">.</w:t>
      </w:r>
      <w:r/>
    </w:p>
    <w:p>
      <w:pPr>
        <w:pStyle w:val="3293"/>
      </w:pPr>
      <w:r>
        <w:t xml:space="preserve">Формирование и проверка ЭП ОВ в ЕСМВ для Синхронного ответа (transferDocumentResponse) не осуществляются.</w:t>
      </w:r>
      <w:r/>
    </w:p>
    <w:p>
      <w:pPr>
        <w:pStyle w:val="2905"/>
        <w:tabs>
          <w:tab w:val="left" w:pos="3969" w:leader="none"/>
        </w:tabs>
      </w:pPr>
      <w:r/>
      <w:bookmarkStart w:id="177" w:name="_Ref160617193"/>
      <w:r/>
      <w:bookmarkStart w:id="178" w:name="_Toc219885254"/>
      <w:r/>
      <w:bookmarkStart w:id="179" w:name="_Ref157118158"/>
      <w:r/>
      <w:bookmarkStart w:id="180" w:name="_Ref96598879"/>
      <w:r/>
      <w:bookmarkStart w:id="181" w:name="_Ref96618402"/>
      <w:r>
        <w:t xml:space="preserve">Взаимодействие ИС</w:t>
      </w:r>
      <w:r>
        <w:t xml:space="preserve"> Ф</w:t>
      </w:r>
      <w:r>
        <w:t xml:space="preserve">К </w:t>
      </w:r>
      <w:r>
        <w:t xml:space="preserve">с Внешней ИС</w:t>
      </w:r>
      <w:r>
        <w:t xml:space="preserve"> через ЕСМВ</w:t>
      </w:r>
      <w:bookmarkEnd w:id="177"/>
      <w:r/>
      <w:bookmarkEnd w:id="178"/>
      <w:r/>
      <w:bookmarkEnd w:id="179"/>
      <w:r/>
      <w:r/>
    </w:p>
    <w:p>
      <w:pPr>
        <w:pStyle w:val="3293"/>
      </w:pPr>
      <w:r>
        <w:t xml:space="preserve">Для обеспечения механизма гарантированной доставки, а также для обеспечения авторизации </w:t>
      </w:r>
      <w:r>
        <w:t xml:space="preserve">внешней системы </w:t>
      </w:r>
      <w:r>
        <w:t xml:space="preserve">в ПОИБ СОБИ </w:t>
      </w:r>
      <w:r>
        <w:t xml:space="preserve">ФК </w:t>
      </w:r>
      <w:r>
        <w:t xml:space="preserve">ИС-отправитель должна направить свой Запрос </w:t>
      </w:r>
      <w:r>
        <w:t xml:space="preserve">в</w:t>
      </w:r>
      <w:r>
        <w:t xml:space="preserve"> </w:t>
      </w:r>
      <w:r>
        <w:rPr>
          <w:b/>
        </w:rPr>
        <w:t xml:space="preserve">сервис приема сообщений от </w:t>
      </w:r>
      <w:r>
        <w:rPr>
          <w:b/>
        </w:rPr>
        <w:t xml:space="preserve">Внешней ИС </w:t>
      </w:r>
      <w:r>
        <w:rPr>
          <w:b/>
        </w:rPr>
        <w:t xml:space="preserve">с промежуточным хранением сообщений в очереди (с гарантированной доставкой)</w:t>
      </w:r>
      <w:r>
        <w:t xml:space="preserve"> </w:t>
      </w:r>
      <w:r>
        <w:rPr>
          <w:b/>
        </w:rPr>
        <w:t xml:space="preserve">дл</w:t>
      </w:r>
      <w:r>
        <w:rPr>
          <w:b/>
        </w:rPr>
        <w:t xml:space="preserve">я взаимодействия с использовани</w:t>
      </w:r>
      <w:r>
        <w:rPr>
          <w:b/>
        </w:rPr>
        <w:t xml:space="preserve">ем авторизации посредством ПОИБ СОБИ ФК </w:t>
      </w:r>
      <w:r>
        <w:t xml:space="preserve">(табл. </w:t>
      </w:r>
      <w:r>
        <w:fldChar w:fldCharType="begin"/>
      </w:r>
      <w:r>
        <w:instrText xml:space="preserve"> REF _Ref465362318 \h  \* MERGEFORMAT </w:instrText>
      </w:r>
      <w:r>
        <w:fldChar w:fldCharType="separate"/>
      </w:r>
      <w:r>
        <w:t xml:space="preserve">7</w:t>
      </w:r>
      <w:r>
        <w:fldChar w:fldCharType="end"/>
      </w:r>
      <w:r>
        <w:t xml:space="preserve">).</w:t>
      </w:r>
      <w:r/>
    </w:p>
    <w:p>
      <w:pPr>
        <w:pStyle w:val="3293"/>
      </w:pPr>
      <w:r>
        <w:t xml:space="preserve">Для получения ответов от ИС-получателя, а также для получения </w:t>
      </w:r>
      <w:r>
        <w:t xml:space="preserve">К</w:t>
      </w:r>
      <w:r>
        <w:t xml:space="preserve">витанци</w:t>
      </w:r>
      <w:r>
        <w:t xml:space="preserve">и</w:t>
      </w:r>
      <w:r>
        <w:t xml:space="preserve"> </w:t>
      </w:r>
      <w:r>
        <w:t xml:space="preserve">(асинхронного ответа) </w:t>
      </w:r>
      <w:r>
        <w:t xml:space="preserve">о доставке/обработке ИС-отправитель должна направить свой запрос в </w:t>
      </w:r>
      <w:r>
        <w:rPr>
          <w:b/>
        </w:rPr>
        <w:t xml:space="preserve">сервис приема Запроса на предоставление документов из очереди для </w:t>
      </w:r>
      <w:r>
        <w:rPr>
          <w:b/>
        </w:rPr>
        <w:t xml:space="preserve">Внешней ИС </w:t>
      </w:r>
      <w:r>
        <w:rPr>
          <w:b/>
        </w:rPr>
        <w:t xml:space="preserve">без проверки ЭП </w:t>
      </w:r>
      <w:r>
        <w:rPr>
          <w:b/>
        </w:rPr>
        <w:t xml:space="preserve">для взаимодействия </w:t>
      </w:r>
      <w:r>
        <w:rPr>
          <w:b/>
        </w:rPr>
        <w:t xml:space="preserve">с использовани</w:t>
      </w:r>
      <w:r>
        <w:rPr>
          <w:b/>
        </w:rPr>
        <w:t xml:space="preserve">ем авторизации посредством ПОИБ СОБИ ФК</w:t>
      </w:r>
      <w:r>
        <w:t xml:space="preserve"> </w:t>
      </w:r>
      <w:r>
        <w:t xml:space="preserve">(табл. </w:t>
      </w:r>
      <w:r>
        <w:fldChar w:fldCharType="begin"/>
      </w:r>
      <w:r>
        <w:instrText xml:space="preserve"> REF _Ref465362318 \h  \* MERGEFORMAT </w:instrText>
      </w:r>
      <w:r>
        <w:fldChar w:fldCharType="separate"/>
      </w:r>
      <w:r>
        <w:t xml:space="preserve">7</w:t>
      </w:r>
      <w:r>
        <w:fldChar w:fldCharType="end"/>
      </w:r>
      <w:r>
        <w:t xml:space="preserve">).</w:t>
      </w:r>
      <w:r/>
    </w:p>
    <w:p>
      <w:pPr>
        <w:pStyle w:val="3293"/>
      </w:pPr>
      <w:r>
        <w:t xml:space="preserve">Основной сценарий использования данного взаимод</w:t>
      </w:r>
      <w:r>
        <w:t xml:space="preserve">ействия подразумевает </w:t>
      </w:r>
      <w:r>
        <w:t xml:space="preserve">получение запросов Внешней ИС только посредством </w:t>
      </w:r>
      <w:r>
        <w:rPr>
          <w:lang w:val="en-US"/>
        </w:rPr>
        <w:t xml:space="preserve">PULL</w:t>
      </w:r>
      <w:r>
        <w:t xml:space="preserve">-модели ЕСМВ</w:t>
      </w:r>
      <w:r>
        <w:t xml:space="preserve"> (обратить внимание на п.</w:t>
      </w:r>
      <w:r>
        <w:t xml:space="preserve"> </w:t>
      </w:r>
      <w:r>
        <w:fldChar w:fldCharType="begin"/>
      </w:r>
      <w:r>
        <w:instrText xml:space="preserve"> REF _Ref213762906 \r \h </w:instrText>
      </w:r>
      <w:r>
        <w:instrText xml:space="preserve"> \* MERGEFORMAT </w:instrText>
      </w:r>
      <w:r>
        <w:fldChar w:fldCharType="separate"/>
      </w:r>
      <w:r>
        <w:t xml:space="preserve">4.5.2</w:t>
      </w:r>
      <w:r>
        <w:fldChar w:fldCharType="end"/>
      </w:r>
      <w:r>
        <w:t xml:space="preserve">)</w:t>
      </w:r>
      <w:r>
        <w:t xml:space="preserve">.</w:t>
      </w:r>
      <w:r/>
    </w:p>
    <w:p>
      <w:pPr>
        <w:keepNext/>
        <w:rPr>
          <w:b/>
          <w:szCs w:val="24"/>
        </w:rPr>
      </w:pPr>
      <w:r>
        <w:rPr>
          <w:b/>
          <w:szCs w:val="24"/>
        </w:rPr>
        <w:t xml:space="preserve">Предусловия:</w:t>
      </w:r>
      <w:r>
        <w:rPr>
          <w:b/>
          <w:szCs w:val="24"/>
        </w:rPr>
      </w:r>
      <w:r>
        <w:rPr>
          <w:b/>
          <w:szCs w:val="24"/>
        </w:rPr>
      </w:r>
    </w:p>
    <w:p>
      <w:pPr>
        <w:pStyle w:val="3337"/>
        <w:numPr>
          <w:ilvl w:val="0"/>
          <w:numId w:val="62"/>
        </w:numPr>
      </w:pPr>
      <w:r>
        <w:rPr>
          <w:szCs w:val="24"/>
        </w:rPr>
        <w:t xml:space="preserve">ИС-получатель (ИС</w:t>
      </w:r>
      <w:r>
        <w:rPr>
          <w:szCs w:val="24"/>
        </w:rPr>
        <w:t xml:space="preserve"> Ф</w:t>
      </w:r>
      <w:r>
        <w:rPr>
          <w:szCs w:val="24"/>
        </w:rPr>
        <w:t xml:space="preserve">К) должна зарегистрировать свой вид сведений в ПОИБ СОБИ ФК.</w:t>
      </w:r>
      <w:r/>
    </w:p>
    <w:p>
      <w:pPr>
        <w:pStyle w:val="3337"/>
      </w:pPr>
      <w:r>
        <w:rPr>
          <w:szCs w:val="24"/>
        </w:rPr>
        <w:t xml:space="preserve">Сервис ЕСМВ использует справочник маршрутов ЕСМВ, схема которого приведена в приложении </w:t>
      </w:r>
      <w:r>
        <w:rPr>
          <w:szCs w:val="24"/>
        </w:rPr>
        <w:fldChar w:fldCharType="begin"/>
      </w:r>
      <w:r>
        <w:rPr>
          <w:szCs w:val="24"/>
        </w:rPr>
        <w:instrText xml:space="preserve"> REF _Ref129952896 \h  \* MERGEFORMAT </w:instrText>
      </w:r>
      <w:r>
        <w:rPr>
          <w:szCs w:val="24"/>
        </w:rPr>
        <w:fldChar w:fldCharType="separate"/>
      </w:r>
      <w:r>
        <w:rPr>
          <w:szCs w:val="24"/>
        </w:rPr>
        <w:t xml:space="preserve">4</w:t>
      </w:r>
      <w:r>
        <w:rPr>
          <w:szCs w:val="24"/>
        </w:rPr>
        <w:fldChar w:fldCharType="end"/>
      </w:r>
      <w:r>
        <w:rPr>
          <w:szCs w:val="24"/>
        </w:rPr>
        <w:t xml:space="preserve">. ИС-получатель (ИСКК) формирует свой маршрут</w:t>
      </w:r>
      <w:r>
        <w:rPr>
          <w:szCs w:val="24"/>
        </w:rPr>
        <w:t xml:space="preserve"> для</w:t>
      </w:r>
      <w:r>
        <w:rPr>
          <w:szCs w:val="24"/>
        </w:rPr>
        <w:t xml:space="preserve"> ЕСМВ</w:t>
      </w:r>
      <w:r>
        <w:rPr>
          <w:szCs w:val="24"/>
        </w:rPr>
        <w:t xml:space="preserve"> в АРМ ПОИ согласно документу «</w:t>
      </w:r>
      <w:r>
        <w:t xml:space="preserve">Руководство работников (представителей) участников системы «Электронный бюджет» по работе с подсистемой (компонентом, модулем)</w:t>
      </w:r>
      <w:r>
        <w:rPr>
          <w:szCs w:val="24"/>
        </w:rPr>
        <w:t xml:space="preserve">»</w:t>
      </w:r>
      <w:r>
        <w:rPr>
          <w:szCs w:val="24"/>
        </w:rPr>
        <w:t xml:space="preserve">.</w:t>
      </w:r>
      <w:r/>
    </w:p>
    <w:p>
      <w:pPr>
        <w:pStyle w:val="3337"/>
      </w:pPr>
      <w:r>
        <w:rPr>
          <w:szCs w:val="24"/>
        </w:rPr>
        <w:t xml:space="preserve">Для </w:t>
      </w:r>
      <w:r>
        <w:rPr>
          <w:szCs w:val="24"/>
        </w:rPr>
        <w:t xml:space="preserve">взаимодействия с авторизацией</w:t>
      </w:r>
      <w:r>
        <w:rPr>
          <w:szCs w:val="24"/>
        </w:rPr>
        <w:t xml:space="preserve"> </w:t>
      </w:r>
      <w:r>
        <w:rPr>
          <w:szCs w:val="24"/>
        </w:rPr>
        <w:t xml:space="preserve">посредством ПОИБ СОБИ ФК</w:t>
      </w:r>
      <w:r>
        <w:rPr>
          <w:szCs w:val="24"/>
        </w:rPr>
        <w:t xml:space="preserve"> все исходящие от </w:t>
      </w:r>
      <w:r>
        <w:rPr>
          <w:szCs w:val="24"/>
        </w:rPr>
        <w:t xml:space="preserve">Внешней ИС</w:t>
      </w:r>
      <w:r>
        <w:rPr>
          <w:szCs w:val="24"/>
        </w:rPr>
        <w:t xml:space="preserve"> запросы должны содержать требуемые </w:t>
      </w:r>
      <w:r>
        <w:rPr>
          <w:szCs w:val="24"/>
          <w:lang w:val="en-US"/>
        </w:rPr>
        <w:t xml:space="preserve">HTTP</w:t>
      </w:r>
      <w:r>
        <w:rPr>
          <w:szCs w:val="24"/>
        </w:rPr>
        <w:t xml:space="preserve">-заголовки. Формат и описание данных заголовков приведены в </w:t>
      </w:r>
      <w:r>
        <w:rPr>
          <w:szCs w:val="24"/>
        </w:rPr>
        <w:t xml:space="preserve">ТФФ</w:t>
      </w:r>
      <w:r>
        <w:rPr>
          <w:szCs w:val="24"/>
        </w:rPr>
        <w:t xml:space="preserve"> ПОИБ СОБИ ФК.</w:t>
      </w:r>
      <w:r/>
    </w:p>
    <w:p>
      <w:pPr>
        <w:pStyle w:val="2906"/>
      </w:pPr>
      <w:r/>
      <w:bookmarkStart w:id="182" w:name="_Toc219885255"/>
      <w:r>
        <w:t xml:space="preserve">Требования к Внешней ИС по обеспечению взаимодействия с ИС ФК</w:t>
      </w:r>
      <w:bookmarkEnd w:id="182"/>
      <w:r/>
      <w:r/>
    </w:p>
    <w:p>
      <w:pPr>
        <w:pStyle w:val="3293"/>
      </w:pPr>
      <w:r>
        <w:t xml:space="preserve">Взаимодействие Внешней ИС с ПОИБ СОБИ ФК</w:t>
      </w:r>
      <w:r>
        <w:t xml:space="preserve"> (без использования протокола </w:t>
      </w:r>
      <w:r>
        <w:rPr>
          <w:lang w:val="en-US"/>
        </w:rPr>
        <w:t xml:space="preserve">O</w:t>
      </w:r>
      <w:r>
        <w:rPr>
          <w:lang w:val="en-US"/>
        </w:rPr>
        <w:t xml:space="preserve">a</w:t>
      </w:r>
      <w:r>
        <w:rPr>
          <w:lang w:val="en-US"/>
        </w:rPr>
        <w:t xml:space="preserve">uth</w:t>
      </w:r>
      <w:r>
        <w:t xml:space="preserve"> 2.0)</w:t>
      </w:r>
      <w:r>
        <w:t xml:space="preserve">/ЕСМВ</w:t>
      </w:r>
      <w:r>
        <w:t xml:space="preserve"> (с использованием протокола </w:t>
      </w:r>
      <w:r>
        <w:rPr>
          <w:lang w:val="en-US"/>
        </w:rPr>
        <w:t xml:space="preserve">O</w:t>
      </w:r>
      <w:r>
        <w:rPr>
          <w:lang w:val="en-US"/>
        </w:rPr>
        <w:t xml:space="preserve">a</w:t>
      </w:r>
      <w:r>
        <w:rPr>
          <w:lang w:val="en-US"/>
        </w:rPr>
        <w:t xml:space="preserve">uth</w:t>
      </w:r>
      <w:r>
        <w:t xml:space="preserve"> 2.0)</w:t>
      </w:r>
      <w:r>
        <w:t xml:space="preserve"> должно происходить с использованием TLS-соединений, установленных по российским криптографическим алгоритмам ГОСТ Р 34.11-</w:t>
      </w:r>
      <w:r>
        <w:t xml:space="preserve">2012</w:t>
      </w:r>
      <w:r>
        <w:t xml:space="preserve"> и ГОСТ Р 34.10-2012.</w:t>
      </w:r>
      <w:r/>
    </w:p>
    <w:p>
      <w:pPr>
        <w:pStyle w:val="3293"/>
      </w:pPr>
      <w:r>
        <w:t xml:space="preserve">При использовании </w:t>
      </w:r>
      <w:r>
        <w:rPr>
          <w:lang w:val="en-US"/>
        </w:rPr>
        <w:t xml:space="preserve">PULL</w:t>
      </w:r>
      <w:r>
        <w:t xml:space="preserve">-режима ЕСМВ на стороне Внешней ИС требуется развернуть сервис, взаимодействующий с ЕСМВ в части вычитывания сообщений из топика (очереди) ЕСМВ.</w:t>
      </w:r>
      <w:r/>
    </w:p>
    <w:p>
      <w:pPr>
        <w:pStyle w:val="3317"/>
      </w:pPr>
      <w:r>
        <w:t xml:space="preserve">В случае необходимости заполнения следующих заголовков запроса они должны быть перечислены в </w:t>
      </w:r>
      <w:r>
        <w:rPr>
          <w:lang w:val="en-US"/>
        </w:rPr>
        <w:t xml:space="preserve">HTTP</w:t>
      </w:r>
      <w:r>
        <w:t xml:space="preserve">-заголовке POIB-HeadersToTarget, заданном в соответствии с ТФФ ПОИБ СОБИ ФК: </w:t>
      </w:r>
      <w:r/>
    </w:p>
    <w:p>
      <w:pPr>
        <w:pStyle w:val="3309"/>
      </w:pPr>
      <w:r>
        <w:t xml:space="preserve">SOAPAction</w:t>
      </w:r>
      <w:r>
        <w:t xml:space="preserve">;</w:t>
      </w:r>
      <w:r/>
    </w:p>
    <w:p>
      <w:pPr>
        <w:pStyle w:val="3309"/>
        <w:rPr>
          <w:lang w:val="en-US"/>
        </w:rPr>
      </w:pPr>
      <w:r>
        <w:rPr>
          <w:lang w:val="en-US"/>
        </w:rPr>
        <w:t xml:space="preserve">Content-Type</w:t>
      </w:r>
      <w:r>
        <w:t xml:space="preserve">;</w:t>
      </w:r>
      <w:r>
        <w:rPr>
          <w:lang w:val="en-US"/>
        </w:rPr>
      </w:r>
      <w:r>
        <w:rPr>
          <w:lang w:val="en-US"/>
        </w:rPr>
      </w:r>
    </w:p>
    <w:p>
      <w:pPr>
        <w:pStyle w:val="3309"/>
        <w:rPr>
          <w:lang w:val="en-US"/>
        </w:rPr>
      </w:pPr>
      <w:r>
        <w:rPr>
          <w:lang w:val="en-US"/>
        </w:rPr>
        <w:t xml:space="preserve">Content-Length</w:t>
      </w:r>
      <w:r>
        <w:t xml:space="preserve">;</w:t>
      </w:r>
      <w:r>
        <w:rPr>
          <w:lang w:val="en-US"/>
        </w:rPr>
      </w:r>
      <w:r>
        <w:rPr>
          <w:lang w:val="en-US"/>
        </w:rPr>
      </w:r>
    </w:p>
    <w:p>
      <w:pPr>
        <w:pStyle w:val="3309"/>
        <w:rPr>
          <w:lang w:val="en-US"/>
        </w:rPr>
      </w:pPr>
      <w:r>
        <w:rPr>
          <w:lang w:val="en-US"/>
        </w:rPr>
        <w:t xml:space="preserve">Content-Encoding</w:t>
      </w:r>
      <w:r>
        <w:t xml:space="preserve">;</w:t>
      </w:r>
      <w:r>
        <w:rPr>
          <w:lang w:val="en-US"/>
        </w:rPr>
      </w:r>
      <w:r>
        <w:rPr>
          <w:lang w:val="en-US"/>
        </w:rPr>
      </w:r>
    </w:p>
    <w:p>
      <w:pPr>
        <w:pStyle w:val="3309"/>
      </w:pPr>
      <w:r>
        <w:t xml:space="preserve">MIME-Version</w:t>
      </w:r>
      <w:r>
        <w:t xml:space="preserve">.</w:t>
      </w:r>
      <w:r/>
    </w:p>
    <w:p>
      <w:pPr>
        <w:pStyle w:val="3293"/>
      </w:pPr>
      <w:r>
        <w:t xml:space="preserve">Необходимость указания данных заголовков определяется </w:t>
      </w:r>
      <w:r>
        <w:rPr>
          <w:bCs/>
          <w:szCs w:val="24"/>
        </w:rPr>
        <w:t xml:space="preserve">SOAP-спецификацией и применением </w:t>
      </w:r>
      <w:r>
        <w:t xml:space="preserve">механизма MTOM/XOP</w:t>
      </w:r>
      <w:r>
        <w:rPr>
          <w:bCs/>
          <w:szCs w:val="24"/>
        </w:rPr>
        <w:t xml:space="preserve">.</w:t>
      </w:r>
      <w:r/>
    </w:p>
    <w:p>
      <w:pPr>
        <w:pStyle w:val="3317"/>
      </w:pPr>
      <w:r>
        <w:t xml:space="preserve">Внешняя ИС должна обеспечить:</w:t>
      </w:r>
      <w:r/>
    </w:p>
    <w:p>
      <w:pPr>
        <w:pStyle w:val="3309"/>
      </w:pPr>
      <w:r>
        <w:t xml:space="preserve">целостность передаваемого запроса посредством заполнения заголовка </w:t>
      </w:r>
      <w:r>
        <w:rPr>
          <w:color w:val="000000" w:themeColor="text1"/>
          <w:szCs w:val="24"/>
        </w:rPr>
        <w:t xml:space="preserve">POIB-Request-Signature</w:t>
      </w:r>
      <w:r>
        <w:t xml:space="preserve"> согласно ТФФ ПОИБ СОБИ ФК;</w:t>
      </w:r>
      <w:r/>
    </w:p>
    <w:p>
      <w:pPr>
        <w:pStyle w:val="3309"/>
      </w:pPr>
      <w:r>
        <w:t xml:space="preserve">проверку целостности синхронных ответов ЕСМВ, содержащих бизнес-документы, полученных из </w:t>
      </w:r>
      <w:r>
        <w:rPr>
          <w:lang w:val="en-US"/>
        </w:rPr>
        <w:t xml:space="preserve">PULL</w:t>
      </w:r>
      <w:r>
        <w:t xml:space="preserve">-очереди ЕСМВ, посредством проверки ЭП ОВ для элемента </w:t>
      </w:r>
      <w:r>
        <w:rPr>
          <w:lang w:val="en-US"/>
        </w:rPr>
        <w:t xml:space="preserve">Body</w:t>
      </w:r>
      <w:r>
        <w:t xml:space="preserve"> </w:t>
      </w:r>
      <w:r>
        <w:rPr>
          <w:lang w:val="en-US"/>
        </w:rPr>
        <w:t xml:space="preserve">SOAP</w:t>
      </w:r>
      <w:r>
        <w:t xml:space="preserve">-конверта, содержащего ответ </w:t>
      </w:r>
      <w:r>
        <w:rPr>
          <w:lang w:val="en-US"/>
        </w:rPr>
        <w:t xml:space="preserve">getMessagesResponse</w:t>
      </w:r>
      <w:r>
        <w:t xml:space="preserve">.</w:t>
      </w:r>
      <w:r/>
    </w:p>
    <w:p>
      <w:pPr>
        <w:pStyle w:val="2906"/>
      </w:pPr>
      <w:r/>
      <w:bookmarkStart w:id="183" w:name="_Ref213762906"/>
      <w:r/>
      <w:bookmarkStart w:id="184" w:name="_Ref213764254"/>
      <w:r/>
      <w:bookmarkStart w:id="185" w:name="_Toc219885256"/>
      <w:r>
        <w:t xml:space="preserve">Требования к Запросу на предоставление документов из очереди (getMessagesRequest) при взаимодействии ИС ФК с Внешней ИС через ЕСМВ</w:t>
      </w:r>
      <w:bookmarkEnd w:id="183"/>
      <w:r/>
      <w:bookmarkEnd w:id="184"/>
      <w:r/>
      <w:bookmarkEnd w:id="185"/>
      <w:r/>
      <w:r/>
    </w:p>
    <w:p>
      <w:r>
        <w:t xml:space="preserve">Описание формата Запроса на предоставление документов из очереди (getMessagesRequest)</w:t>
      </w:r>
      <w:r>
        <w:t xml:space="preserve">, используемого в </w:t>
      </w:r>
      <w:r>
        <w:rPr>
          <w:lang w:val="en-US"/>
        </w:rPr>
        <w:t xml:space="preserve">PULL</w:t>
      </w:r>
      <w:r>
        <w:t xml:space="preserve">-режиме,</w:t>
      </w:r>
      <w:r>
        <w:t xml:space="preserve"> приведено в п.</w:t>
      </w:r>
      <w:r>
        <w:t xml:space="preserve"> </w:t>
      </w:r>
      <w:r>
        <w:fldChar w:fldCharType="begin"/>
      </w:r>
      <w:r>
        <w:instrText xml:space="preserve"> REF _Ref170490998 \r \h </w:instrText>
      </w:r>
      <w:r>
        <w:instrText xml:space="preserve"> \* MERGEFORMAT </w:instrText>
      </w:r>
      <w:r>
        <w:fldChar w:fldCharType="separate"/>
      </w:r>
      <w:r>
        <w:t xml:space="preserve">6.4</w:t>
      </w:r>
      <w:r>
        <w:fldChar w:fldCharType="end"/>
      </w:r>
      <w:r>
        <w:t xml:space="preserve">.</w:t>
      </w:r>
      <w:r/>
    </w:p>
    <w:p>
      <w:r>
        <w:t xml:space="preserve">Однако для сценария взаимодействия ИС ФК с Внешней ИС через ЕСМВ </w:t>
      </w:r>
      <w:r>
        <w:t xml:space="preserve">посредством ПОИБ СОБИ ФК </w:t>
      </w:r>
      <w:r>
        <w:t xml:space="preserve">для вычитки документов из очереди доступен только один способ вычитки – </w:t>
      </w:r>
      <w:r>
        <w:t xml:space="preserve">с </w:t>
      </w:r>
      <w:r>
        <w:t xml:space="preserve">использование</w:t>
      </w:r>
      <w:r>
        <w:t xml:space="preserve">м</w:t>
      </w:r>
      <w:r>
        <w:t xml:space="preserve"> </w:t>
      </w:r>
      <w:r>
        <w:t xml:space="preserve">исключ</w:t>
      </w:r>
      <w:r>
        <w:t xml:space="preserve">и</w:t>
      </w:r>
      <w:r>
        <w:t xml:space="preserve">т</w:t>
      </w:r>
      <w:r>
        <w:t xml:space="preserve">е</w:t>
      </w:r>
      <w:r>
        <w:t xml:space="preserve">льно</w:t>
      </w:r>
      <w:r>
        <w:t xml:space="preserve"> targetSystemId (см. п.</w:t>
      </w:r>
      <w:r>
        <w:t xml:space="preserve"> </w:t>
      </w:r>
      <w:r>
        <w:fldChar w:fldCharType="begin"/>
      </w:r>
      <w:r>
        <w:instrText xml:space="preserve"> REF _Ref170490998 \r \h </w:instrText>
      </w:r>
      <w:r>
        <w:instrText xml:space="preserve"> \* MERGEFORMAT </w:instrText>
      </w:r>
      <w:r>
        <w:fldChar w:fldCharType="separate"/>
      </w:r>
      <w:r>
        <w:t xml:space="preserve">6.4</w:t>
      </w:r>
      <w:r>
        <w:fldChar w:fldCharType="end"/>
      </w:r>
      <w:r>
        <w:t xml:space="preserve">). Причем значение данного тега должно быть всегда равным «</w:t>
      </w:r>
      <w:r>
        <w:rPr>
          <w:lang w:val="en-US"/>
        </w:rPr>
        <w:t xml:space="preserve">SOI</w:t>
      </w:r>
      <w:r>
        <w:t xml:space="preserve">».</w:t>
      </w:r>
      <w:r/>
    </w:p>
    <w:p>
      <w:r>
        <w:t xml:space="preserve">В рамках этого запроса будут </w:t>
      </w:r>
      <w:r>
        <w:t xml:space="preserve">предоставлены</w:t>
      </w:r>
      <w:r>
        <w:t xml:space="preserve"> все виды документов (указанные в теге </w:t>
      </w:r>
      <w:r>
        <w:t xml:space="preserve">&lt;</w:t>
      </w:r>
      <w:r>
        <w:t xml:space="preserve">esmvDocumentType</w:t>
      </w:r>
      <w:r>
        <w:t xml:space="preserve">&gt;</w:t>
      </w:r>
      <w:r>
        <w:t xml:space="preserve"> справочника маршрутов) для конкретного получателя (указанного в </w:t>
      </w:r>
      <w:r>
        <w:rPr>
          <w:lang w:val="en-US"/>
        </w:rPr>
        <w:t xml:space="preserve">HTTP</w:t>
      </w:r>
      <w:r>
        <w:t xml:space="preserve">-заголовке </w:t>
      </w:r>
      <w:r>
        <w:rPr>
          <w:i/>
        </w:rPr>
        <w:t xml:space="preserve">POIB-Request-SenderSystem-ID</w:t>
      </w:r>
      <w:r>
        <w:t xml:space="preserve">) и конкретного вида сведений (указанного в паре </w:t>
      </w:r>
      <w:r>
        <w:rPr>
          <w:lang w:val="en-US"/>
        </w:rPr>
        <w:t xml:space="preserve">HTTP</w:t>
      </w:r>
      <w:r>
        <w:t xml:space="preserve">-заголовков </w:t>
      </w:r>
      <w:r>
        <w:rPr>
          <w:i/>
          <w:lang w:val="en-US"/>
        </w:rPr>
        <w:t xml:space="preserve">POIB</w:t>
      </w:r>
      <w:r>
        <w:rPr>
          <w:i/>
        </w:rPr>
        <w:t xml:space="preserve">-</w:t>
      </w:r>
      <w:r>
        <w:rPr>
          <w:i/>
          <w:lang w:val="en-US"/>
        </w:rPr>
        <w:t xml:space="preserve">Request</w:t>
      </w:r>
      <w:r>
        <w:rPr>
          <w:i/>
        </w:rPr>
        <w:t xml:space="preserve">-</w:t>
      </w:r>
      <w:r>
        <w:rPr>
          <w:i/>
          <w:lang w:val="en-US"/>
        </w:rPr>
        <w:t xml:space="preserve">RecourceType</w:t>
      </w:r>
      <w:r>
        <w:rPr>
          <w:i/>
        </w:rPr>
        <w:t xml:space="preserve">-</w:t>
      </w:r>
      <w:r>
        <w:rPr>
          <w:i/>
          <w:lang w:val="en-US"/>
        </w:rPr>
        <w:t xml:space="preserve">ID</w:t>
      </w:r>
      <w:r>
        <w:rPr>
          <w:i/>
        </w:rPr>
        <w:t xml:space="preserve"> и</w:t>
      </w:r>
      <w:r>
        <w:rPr>
          <w:i/>
        </w:rPr>
        <w:t xml:space="preserve"> </w:t>
      </w:r>
      <w:r>
        <w:rPr>
          <w:i/>
          <w:lang w:val="en-US"/>
        </w:rPr>
        <w:t xml:space="preserve">POIB</w:t>
      </w:r>
      <w:r>
        <w:rPr>
          <w:i/>
        </w:rPr>
        <w:t xml:space="preserve">-</w:t>
      </w:r>
      <w:r>
        <w:rPr>
          <w:i/>
          <w:lang w:val="en-US"/>
        </w:rPr>
        <w:t xml:space="preserve">Request</w:t>
      </w:r>
      <w:r>
        <w:rPr>
          <w:i/>
        </w:rPr>
        <w:t xml:space="preserve">-</w:t>
      </w:r>
      <w:r>
        <w:rPr>
          <w:i/>
          <w:lang w:val="en-US"/>
        </w:rPr>
        <w:t xml:space="preserve">Recource</w:t>
      </w:r>
      <w:r>
        <w:rPr>
          <w:i/>
        </w:rPr>
        <w:t xml:space="preserve">-</w:t>
      </w:r>
      <w:r>
        <w:rPr>
          <w:i/>
          <w:lang w:val="en-US"/>
        </w:rPr>
        <w:t xml:space="preserve">ID</w:t>
      </w:r>
      <w:r>
        <w:t xml:space="preserve">), значения которых приведены в справочнике маршрутов в тегах </w:t>
      </w:r>
      <w:r>
        <w:t xml:space="preserve">&lt;</w:t>
      </w:r>
      <w:r>
        <w:t xml:space="preserve">poibSystemID</w:t>
      </w:r>
      <w:r>
        <w:t xml:space="preserve">&gt;</w:t>
      </w:r>
      <w:r>
        <w:t xml:space="preserve"> и </w:t>
      </w:r>
      <w:r>
        <w:t xml:space="preserve">&lt;</w:t>
      </w:r>
      <w:r>
        <w:t xml:space="preserve">requestResourceTypeId</w:t>
      </w:r>
      <w:r>
        <w:t xml:space="preserve">&gt;</w:t>
      </w:r>
      <w:r>
        <w:t xml:space="preserve">, </w:t>
      </w:r>
      <w:r>
        <w:t xml:space="preserve">&lt;</w:t>
      </w:r>
      <w:r>
        <w:t xml:space="preserve">requestResourceId</w:t>
      </w:r>
      <w:r>
        <w:t xml:space="preserve">&gt;</w:t>
      </w:r>
      <w:r>
        <w:t xml:space="preserve"> соответственно.</w:t>
      </w:r>
      <w:r/>
    </w:p>
    <w:p>
      <w:pPr>
        <w:pStyle w:val="3317"/>
      </w:pPr>
      <w:r>
        <w:rPr>
          <w:b/>
        </w:rPr>
        <w:t xml:space="preserve">Рекомендации:</w:t>
      </w:r>
      <w:r>
        <w:t xml:space="preserve"> для упрощения </w:t>
      </w:r>
      <w:r>
        <w:t xml:space="preserve">настройки модели безопасности ПОИБ СОБИ ФК в связк</w:t>
      </w:r>
      <w:r>
        <w:t xml:space="preserve">е</w:t>
      </w:r>
      <w:r>
        <w:t xml:space="preserve"> со справочником маршрутов ЕСМВ </w:t>
      </w:r>
      <w:r>
        <w:t xml:space="preserve">рекомендуется указывать в </w:t>
      </w:r>
      <w:r>
        <w:t xml:space="preserve">нижеприведенных </w:t>
      </w:r>
      <w:r>
        <w:t xml:space="preserve">тегах справочника маршрутов </w:t>
      </w:r>
      <w:r>
        <w:t xml:space="preserve">ЕСМВ следующие значения:</w:t>
      </w:r>
      <w:r/>
    </w:p>
    <w:p>
      <w:pPr>
        <w:pStyle w:val="3309"/>
        <w:rPr>
          <w:lang w:val="en-US"/>
        </w:rPr>
      </w:pPr>
      <w:r>
        <w:rPr>
          <w:lang w:val="en-US"/>
        </w:rPr>
        <w:t xml:space="preserve">requestResourceTypeId</w:t>
      </w:r>
      <w:r>
        <w:rPr>
          <w:lang w:val="en-US"/>
        </w:rPr>
        <w:t xml:space="preserve"> </w:t>
      </w:r>
      <w:r>
        <w:rPr>
          <w:lang w:val="en-US"/>
        </w:rPr>
        <w:t xml:space="preserve">=</w:t>
      </w:r>
      <w:r>
        <w:rPr>
          <w:lang w:val="en-US"/>
        </w:rPr>
        <w:t xml:space="preserve"> </w:t>
      </w:r>
      <w:r>
        <w:rPr>
          <w:lang w:val="en-US"/>
        </w:rPr>
        <w:t xml:space="preserve">ESMV</w:t>
      </w:r>
      <w:r>
        <w:t xml:space="preserve">;</w:t>
      </w:r>
      <w:r>
        <w:rPr>
          <w:lang w:val="en-US"/>
        </w:rPr>
      </w:r>
      <w:r>
        <w:rPr>
          <w:lang w:val="en-US"/>
        </w:rPr>
      </w:r>
    </w:p>
    <w:p>
      <w:pPr>
        <w:pStyle w:val="3309"/>
        <w:rPr>
          <w:lang w:val="en-US"/>
        </w:rPr>
      </w:pPr>
      <w:r>
        <w:rPr>
          <w:lang w:val="en-US"/>
        </w:rPr>
        <w:t xml:space="preserve">requestResourceId</w:t>
      </w:r>
      <w:r>
        <w:t xml:space="preserve"> = </w:t>
      </w:r>
      <w:r>
        <w:t xml:space="preserve">тип (системное имя)</w:t>
      </w:r>
      <w:r>
        <w:t xml:space="preserve"> бизнес-документа </w:t>
      </w:r>
      <w:r>
        <w:t xml:space="preserve">(см. п. </w:t>
      </w:r>
      <w:r>
        <w:fldChar w:fldCharType="begin"/>
      </w:r>
      <w:r>
        <w:instrText xml:space="preserve"> </w:instrText>
      </w:r>
      <w:r>
        <w:rPr>
          <w:lang w:val="en-US"/>
        </w:rPr>
        <w:instrText xml:space="preserve">REF</w:instrText>
      </w:r>
      <w:r>
        <w:instrText xml:space="preserve"> _</w:instrText>
      </w:r>
      <w:r>
        <w:rPr>
          <w:lang w:val="en-US"/>
        </w:rPr>
        <w:instrText xml:space="preserve">Ref</w:instrText>
      </w:r>
      <w:r>
        <w:instrText xml:space="preserve">213763653 \</w:instrText>
      </w:r>
      <w:r>
        <w:rPr>
          <w:lang w:val="en-US"/>
        </w:rPr>
        <w:instrText xml:space="preserve">r</w:instrText>
      </w:r>
      <w:r>
        <w:instrText xml:space="preserve"> \</w:instrText>
      </w:r>
      <w:r>
        <w:rPr>
          <w:lang w:val="en-US"/>
        </w:rPr>
        <w:instrText xml:space="preserve">h</w:instrText>
      </w:r>
      <w:r>
        <w:instrText xml:space="preserve"> </w:instrText>
      </w:r>
      <w:r>
        <w:instrText xml:space="preserve"> \* </w:instrText>
      </w:r>
      <w:r>
        <w:rPr>
          <w:lang w:val="en-US"/>
        </w:rPr>
        <w:instrText xml:space="preserve">MERGEFORMAT</w:instrText>
      </w:r>
      <w:r>
        <w:instrText xml:space="preserve"> </w:instrText>
      </w:r>
      <w:r>
        <w:fldChar w:fldCharType="separate"/>
      </w:r>
      <w:r>
        <w:rPr>
          <w:lang w:val="en-US"/>
        </w:rPr>
        <w:t xml:space="preserve">4.5.4</w:t>
      </w:r>
      <w:r>
        <w:fldChar w:fldCharType="end"/>
      </w:r>
      <w:r>
        <w:rPr>
          <w:lang w:val="en-US"/>
        </w:rPr>
        <w:t xml:space="preserve">) </w:t>
      </w:r>
      <w:r>
        <w:t xml:space="preserve">из</w:t>
      </w:r>
      <w:r>
        <w:rPr>
          <w:lang w:val="en-US"/>
        </w:rPr>
        <w:t xml:space="preserve"> </w:t>
      </w:r>
      <w:r>
        <w:t xml:space="preserve">тега</w:t>
      </w:r>
      <w:r>
        <w:rPr>
          <w:lang w:val="en-US"/>
        </w:rPr>
        <w:t xml:space="preserve"> &lt;esmvDocumentType&gt;</w:t>
      </w:r>
      <w:r>
        <w:t xml:space="preserve">;</w:t>
      </w:r>
      <w:r>
        <w:rPr>
          <w:lang w:val="en-US"/>
        </w:rPr>
      </w:r>
      <w:r>
        <w:rPr>
          <w:lang w:val="en-US"/>
        </w:rPr>
      </w:r>
    </w:p>
    <w:p>
      <w:pPr>
        <w:pStyle w:val="3309"/>
        <w:rPr>
          <w:i/>
          <w:color w:val="000000"/>
          <w:szCs w:val="24"/>
          <w:lang w:val="en-US"/>
        </w:rPr>
      </w:pPr>
      <w:r>
        <w:rPr>
          <w:color w:val="000000"/>
          <w:szCs w:val="24"/>
          <w:lang w:val="en-US"/>
        </w:rPr>
        <w:t xml:space="preserve">requestActionId </w:t>
      </w:r>
      <w:r>
        <w:rPr>
          <w:color w:val="000000"/>
          <w:szCs w:val="24"/>
          <w:lang w:val="en-US"/>
        </w:rPr>
        <w:t xml:space="preserve">=</w:t>
      </w:r>
      <w:r>
        <w:rPr>
          <w:color w:val="000000"/>
          <w:szCs w:val="24"/>
          <w:lang w:val="en-US"/>
        </w:rPr>
        <w:t xml:space="preserve"> sendMessage</w:t>
      </w:r>
      <w:r>
        <w:rPr>
          <w:color w:val="000000"/>
          <w:szCs w:val="24"/>
        </w:rPr>
        <w:t xml:space="preserve">.</w:t>
      </w:r>
      <w:r>
        <w:rPr>
          <w:i/>
          <w:color w:val="000000"/>
          <w:szCs w:val="24"/>
          <w:lang w:val="en-US"/>
        </w:rPr>
      </w:r>
      <w:r>
        <w:rPr>
          <w:i/>
          <w:color w:val="000000"/>
          <w:szCs w:val="24"/>
          <w:lang w:val="en-US"/>
        </w:rPr>
      </w:r>
    </w:p>
    <w:p>
      <w:pPr>
        <w:pStyle w:val="2906"/>
      </w:pPr>
      <w:r/>
      <w:bookmarkStart w:id="186" w:name="_Toc219885257"/>
      <w:r>
        <w:t xml:space="preserve">Требования к ИС ФК по обеспечению взаимодействия с ИС ФК</w:t>
      </w:r>
      <w:bookmarkEnd w:id="186"/>
      <w:r/>
      <w:r/>
    </w:p>
    <w:p>
      <w:pPr>
        <w:pStyle w:val="3293"/>
        <w:rPr>
          <w:rFonts w:cs="Arial"/>
          <w:color w:val="000000"/>
          <w:szCs w:val="24"/>
        </w:rPr>
      </w:pPr>
      <w:r>
        <w:t xml:space="preserve">При формировании </w:t>
      </w:r>
      <w:r>
        <w:t xml:space="preserve">всех исходящих запросов</w:t>
      </w:r>
      <w:r>
        <w:t xml:space="preserve"> </w:t>
      </w:r>
      <w:r>
        <w:t xml:space="preserve">ИС</w:t>
      </w:r>
      <w:r>
        <w:rPr>
          <w:rFonts w:cs="Arial"/>
          <w:color w:val="000000"/>
          <w:szCs w:val="24"/>
        </w:rPr>
        <w:t xml:space="preserve"> ФК </w:t>
      </w:r>
      <w:r>
        <w:rPr>
          <w:rFonts w:cs="Arial"/>
          <w:color w:val="000000"/>
          <w:szCs w:val="24"/>
        </w:rPr>
        <w:t xml:space="preserve">должна указывать </w:t>
      </w:r>
      <w:r>
        <w:rPr>
          <w:rFonts w:cs="Arial"/>
          <w:color w:val="000000"/>
          <w:szCs w:val="24"/>
        </w:rPr>
        <w:t xml:space="preserve">в качестве системы получателя </w:t>
      </w:r>
      <w:r>
        <w:rPr>
          <w:rFonts w:cs="Arial"/>
          <w:color w:val="000000"/>
          <w:szCs w:val="24"/>
        </w:rPr>
        <w:t xml:space="preserve">мнемонику</w:t>
      </w:r>
      <w:r>
        <w:rPr>
          <w:rFonts w:cs="Arial"/>
          <w:color w:val="000000"/>
          <w:szCs w:val="24"/>
        </w:rPr>
        <w:t xml:space="preserve"> </w:t>
      </w:r>
      <w:r>
        <w:rPr>
          <w:rFonts w:cs="Arial"/>
          <w:color w:val="000000"/>
          <w:szCs w:val="24"/>
          <w:lang w:val="en-US"/>
        </w:rPr>
        <w:t xml:space="preserve">SOI</w:t>
      </w:r>
      <w:r>
        <w:rPr>
          <w:rFonts w:cs="Arial"/>
          <w:color w:val="000000"/>
          <w:szCs w:val="24"/>
        </w:rPr>
        <w:t xml:space="preserve">, </w:t>
      </w:r>
      <w:r>
        <w:rPr>
          <w:rFonts w:cs="Arial"/>
          <w:color w:val="000000"/>
          <w:szCs w:val="24"/>
        </w:rPr>
        <w:t xml:space="preserve">а </w:t>
      </w:r>
      <w:r>
        <w:rPr>
          <w:rFonts w:cs="Arial"/>
          <w:color w:val="000000"/>
          <w:szCs w:val="24"/>
        </w:rPr>
        <w:t xml:space="preserve">также в теге </w:t>
      </w:r>
      <w:r>
        <w:rPr>
          <w:rFonts w:cs="Arial"/>
          <w:i/>
          <w:color w:val="000000"/>
          <w:szCs w:val="24"/>
        </w:rPr>
        <w:t xml:space="preserve">&lt;</w:t>
      </w:r>
      <w:r>
        <w:rPr>
          <w:rFonts w:cs="Arial"/>
          <w:i/>
          <w:color w:val="000000"/>
          <w:szCs w:val="24"/>
          <w:lang w:val="en-US"/>
        </w:rPr>
        <w:t xml:space="preserve">params</w:t>
      </w:r>
      <w:r>
        <w:rPr>
          <w:rFonts w:cs="Arial"/>
          <w:i/>
          <w:color w:val="000000"/>
          <w:szCs w:val="24"/>
        </w:rPr>
        <w:t xml:space="preserve"> / </w:t>
      </w:r>
      <w:r>
        <w:rPr>
          <w:rFonts w:cs="Arial"/>
          <w:i/>
          <w:color w:val="000000"/>
          <w:szCs w:val="24"/>
          <w:lang w:val="en-US"/>
        </w:rPr>
        <w:t xml:space="preserve">param</w:t>
      </w:r>
      <w:r>
        <w:rPr>
          <w:rFonts w:cs="Arial"/>
          <w:i/>
          <w:color w:val="000000"/>
          <w:szCs w:val="24"/>
        </w:rPr>
        <w:t xml:space="preserve">&gt;</w:t>
      </w:r>
      <w:r>
        <w:rPr>
          <w:rFonts w:cs="Arial"/>
          <w:color w:val="000000"/>
          <w:szCs w:val="24"/>
        </w:rPr>
        <w:t xml:space="preserve"> блока </w:t>
      </w:r>
      <w:r>
        <w:rPr>
          <w:rFonts w:cs="Arial"/>
          <w:i/>
          <w:color w:val="000000"/>
          <w:szCs w:val="24"/>
        </w:rPr>
        <w:t xml:space="preserve">&lt;</w:t>
      </w:r>
      <w:r>
        <w:rPr>
          <w:rFonts w:cs="Arial"/>
          <w:i/>
          <w:color w:val="000000"/>
          <w:szCs w:val="24"/>
          <w:lang w:val="en-US"/>
        </w:rPr>
        <w:t xml:space="preserve">header</w:t>
      </w:r>
      <w:r>
        <w:rPr>
          <w:rFonts w:cs="Arial"/>
          <w:i/>
          <w:color w:val="000000"/>
          <w:szCs w:val="24"/>
        </w:rPr>
        <w:t xml:space="preserve">&gt;</w:t>
      </w:r>
      <w:r>
        <w:rPr>
          <w:rFonts w:cs="Arial"/>
          <w:color w:val="000000"/>
          <w:szCs w:val="24"/>
        </w:rPr>
        <w:t xml:space="preserve"> запроса </w:t>
      </w:r>
      <w:r>
        <w:rPr>
          <w:rFonts w:cs="Arial"/>
          <w:color w:val="000000"/>
          <w:szCs w:val="24"/>
          <w:lang w:val="en-US"/>
        </w:rPr>
        <w:t xml:space="preserve">transferDocumentRequest</w:t>
      </w:r>
      <w:r>
        <w:rPr>
          <w:rFonts w:cs="Arial"/>
          <w:color w:val="000000"/>
          <w:szCs w:val="24"/>
        </w:rPr>
        <w:t xml:space="preserve"> заполня</w:t>
      </w:r>
      <w:r>
        <w:rPr>
          <w:rFonts w:cs="Arial"/>
          <w:color w:val="000000"/>
          <w:szCs w:val="24"/>
        </w:rPr>
        <w:t xml:space="preserve">ть</w:t>
      </w:r>
      <w:r>
        <w:rPr>
          <w:rFonts w:cs="Arial"/>
          <w:color w:val="000000"/>
          <w:szCs w:val="24"/>
        </w:rPr>
        <w:t xml:space="preserve"> дополнительный </w:t>
      </w:r>
      <w:r>
        <w:rPr>
          <w:rFonts w:cs="Arial"/>
          <w:color w:val="000000"/>
          <w:szCs w:val="24"/>
        </w:rPr>
        <w:t xml:space="preserve">параметр</w:t>
      </w:r>
      <w:r>
        <w:rPr>
          <w:rFonts w:cs="Arial"/>
          <w:color w:val="000000"/>
          <w:szCs w:val="24"/>
        </w:rPr>
        <w:t xml:space="preserve"> </w:t>
      </w:r>
      <w:r>
        <w:rPr>
          <w:rFonts w:cs="Arial"/>
          <w:i/>
          <w:color w:val="000000"/>
          <w:szCs w:val="24"/>
        </w:rPr>
        <w:t xml:space="preserve">POIB-Request-Target-System-ID </w:t>
      </w:r>
      <w:r>
        <w:rPr>
          <w:rFonts w:cs="Arial"/>
          <w:color w:val="000000"/>
          <w:szCs w:val="24"/>
        </w:rPr>
        <w:t xml:space="preserve">со значением системы получателя в ПОИБ СОБИ ФК.</w:t>
      </w:r>
      <w:r>
        <w:rPr>
          <w:rFonts w:cs="Arial"/>
          <w:color w:val="000000"/>
          <w:szCs w:val="24"/>
        </w:rPr>
      </w:r>
      <w:r>
        <w:rPr>
          <w:rFonts w:cs="Arial"/>
          <w:color w:val="000000"/>
          <w:szCs w:val="24"/>
        </w:rPr>
      </w:r>
    </w:p>
    <w:p>
      <w:pPr>
        <w:pStyle w:val="3293"/>
        <w:rPr>
          <w:rFonts w:cs="Arial"/>
          <w:color w:val="000000"/>
          <w:szCs w:val="24"/>
        </w:rPr>
      </w:pPr>
      <w:r>
        <w:rPr>
          <w:rFonts w:cs="Arial"/>
          <w:color w:val="000000"/>
          <w:szCs w:val="24"/>
        </w:rPr>
        <w:t xml:space="preserve">При формировании Квитанции об обработке документа ИС ФК должна обеспечить наличие всех параметров </w:t>
      </w:r>
      <w:r>
        <w:rPr>
          <w:i/>
        </w:rPr>
        <w:t xml:space="preserve">POIB-Request</w:t>
      </w:r>
      <w:r>
        <w:rPr>
          <w:i/>
        </w:rPr>
        <w:t xml:space="preserve">-</w:t>
      </w:r>
      <w:r>
        <w:rPr>
          <w:i/>
        </w:rPr>
        <w:t xml:space="preserve">*</w:t>
      </w:r>
      <w:r>
        <w:t xml:space="preserve">, присутствующих во входящем запросе. Значение параметра </w:t>
      </w:r>
      <w:r>
        <w:rPr>
          <w:i/>
        </w:rPr>
        <w:t xml:space="preserve">POIB-Request-SenderSystem-ID</w:t>
      </w:r>
      <w:r>
        <w:t xml:space="preserve"> </w:t>
      </w:r>
      <w:r>
        <w:t xml:space="preserve">должно быть равно значению параметра</w:t>
      </w:r>
      <w:r>
        <w:rPr>
          <w:rFonts w:cs="Arial"/>
          <w:color w:val="000000"/>
          <w:szCs w:val="24"/>
        </w:rPr>
        <w:t xml:space="preserve"> </w:t>
      </w:r>
      <w:r>
        <w:rPr>
          <w:rFonts w:cs="Arial"/>
          <w:i/>
          <w:color w:val="000000"/>
          <w:szCs w:val="24"/>
        </w:rPr>
        <w:t xml:space="preserve">POIB-Request-Target-System-ID</w:t>
      </w:r>
      <w:r>
        <w:rPr>
          <w:rFonts w:cs="Arial"/>
          <w:color w:val="000000"/>
          <w:szCs w:val="24"/>
        </w:rPr>
        <w:t xml:space="preserve"> входящего </w:t>
      </w:r>
      <w:r>
        <w:rPr>
          <w:rFonts w:cs="Arial"/>
          <w:color w:val="000000"/>
          <w:szCs w:val="24"/>
        </w:rPr>
        <w:t xml:space="preserve">запроса, а п</w:t>
      </w:r>
      <w:r>
        <w:rPr>
          <w:rFonts w:cs="Arial"/>
          <w:color w:val="000000"/>
          <w:szCs w:val="24"/>
        </w:rPr>
        <w:t xml:space="preserve">араметры </w:t>
      </w:r>
      <w:r>
        <w:rPr>
          <w:i/>
          <w:lang w:val="en-US"/>
        </w:rPr>
        <w:t xml:space="preserve">POIB</w:t>
      </w:r>
      <w:r>
        <w:rPr>
          <w:i/>
        </w:rPr>
        <w:t xml:space="preserve">-</w:t>
      </w:r>
      <w:r>
        <w:rPr>
          <w:i/>
          <w:lang w:val="en-US"/>
        </w:rPr>
        <w:t xml:space="preserve">Request</w:t>
      </w:r>
      <w:r>
        <w:rPr>
          <w:i/>
        </w:rPr>
        <w:t xml:space="preserve">-</w:t>
      </w:r>
      <w:r>
        <w:rPr>
          <w:i/>
          <w:lang w:val="en-US"/>
        </w:rPr>
        <w:t xml:space="preserve">RecourceType</w:t>
      </w:r>
      <w:r>
        <w:rPr>
          <w:i/>
        </w:rPr>
        <w:t xml:space="preserve">-</w:t>
      </w:r>
      <w:r>
        <w:rPr>
          <w:i/>
          <w:lang w:val="en-US"/>
        </w:rPr>
        <w:t xml:space="preserve">ID</w:t>
      </w:r>
      <w:r>
        <w:rPr>
          <w:i/>
        </w:rPr>
        <w:t xml:space="preserve">, </w:t>
      </w:r>
      <w:r>
        <w:rPr>
          <w:i/>
          <w:lang w:val="en-US"/>
        </w:rPr>
        <w:t xml:space="preserve">POIB</w:t>
      </w:r>
      <w:r>
        <w:rPr>
          <w:i/>
        </w:rPr>
        <w:t xml:space="preserve">-</w:t>
      </w:r>
      <w:r>
        <w:rPr>
          <w:i/>
          <w:lang w:val="en-US"/>
        </w:rPr>
        <w:t xml:space="preserve">Request</w:t>
      </w:r>
      <w:r>
        <w:rPr>
          <w:i/>
        </w:rPr>
        <w:t xml:space="preserve">-</w:t>
      </w:r>
      <w:r>
        <w:rPr>
          <w:i/>
          <w:lang w:val="en-US"/>
        </w:rPr>
        <w:t xml:space="preserve">Recource</w:t>
      </w:r>
      <w:r>
        <w:rPr>
          <w:i/>
        </w:rPr>
        <w:t xml:space="preserve">-</w:t>
      </w:r>
      <w:r>
        <w:rPr>
          <w:i/>
          <w:lang w:val="en-US"/>
        </w:rPr>
        <w:t xml:space="preserve">ID</w:t>
      </w:r>
      <w:r>
        <w:rPr>
          <w:i/>
        </w:rPr>
        <w:t xml:space="preserve">, </w:t>
      </w:r>
      <w:r>
        <w:rPr>
          <w:i/>
          <w:color w:val="000000"/>
          <w:szCs w:val="24"/>
          <w:lang w:val="en-US"/>
        </w:rPr>
        <w:t xml:space="preserve">POIB</w:t>
      </w:r>
      <w:r>
        <w:rPr>
          <w:i/>
          <w:color w:val="000000"/>
          <w:szCs w:val="24"/>
        </w:rPr>
        <w:t xml:space="preserve">-</w:t>
      </w:r>
      <w:r>
        <w:rPr>
          <w:i/>
          <w:color w:val="000000"/>
          <w:szCs w:val="24"/>
          <w:lang w:val="en-US"/>
        </w:rPr>
        <w:t xml:space="preserve">Request</w:t>
      </w:r>
      <w:r>
        <w:rPr>
          <w:i/>
          <w:color w:val="000000"/>
          <w:szCs w:val="24"/>
        </w:rPr>
        <w:t xml:space="preserve">-</w:t>
      </w:r>
      <w:r>
        <w:rPr>
          <w:i/>
          <w:color w:val="000000"/>
          <w:szCs w:val="24"/>
          <w:lang w:val="en-US"/>
        </w:rPr>
        <w:t xml:space="preserve">Action</w:t>
      </w:r>
      <w:r>
        <w:rPr>
          <w:i/>
          <w:color w:val="000000"/>
          <w:szCs w:val="24"/>
        </w:rPr>
        <w:t xml:space="preserve">-</w:t>
      </w:r>
      <w:r>
        <w:rPr>
          <w:i/>
          <w:color w:val="000000"/>
          <w:szCs w:val="24"/>
          <w:lang w:val="en-US"/>
        </w:rPr>
        <w:t xml:space="preserve">ID</w:t>
      </w:r>
      <w:r>
        <w:rPr>
          <w:color w:val="000000"/>
          <w:szCs w:val="24"/>
        </w:rPr>
        <w:t xml:space="preserve"> </w:t>
      </w:r>
      <w:r>
        <w:rPr>
          <w:rFonts w:cs="Arial"/>
          <w:color w:val="000000"/>
          <w:szCs w:val="24"/>
        </w:rPr>
        <w:t xml:space="preserve">должны быть продублированы в Квитанции из входящего запроса.</w:t>
      </w:r>
      <w:r>
        <w:rPr>
          <w:rFonts w:cs="Arial"/>
          <w:color w:val="000000"/>
          <w:szCs w:val="24"/>
        </w:rPr>
      </w:r>
      <w:r>
        <w:rPr>
          <w:rFonts w:cs="Arial"/>
          <w:color w:val="000000"/>
          <w:szCs w:val="24"/>
        </w:rPr>
      </w:r>
    </w:p>
    <w:p>
      <w:pPr>
        <w:pStyle w:val="3293"/>
        <w:rPr>
          <w:rFonts w:cs="Arial"/>
          <w:color w:val="000000"/>
          <w:szCs w:val="24"/>
        </w:rPr>
      </w:pPr>
      <w:r>
        <w:rPr>
          <w:rFonts w:cs="Arial"/>
          <w:color w:val="000000"/>
          <w:szCs w:val="24"/>
        </w:rPr>
        <w:t xml:space="preserve">В случае, когда </w:t>
      </w:r>
      <w:r>
        <w:rPr>
          <w:rFonts w:cs="Arial"/>
          <w:color w:val="000000"/>
          <w:szCs w:val="24"/>
        </w:rPr>
        <w:t xml:space="preserve">в запросе </w:t>
      </w:r>
      <w:r>
        <w:rPr>
          <w:rFonts w:cs="Arial"/>
          <w:color w:val="000000"/>
          <w:szCs w:val="24"/>
        </w:rPr>
        <w:t xml:space="preserve">отправляется документ,</w:t>
      </w:r>
      <w:r>
        <w:rPr>
          <w:rFonts w:cs="Arial"/>
          <w:color w:val="000000"/>
          <w:szCs w:val="24"/>
        </w:rPr>
        <w:t xml:space="preserve"> а в маршрутах в блоке </w:t>
      </w:r>
      <w:r>
        <w:rPr>
          <w:rFonts w:cs="Arial"/>
          <w:i/>
          <w:color w:val="000000"/>
          <w:szCs w:val="24"/>
        </w:rPr>
        <w:t xml:space="preserve">&lt;</w:t>
      </w:r>
      <w:r>
        <w:rPr>
          <w:i/>
          <w:lang w:val="en-US"/>
        </w:rPr>
        <w:t xml:space="preserve">poib</w:t>
      </w:r>
      <w:r>
        <w:rPr>
          <w:i/>
        </w:rPr>
        <w:t xml:space="preserve">OutgoingDocumentRules</w:t>
      </w:r>
      <w:r>
        <w:rPr>
          <w:rFonts w:cs="Arial"/>
          <w:i/>
          <w:color w:val="000000"/>
          <w:szCs w:val="24"/>
        </w:rPr>
        <w:t xml:space="preserve">&gt;</w:t>
      </w:r>
      <w:r>
        <w:rPr>
          <w:rFonts w:cs="Arial"/>
          <w:color w:val="000000"/>
          <w:szCs w:val="24"/>
        </w:rPr>
        <w:t xml:space="preserve"> </w:t>
      </w:r>
      <w:r>
        <w:rPr>
          <w:rFonts w:cs="Arial"/>
          <w:color w:val="000000"/>
          <w:szCs w:val="24"/>
        </w:rPr>
        <w:t xml:space="preserve">присутствуе</w:t>
      </w:r>
      <w:r>
        <w:rPr>
          <w:rFonts w:cs="Arial"/>
          <w:color w:val="000000"/>
          <w:szCs w:val="24"/>
        </w:rPr>
        <w:t xml:space="preserve">т более од</w:t>
      </w:r>
      <w:r>
        <w:rPr>
          <w:rFonts w:cs="Arial"/>
          <w:color w:val="000000"/>
          <w:szCs w:val="24"/>
        </w:rPr>
        <w:t xml:space="preserve">н</w:t>
      </w:r>
      <w:r>
        <w:rPr>
          <w:rFonts w:cs="Arial"/>
          <w:color w:val="000000"/>
          <w:szCs w:val="24"/>
        </w:rPr>
        <w:t xml:space="preserve">ого правила с указанием данного документа, </w:t>
      </w:r>
      <w:r>
        <w:rPr>
          <w:rFonts w:cs="Arial"/>
          <w:color w:val="000000"/>
          <w:szCs w:val="24"/>
        </w:rPr>
        <w:t xml:space="preserve">ИС ФК должна заполнить параметры</w:t>
      </w:r>
      <w:r>
        <w:rPr>
          <w:rFonts w:cs="Arial"/>
          <w:color w:val="000000"/>
          <w:szCs w:val="24"/>
        </w:rPr>
        <w:t xml:space="preserve"> </w:t>
      </w:r>
      <w:r>
        <w:rPr>
          <w:i/>
        </w:rPr>
        <w:t xml:space="preserve">POIB-Request-SenderSystem-ID,</w:t>
      </w:r>
      <w:r>
        <w:rPr>
          <w:i/>
        </w:rPr>
        <w:t xml:space="preserve"> </w:t>
      </w:r>
      <w:r>
        <w:rPr>
          <w:i/>
          <w:lang w:val="en-US"/>
        </w:rPr>
        <w:t xml:space="preserve">POIB</w:t>
      </w:r>
      <w:r>
        <w:rPr>
          <w:i/>
        </w:rPr>
        <w:t xml:space="preserve">-</w:t>
      </w:r>
      <w:r>
        <w:rPr>
          <w:i/>
          <w:lang w:val="en-US"/>
        </w:rPr>
        <w:t xml:space="preserve">Request</w:t>
      </w:r>
      <w:r>
        <w:rPr>
          <w:i/>
        </w:rPr>
        <w:t xml:space="preserve">-</w:t>
      </w:r>
      <w:r>
        <w:rPr>
          <w:i/>
          <w:lang w:val="en-US"/>
        </w:rPr>
        <w:t xml:space="preserve">RecourceType</w:t>
      </w:r>
      <w:r>
        <w:rPr>
          <w:i/>
        </w:rPr>
        <w:t xml:space="preserve">-</w:t>
      </w:r>
      <w:r>
        <w:rPr>
          <w:i/>
          <w:lang w:val="en-US"/>
        </w:rPr>
        <w:t xml:space="preserve">ID</w:t>
      </w:r>
      <w:r>
        <w:rPr>
          <w:i/>
        </w:rPr>
        <w:t xml:space="preserve">,</w:t>
      </w:r>
      <w:r>
        <w:rPr>
          <w:i/>
        </w:rPr>
        <w:t xml:space="preserve"> </w:t>
      </w:r>
      <w:r>
        <w:rPr>
          <w:i/>
          <w:lang w:val="en-US"/>
        </w:rPr>
        <w:t xml:space="preserve">POIB</w:t>
      </w:r>
      <w:r>
        <w:rPr>
          <w:i/>
        </w:rPr>
        <w:t xml:space="preserve">-</w:t>
      </w:r>
      <w:r>
        <w:rPr>
          <w:i/>
          <w:lang w:val="en-US"/>
        </w:rPr>
        <w:t xml:space="preserve">Request</w:t>
      </w:r>
      <w:r>
        <w:rPr>
          <w:i/>
        </w:rPr>
        <w:t xml:space="preserve">-</w:t>
      </w:r>
      <w:r>
        <w:rPr>
          <w:i/>
          <w:lang w:val="en-US"/>
        </w:rPr>
        <w:t xml:space="preserve">Recource</w:t>
      </w:r>
      <w:r>
        <w:rPr>
          <w:i/>
        </w:rPr>
        <w:t xml:space="preserve">-</w:t>
      </w:r>
      <w:r>
        <w:rPr>
          <w:i/>
          <w:lang w:val="en-US"/>
        </w:rPr>
        <w:t xml:space="preserve">ID</w:t>
      </w:r>
      <w:r>
        <w:rPr>
          <w:i/>
        </w:rPr>
        <w:t xml:space="preserve">,</w:t>
      </w:r>
      <w:r>
        <w:rPr>
          <w:i/>
        </w:rPr>
        <w:t xml:space="preserve"> </w:t>
      </w:r>
      <w:r>
        <w:rPr>
          <w:i/>
          <w:color w:val="000000"/>
          <w:szCs w:val="24"/>
        </w:rPr>
        <w:t xml:space="preserve">POIB-Request-Action-ID</w:t>
      </w:r>
      <w:r>
        <w:rPr>
          <w:color w:val="000000"/>
          <w:szCs w:val="24"/>
        </w:rPr>
        <w:t xml:space="preserve"> </w:t>
      </w:r>
      <w:r>
        <w:rPr>
          <w:rFonts w:cs="Arial"/>
          <w:color w:val="000000"/>
          <w:szCs w:val="24"/>
        </w:rPr>
        <w:t xml:space="preserve">в целях однозначного определения маршрута исходящего от ИС ФК потока.</w:t>
      </w:r>
      <w:r>
        <w:rPr>
          <w:rFonts w:cs="Arial"/>
          <w:color w:val="000000"/>
          <w:szCs w:val="24"/>
        </w:rPr>
      </w:r>
      <w:r>
        <w:rPr>
          <w:rFonts w:cs="Arial"/>
          <w:color w:val="000000"/>
          <w:szCs w:val="24"/>
        </w:rPr>
      </w:r>
    </w:p>
    <w:p>
      <w:pPr>
        <w:pStyle w:val="2906"/>
      </w:pPr>
      <w:r/>
      <w:bookmarkStart w:id="187" w:name="_Ref213763653"/>
      <w:r/>
      <w:bookmarkStart w:id="188" w:name="_Toc219885258"/>
      <w:r>
        <w:t xml:space="preserve">Типовые сценарии взаимодействия по </w:t>
      </w:r>
      <w:r>
        <w:t xml:space="preserve">информационному </w:t>
      </w:r>
      <w:r>
        <w:t xml:space="preserve">обмену </w:t>
      </w:r>
      <w:r>
        <w:t xml:space="preserve">ИС ФК с Внешней ИС через </w:t>
      </w:r>
      <w:r>
        <w:t xml:space="preserve">ЕСМВ</w:t>
      </w:r>
      <w:bookmarkEnd w:id="187"/>
      <w:r/>
      <w:bookmarkEnd w:id="188"/>
      <w:r/>
      <w:r/>
    </w:p>
    <w:p>
      <w:pPr>
        <w:pStyle w:val="3317"/>
      </w:pPr>
      <w:r>
        <w:t xml:space="preserve">Вид сведений – совокупность объектов обмена по реализации бизнес-процесса. Объектами обмена являются:</w:t>
      </w:r>
      <w:r/>
    </w:p>
    <w:p>
      <w:pPr>
        <w:pStyle w:val="3309"/>
      </w:pPr>
      <w:r>
        <w:t xml:space="preserve">бизнес-документ – может быть представлен в виде бизнес-запроса, бизнес-ответа</w:t>
      </w:r>
      <w:r>
        <w:t xml:space="preserve"> (</w:t>
      </w:r>
      <w:r>
        <w:rPr>
          <w:lang w:val="en-US"/>
        </w:rPr>
        <w:t xml:space="preserve">t</w:t>
      </w:r>
      <w:r>
        <w:t xml:space="preserve">ransferDocumentRequest)</w:t>
      </w:r>
      <w:r>
        <w:t xml:space="preserve">;</w:t>
      </w:r>
      <w:r/>
    </w:p>
    <w:p>
      <w:pPr>
        <w:pStyle w:val="3309"/>
      </w:pPr>
      <w:r>
        <w:t xml:space="preserve">квитанции о доставке</w:t>
      </w:r>
      <w:r>
        <w:t xml:space="preserve"> (</w:t>
      </w:r>
      <w:r>
        <w:rPr>
          <w:lang w:val="en-US"/>
        </w:rPr>
        <w:t xml:space="preserve">t</w:t>
      </w:r>
      <w:r>
        <w:t xml:space="preserve">ransferDocumentReceipt</w:t>
      </w:r>
      <w:r>
        <w:t xml:space="preserve">)</w:t>
      </w:r>
      <w:r>
        <w:t xml:space="preserve">, </w:t>
      </w:r>
      <w:r/>
    </w:p>
    <w:p>
      <w:pPr>
        <w:pStyle w:val="3309"/>
      </w:pPr>
      <w:r>
        <w:t xml:space="preserve">квитанции об обработке</w:t>
      </w:r>
      <w:r>
        <w:t xml:space="preserve"> (</w:t>
      </w:r>
      <w:r>
        <w:rPr>
          <w:lang w:val="en-US"/>
        </w:rPr>
        <w:t xml:space="preserve">t</w:t>
      </w:r>
      <w:r>
        <w:t xml:space="preserve">ransferDocumentReceipt)</w:t>
      </w:r>
      <w:r>
        <w:t xml:space="preserve">.</w:t>
      </w:r>
      <w:r/>
    </w:p>
    <w:p>
      <w:pPr>
        <w:pStyle w:val="3293"/>
      </w:pPr>
      <w:r>
        <w:t xml:space="preserve">Типовые сценарии взаимодействия по обмену видом сведений состоят из типовых процессов, описанных в соответствующих подпунктах </w:t>
      </w:r>
      <w:r>
        <w:fldChar w:fldCharType="begin"/>
      </w:r>
      <w:r>
        <w:instrText xml:space="preserve"> REF _Ref139550278 \r \h </w:instrText>
      </w:r>
      <w:r>
        <w:instrText xml:space="preserve"> \* MERGEFORMAT </w:instrText>
      </w:r>
      <w:r>
        <w:fldChar w:fldCharType="separate"/>
      </w:r>
      <w:r>
        <w:t xml:space="preserve">4.5.5.1</w:t>
      </w:r>
      <w:r>
        <w:fldChar w:fldCharType="end"/>
      </w:r>
      <w:r>
        <w:t xml:space="preserve"> </w:t>
      </w:r>
      <w:r>
        <w:t xml:space="preserve">и </w:t>
      </w:r>
      <w:r>
        <w:fldChar w:fldCharType="begin"/>
      </w:r>
      <w:r>
        <w:instrText xml:space="preserve"> REF _Ref160546224 \n \h </w:instrText>
      </w:r>
      <w:r>
        <w:instrText xml:space="preserve"> \* MERGEFORMAT </w:instrText>
      </w:r>
      <w:r>
        <w:fldChar w:fldCharType="separate"/>
      </w:r>
      <w:r>
        <w:t xml:space="preserve">4.5.5.2</w:t>
      </w:r>
      <w:r>
        <w:fldChar w:fldCharType="end"/>
      </w:r>
      <w:r>
        <w:t xml:space="preserve"> в зависимости от использования или неиспользования протокола </w:t>
      </w:r>
      <w:r>
        <w:rPr>
          <w:lang w:val="en-US"/>
        </w:rPr>
        <w:t xml:space="preserve">O</w:t>
      </w:r>
      <w:r>
        <w:rPr>
          <w:lang w:val="en-US"/>
        </w:rPr>
        <w:t xml:space="preserve">a</w:t>
      </w:r>
      <w:r>
        <w:rPr>
          <w:lang w:val="en-US"/>
        </w:rPr>
        <w:t xml:space="preserve">uth</w:t>
      </w:r>
      <w:r>
        <w:t xml:space="preserve"> 2.0</w:t>
      </w:r>
      <w:r>
        <w:t xml:space="preserve">.</w:t>
      </w:r>
      <w:r/>
    </w:p>
    <w:p>
      <w:pPr>
        <w:pStyle w:val="3317"/>
      </w:pPr>
      <w:r>
        <w:t xml:space="preserve">Типовые сценарии приведены ниже:</w:t>
      </w:r>
      <w:r/>
    </w:p>
    <w:p>
      <w:pPr>
        <w:pStyle w:val="3337"/>
        <w:numPr>
          <w:ilvl w:val="0"/>
          <w:numId w:val="66"/>
        </w:numPr>
      </w:pPr>
      <w:r>
        <w:t xml:space="preserve">Предоставление данных от В</w:t>
      </w:r>
      <w:r>
        <w:t xml:space="preserve">нешней ИС</w:t>
      </w:r>
      <w:r>
        <w:t xml:space="preserve"> в ИС ФК </w:t>
      </w:r>
      <w:r>
        <w:rPr>
          <w:b/>
        </w:rPr>
        <w:t xml:space="preserve">с предоставлением бизнес-ответа</w:t>
      </w:r>
      <w:r>
        <w:t xml:space="preserve">. Алгоритм состоит из следующих последовательных процессов:</w:t>
      </w:r>
      <w:r/>
    </w:p>
    <w:p>
      <w:pPr>
        <w:pStyle w:val="3315"/>
      </w:pPr>
      <w:r>
        <w:t xml:space="preserve">Типовой процесс «Передача документа от </w:t>
      </w:r>
      <w:r>
        <w:t xml:space="preserve">Внешней ИС </w:t>
      </w:r>
      <w:r>
        <w:t xml:space="preserve">в ИС ФК», п. </w:t>
      </w:r>
      <w:r>
        <w:fldChar w:fldCharType="begin"/>
      </w:r>
      <w:r>
        <w:instrText xml:space="preserve"> REF _Ref138089769 \r \h </w:instrText>
      </w:r>
      <w:r>
        <w:instrText xml:space="preserve"> \* MERGEFORMAT </w:instrText>
      </w:r>
      <w:r>
        <w:fldChar w:fldCharType="separate"/>
      </w:r>
      <w:r>
        <w:t xml:space="preserve">4.5.5.1.1</w:t>
      </w:r>
      <w:r>
        <w:fldChar w:fldCharType="end"/>
      </w:r>
      <w:r>
        <w:t xml:space="preserve">/</w:t>
      </w:r>
      <w:r>
        <w:fldChar w:fldCharType="begin"/>
      </w:r>
      <w:r>
        <w:instrText xml:space="preserve"> REF _Ref132990086 \r \h </w:instrText>
      </w:r>
      <w:r>
        <w:instrText xml:space="preserve"> \* MERGEFORMAT </w:instrText>
      </w:r>
      <w:r>
        <w:fldChar w:fldCharType="separate"/>
      </w:r>
      <w:r>
        <w:t xml:space="preserve">4.5.5.2.2</w:t>
      </w:r>
      <w:r>
        <w:fldChar w:fldCharType="end"/>
      </w:r>
      <w:r>
        <w:t xml:space="preserve">.</w:t>
      </w:r>
      <w:r/>
    </w:p>
    <w:p>
      <w:pPr>
        <w:pStyle w:val="3315"/>
      </w:pPr>
      <w:r>
        <w:t xml:space="preserve">Далее типовой процесс «Передача асинхронной к</w:t>
      </w:r>
      <w:r>
        <w:t xml:space="preserve">витанции об обработке от ИС ФК во Внешнюю ИС</w:t>
      </w:r>
      <w:r>
        <w:t xml:space="preserve">», п. </w:t>
      </w:r>
      <w:r>
        <w:fldChar w:fldCharType="begin"/>
      </w:r>
      <w:r>
        <w:instrText xml:space="preserve"> REF _Ref138089815 \r \h </w:instrText>
      </w:r>
      <w:r>
        <w:instrText xml:space="preserve"> \* MERGEFORMAT </w:instrText>
      </w:r>
      <w:r>
        <w:fldChar w:fldCharType="separate"/>
      </w:r>
      <w:r>
        <w:t xml:space="preserve">4.5.5.1.2</w:t>
      </w:r>
      <w:r>
        <w:fldChar w:fldCharType="end"/>
      </w:r>
      <w:r>
        <w:t xml:space="preserve">/</w:t>
      </w:r>
      <w:r>
        <w:fldChar w:fldCharType="begin"/>
      </w:r>
      <w:r>
        <w:instrText xml:space="preserve"> REF _Ref132990090 \r \h </w:instrText>
      </w:r>
      <w:r>
        <w:instrText xml:space="preserve"> \* MERGEFORMAT </w:instrText>
      </w:r>
      <w:r>
        <w:fldChar w:fldCharType="separate"/>
      </w:r>
      <w:r>
        <w:t xml:space="preserve">4.5.5.2.3</w:t>
      </w:r>
      <w:r>
        <w:fldChar w:fldCharType="end"/>
      </w:r>
      <w:r>
        <w:t xml:space="preserve">.</w:t>
      </w:r>
      <w:r/>
    </w:p>
    <w:p>
      <w:pPr>
        <w:pStyle w:val="3315"/>
      </w:pPr>
      <w:r>
        <w:t xml:space="preserve">Для отправки бизнес-ответа далее следует типовой процесс «Передача документа от ИС ФК </w:t>
      </w:r>
      <w:r>
        <w:t xml:space="preserve">во Внешнюю ИС</w:t>
      </w:r>
      <w:r>
        <w:t xml:space="preserve">», п. </w:t>
      </w:r>
      <w:r>
        <w:fldChar w:fldCharType="begin"/>
      </w:r>
      <w:r>
        <w:instrText xml:space="preserve"> REF _Ref138089854 \r \h </w:instrText>
      </w:r>
      <w:r>
        <w:instrText xml:space="preserve"> \* MERGEFORMAT </w:instrText>
      </w:r>
      <w:r>
        <w:fldChar w:fldCharType="separate"/>
      </w:r>
      <w:r>
        <w:t xml:space="preserve">4.5.5.1.3</w:t>
      </w:r>
      <w:r>
        <w:fldChar w:fldCharType="end"/>
      </w:r>
      <w:r>
        <w:t xml:space="preserve">/</w:t>
      </w:r>
      <w:r>
        <w:fldChar w:fldCharType="begin"/>
      </w:r>
      <w:r>
        <w:instrText xml:space="preserve"> REF _Ref132990092 \r \h </w:instrText>
      </w:r>
      <w:r>
        <w:instrText xml:space="preserve"> \* MERGEFORMAT </w:instrText>
      </w:r>
      <w:r>
        <w:fldChar w:fldCharType="separate"/>
      </w:r>
      <w:r>
        <w:t xml:space="preserve">4.5.5.2.4</w:t>
      </w:r>
      <w:r>
        <w:fldChar w:fldCharType="end"/>
      </w:r>
      <w:r>
        <w:t xml:space="preserve">.</w:t>
      </w:r>
      <w:r/>
    </w:p>
    <w:p>
      <w:pPr>
        <w:pStyle w:val="3315"/>
      </w:pPr>
      <w:r>
        <w:t xml:space="preserve">Далее типовой процесс «Передача асинхронной квитанции об обработке от В</w:t>
      </w:r>
      <w:r>
        <w:t xml:space="preserve">нешней ИС</w:t>
      </w:r>
      <w:r>
        <w:t xml:space="preserve"> в ИС ФК», п. </w:t>
      </w:r>
      <w:r>
        <w:fldChar w:fldCharType="begin"/>
      </w:r>
      <w:r>
        <w:instrText xml:space="preserve"> REF _Ref138089885 \r \h </w:instrText>
      </w:r>
      <w:r>
        <w:instrText xml:space="preserve"> \* MERGEFORMAT </w:instrText>
      </w:r>
      <w:r>
        <w:fldChar w:fldCharType="separate"/>
      </w:r>
      <w:r>
        <w:t xml:space="preserve">4.5.5.1.4</w:t>
      </w:r>
      <w:r>
        <w:fldChar w:fldCharType="end"/>
      </w:r>
      <w:r>
        <w:t xml:space="preserve">/</w:t>
      </w:r>
      <w:r>
        <w:fldChar w:fldCharType="begin"/>
      </w:r>
      <w:r>
        <w:instrText xml:space="preserve"> REF _Ref132990094 \r \h </w:instrText>
      </w:r>
      <w:r>
        <w:instrText xml:space="preserve"> \* MERGEFORMAT </w:instrText>
      </w:r>
      <w:r>
        <w:fldChar w:fldCharType="separate"/>
      </w:r>
      <w:r>
        <w:t xml:space="preserve">4.5.5.2.5</w:t>
      </w:r>
      <w:r>
        <w:fldChar w:fldCharType="end"/>
      </w:r>
      <w:r>
        <w:t xml:space="preserve">.</w:t>
      </w:r>
      <w:r/>
    </w:p>
    <w:p>
      <w:pPr>
        <w:pStyle w:val="3337"/>
      </w:pPr>
      <w:r>
        <w:t xml:space="preserve">Предоставление данных от ИС ФК </w:t>
      </w:r>
      <w:r>
        <w:t xml:space="preserve">во Внешнюю ИС</w:t>
      </w:r>
      <w:r>
        <w:rPr>
          <w:b/>
        </w:rPr>
        <w:t xml:space="preserve"> </w:t>
      </w:r>
      <w:r>
        <w:rPr>
          <w:b/>
        </w:rPr>
        <w:t xml:space="preserve">с предоставлением бизнес-ответа</w:t>
      </w:r>
      <w:r>
        <w:t xml:space="preserve">. Алгоритм состоит из следующих последовательных процессов:</w:t>
      </w:r>
      <w:r/>
    </w:p>
    <w:p>
      <w:pPr>
        <w:pStyle w:val="3315"/>
      </w:pPr>
      <w:r>
        <w:t xml:space="preserve">Типовой процесс «Передача документа от ИС ФК </w:t>
      </w:r>
      <w:r>
        <w:t xml:space="preserve">во Внешнюю ИС</w:t>
      </w:r>
      <w:r>
        <w:t xml:space="preserve">», п. </w:t>
      </w:r>
      <w:r>
        <w:fldChar w:fldCharType="begin"/>
      </w:r>
      <w:r>
        <w:instrText xml:space="preserve"> REF _Ref138089854 \r \h </w:instrText>
      </w:r>
      <w:r>
        <w:instrText xml:space="preserve"> \* MERGEFORMAT </w:instrText>
      </w:r>
      <w:r>
        <w:fldChar w:fldCharType="separate"/>
      </w:r>
      <w:r>
        <w:t xml:space="preserve">4.5.5.1.3</w:t>
      </w:r>
      <w:r>
        <w:fldChar w:fldCharType="end"/>
      </w:r>
      <w:r>
        <w:t xml:space="preserve">/</w:t>
      </w:r>
      <w:r>
        <w:fldChar w:fldCharType="begin"/>
      </w:r>
      <w:r>
        <w:instrText xml:space="preserve"> REF _Ref132990092 \r \h </w:instrText>
      </w:r>
      <w:r>
        <w:instrText xml:space="preserve"> \* MERGEFORMAT </w:instrText>
      </w:r>
      <w:r>
        <w:fldChar w:fldCharType="separate"/>
      </w:r>
      <w:r>
        <w:t xml:space="preserve">4.5.5.2.4</w:t>
      </w:r>
      <w:r>
        <w:fldChar w:fldCharType="end"/>
      </w:r>
      <w:r>
        <w:t xml:space="preserve">.</w:t>
      </w:r>
      <w:r/>
    </w:p>
    <w:p>
      <w:pPr>
        <w:pStyle w:val="3315"/>
      </w:pPr>
      <w:r>
        <w:t xml:space="preserve">Далее типовой процесс «Передача асинхронной квитанции об обработке </w:t>
      </w:r>
      <w:r>
        <w:t xml:space="preserve">от Внешней ИС </w:t>
      </w:r>
      <w:r>
        <w:t xml:space="preserve">в ИС ФК», п. </w:t>
      </w:r>
      <w:r>
        <w:fldChar w:fldCharType="begin"/>
      </w:r>
      <w:r>
        <w:instrText xml:space="preserve"> REF _Ref138089885 \r \h </w:instrText>
      </w:r>
      <w:r>
        <w:instrText xml:space="preserve"> \* MERGEFORMAT </w:instrText>
      </w:r>
      <w:r>
        <w:fldChar w:fldCharType="separate"/>
      </w:r>
      <w:r>
        <w:t xml:space="preserve">4.5.5.1.4</w:t>
      </w:r>
      <w:r>
        <w:fldChar w:fldCharType="end"/>
      </w:r>
      <w:r>
        <w:t xml:space="preserve">/</w:t>
      </w:r>
      <w:r>
        <w:fldChar w:fldCharType="begin"/>
      </w:r>
      <w:r>
        <w:instrText xml:space="preserve"> REF _Ref132990094 \r \h </w:instrText>
      </w:r>
      <w:r>
        <w:instrText xml:space="preserve"> \* MERGEFORMAT </w:instrText>
      </w:r>
      <w:r>
        <w:fldChar w:fldCharType="separate"/>
      </w:r>
      <w:r>
        <w:t xml:space="preserve">4.5.5.2.5</w:t>
      </w:r>
      <w:r>
        <w:fldChar w:fldCharType="end"/>
      </w:r>
      <w:r>
        <w:t xml:space="preserve">.</w:t>
      </w:r>
      <w:r/>
    </w:p>
    <w:p>
      <w:pPr>
        <w:pStyle w:val="3315"/>
      </w:pPr>
      <w:r>
        <w:t xml:space="preserve">Для отправки бизнес-ответа далее следует типовой процесс «Передача документа </w:t>
      </w:r>
      <w:r>
        <w:t xml:space="preserve">от Внешней ИС</w:t>
      </w:r>
      <w:r>
        <w:t xml:space="preserve"> в ИС ФК», п. </w:t>
      </w:r>
      <w:r>
        <w:fldChar w:fldCharType="begin"/>
      </w:r>
      <w:r>
        <w:instrText xml:space="preserve"> REF _Ref138089769 \r \h </w:instrText>
      </w:r>
      <w:r>
        <w:instrText xml:space="preserve"> \* MERGEFORMAT </w:instrText>
      </w:r>
      <w:r>
        <w:fldChar w:fldCharType="separate"/>
      </w:r>
      <w:r>
        <w:t xml:space="preserve">4.5.5.1.1</w:t>
      </w:r>
      <w:r>
        <w:fldChar w:fldCharType="end"/>
      </w:r>
      <w:r>
        <w:t xml:space="preserve">/</w:t>
      </w:r>
      <w:r>
        <w:fldChar w:fldCharType="begin"/>
      </w:r>
      <w:r>
        <w:instrText xml:space="preserve"> REF _Ref132990086 \r \h </w:instrText>
      </w:r>
      <w:r>
        <w:instrText xml:space="preserve"> \* MERGEFORMAT </w:instrText>
      </w:r>
      <w:r>
        <w:fldChar w:fldCharType="separate"/>
      </w:r>
      <w:r>
        <w:t xml:space="preserve">4.5.5.2.2</w:t>
      </w:r>
      <w:r>
        <w:fldChar w:fldCharType="end"/>
      </w:r>
      <w:r>
        <w:t xml:space="preserve">.</w:t>
      </w:r>
      <w:r/>
    </w:p>
    <w:p>
      <w:pPr>
        <w:pStyle w:val="3315"/>
      </w:pPr>
      <w:r>
        <w:t xml:space="preserve">Типовой процесс «Передача асинхронной квитанции об обработке от ИС ФК </w:t>
      </w:r>
      <w:r>
        <w:t xml:space="preserve">во Внешнюю ИС</w:t>
      </w:r>
      <w:r>
        <w:t xml:space="preserve">», п. </w:t>
      </w:r>
      <w:r>
        <w:fldChar w:fldCharType="begin"/>
      </w:r>
      <w:r>
        <w:instrText xml:space="preserve"> REF _Ref138089815 \r \h </w:instrText>
      </w:r>
      <w:r>
        <w:instrText xml:space="preserve"> \* MERGEFORMAT </w:instrText>
      </w:r>
      <w:r>
        <w:fldChar w:fldCharType="separate"/>
      </w:r>
      <w:r>
        <w:t xml:space="preserve">4.5.5.1.2</w:t>
      </w:r>
      <w:r>
        <w:fldChar w:fldCharType="end"/>
      </w:r>
      <w:r>
        <w:t xml:space="preserve">/</w:t>
      </w:r>
      <w:r>
        <w:fldChar w:fldCharType="begin"/>
      </w:r>
      <w:r>
        <w:instrText xml:space="preserve"> REF _Ref132990090 \r \h </w:instrText>
      </w:r>
      <w:r>
        <w:instrText xml:space="preserve"> \* MERGEFORMAT </w:instrText>
      </w:r>
      <w:r>
        <w:fldChar w:fldCharType="separate"/>
      </w:r>
      <w:r>
        <w:t xml:space="preserve">4.5.5.2.3</w:t>
      </w:r>
      <w:r>
        <w:fldChar w:fldCharType="end"/>
      </w:r>
      <w:r>
        <w:t xml:space="preserve">.</w:t>
      </w:r>
      <w:r/>
    </w:p>
    <w:p>
      <w:pPr>
        <w:pStyle w:val="3337"/>
      </w:pPr>
      <w:r>
        <w:t xml:space="preserve">Предоставление данных </w:t>
      </w:r>
      <w:r>
        <w:t xml:space="preserve">от Внешней ИС</w:t>
      </w:r>
      <w:r>
        <w:t xml:space="preserve"> в ИС ФК без предоставления бизнес-ответа. Алгоритм состоит из следующих последовательных процессов:</w:t>
      </w:r>
      <w:r/>
    </w:p>
    <w:p>
      <w:pPr>
        <w:pStyle w:val="3315"/>
      </w:pPr>
      <w:r>
        <w:t xml:space="preserve">Типовой процесс «Передача документа </w:t>
      </w:r>
      <w:r>
        <w:t xml:space="preserve">от Внешней ИС </w:t>
      </w:r>
      <w:r>
        <w:t xml:space="preserve">в ИС ФК», п. </w:t>
      </w:r>
      <w:r>
        <w:fldChar w:fldCharType="begin"/>
      </w:r>
      <w:r>
        <w:instrText xml:space="preserve"> REF _Ref138089769 \r \h </w:instrText>
      </w:r>
      <w:r>
        <w:instrText xml:space="preserve"> \* MERGEFORMAT </w:instrText>
      </w:r>
      <w:r>
        <w:fldChar w:fldCharType="separate"/>
      </w:r>
      <w:r>
        <w:t xml:space="preserve">4.5.5.1.1</w:t>
      </w:r>
      <w:r>
        <w:fldChar w:fldCharType="end"/>
      </w:r>
      <w:r>
        <w:t xml:space="preserve">/</w:t>
      </w:r>
      <w:r>
        <w:fldChar w:fldCharType="begin"/>
      </w:r>
      <w:r>
        <w:instrText xml:space="preserve"> REF _Ref132990086 \r \h </w:instrText>
      </w:r>
      <w:r>
        <w:instrText xml:space="preserve"> \* MERGEFORMAT </w:instrText>
      </w:r>
      <w:r>
        <w:fldChar w:fldCharType="separate"/>
      </w:r>
      <w:r>
        <w:t xml:space="preserve">4.5.5.2.2</w:t>
      </w:r>
      <w:r>
        <w:fldChar w:fldCharType="end"/>
      </w:r>
      <w:r>
        <w:t xml:space="preserve">.</w:t>
      </w:r>
      <w:r/>
    </w:p>
    <w:p>
      <w:pPr>
        <w:pStyle w:val="3315"/>
      </w:pPr>
      <w:r>
        <w:t xml:space="preserve">Далее типовой процесс «Передача асинхронной квитанции об обработке от ИС ФК </w:t>
      </w:r>
      <w:r>
        <w:t xml:space="preserve">во Внешнюю ИС</w:t>
      </w:r>
      <w:r>
        <w:t xml:space="preserve">», п. </w:t>
      </w:r>
      <w:r>
        <w:fldChar w:fldCharType="begin"/>
      </w:r>
      <w:r>
        <w:instrText xml:space="preserve"> REF _Ref138089815 \r \h </w:instrText>
      </w:r>
      <w:r>
        <w:instrText xml:space="preserve"> \* MERGEFORMAT </w:instrText>
      </w:r>
      <w:r>
        <w:fldChar w:fldCharType="separate"/>
      </w:r>
      <w:r>
        <w:t xml:space="preserve">4.5.5.1.2</w:t>
      </w:r>
      <w:r>
        <w:fldChar w:fldCharType="end"/>
      </w:r>
      <w:r>
        <w:t xml:space="preserve">/</w:t>
      </w:r>
      <w:r>
        <w:fldChar w:fldCharType="begin"/>
      </w:r>
      <w:r>
        <w:instrText xml:space="preserve"> REF _Ref132990090 \r \h </w:instrText>
      </w:r>
      <w:r>
        <w:instrText xml:space="preserve"> \* MERGEFORMAT </w:instrText>
      </w:r>
      <w:r>
        <w:fldChar w:fldCharType="separate"/>
      </w:r>
      <w:r>
        <w:t xml:space="preserve">4.5.5.2.3</w:t>
      </w:r>
      <w:r>
        <w:fldChar w:fldCharType="end"/>
      </w:r>
      <w:r>
        <w:t xml:space="preserve">.</w:t>
      </w:r>
      <w:r/>
    </w:p>
    <w:p>
      <w:pPr>
        <w:pStyle w:val="3337"/>
      </w:pPr>
      <w:r>
        <w:t xml:space="preserve">Предоставление данных от ИС ФК </w:t>
      </w:r>
      <w:r>
        <w:t xml:space="preserve">во Внешнюю ИС </w:t>
      </w:r>
      <w:r>
        <w:t xml:space="preserve">без предоставления бизнес-ответа. Алгоритм состоит из следующих последовательных процессов:</w:t>
      </w:r>
      <w:r/>
    </w:p>
    <w:p>
      <w:pPr>
        <w:pStyle w:val="3315"/>
      </w:pPr>
      <w:r>
        <w:t xml:space="preserve">Типовой процесс «Передача документа от ИС ФК </w:t>
      </w:r>
      <w:r>
        <w:t xml:space="preserve">во Внешнюю ИС</w:t>
      </w:r>
      <w:r>
        <w:t xml:space="preserve">», п. </w:t>
      </w:r>
      <w:r>
        <w:fldChar w:fldCharType="begin"/>
      </w:r>
      <w:r>
        <w:instrText xml:space="preserve"> REF _Ref138089854 \r \h </w:instrText>
      </w:r>
      <w:r>
        <w:instrText xml:space="preserve"> \* MERGEFORMAT </w:instrText>
      </w:r>
      <w:r>
        <w:fldChar w:fldCharType="separate"/>
      </w:r>
      <w:r>
        <w:t xml:space="preserve">4.5.5.1.3</w:t>
      </w:r>
      <w:r>
        <w:fldChar w:fldCharType="end"/>
      </w:r>
      <w:r>
        <w:t xml:space="preserve">/</w:t>
      </w:r>
      <w:r>
        <w:fldChar w:fldCharType="begin"/>
      </w:r>
      <w:r>
        <w:instrText xml:space="preserve"> REF _Ref132990092 \r \h </w:instrText>
      </w:r>
      <w:r>
        <w:instrText xml:space="preserve"> \* MERGEFORMAT </w:instrText>
      </w:r>
      <w:r>
        <w:fldChar w:fldCharType="separate"/>
      </w:r>
      <w:r>
        <w:t xml:space="preserve">4.5.5.2.4</w:t>
      </w:r>
      <w:r>
        <w:fldChar w:fldCharType="end"/>
      </w:r>
      <w:r>
        <w:t xml:space="preserve">.</w:t>
      </w:r>
      <w:r/>
    </w:p>
    <w:p>
      <w:pPr>
        <w:pStyle w:val="3315"/>
      </w:pPr>
      <w:r>
        <w:t xml:space="preserve">Далее типовой процесс «Передача асинхронной квитанции об обработке </w:t>
      </w:r>
      <w:r>
        <w:t xml:space="preserve">от Внешней ИС</w:t>
      </w:r>
      <w:r>
        <w:t xml:space="preserve"> в ИС ФК», п. </w:t>
      </w:r>
      <w:r>
        <w:fldChar w:fldCharType="begin"/>
      </w:r>
      <w:r>
        <w:instrText xml:space="preserve"> REF _Ref138089885 \r \h </w:instrText>
      </w:r>
      <w:r>
        <w:instrText xml:space="preserve"> \* MERGEFORMAT </w:instrText>
      </w:r>
      <w:r>
        <w:fldChar w:fldCharType="separate"/>
      </w:r>
      <w:r>
        <w:t xml:space="preserve">4.5.5.1.4</w:t>
      </w:r>
      <w:r>
        <w:fldChar w:fldCharType="end"/>
      </w:r>
      <w:r>
        <w:t xml:space="preserve">/</w:t>
      </w:r>
      <w:r>
        <w:fldChar w:fldCharType="begin"/>
      </w:r>
      <w:r>
        <w:instrText xml:space="preserve"> REF _Ref132990094 \r \h </w:instrText>
      </w:r>
      <w:r>
        <w:instrText xml:space="preserve"> \* MERGEFORMAT </w:instrText>
      </w:r>
      <w:r>
        <w:fldChar w:fldCharType="separate"/>
      </w:r>
      <w:r>
        <w:t xml:space="preserve">4.5.5.2.5</w:t>
      </w:r>
      <w:r>
        <w:fldChar w:fldCharType="end"/>
      </w:r>
      <w:r>
        <w:t xml:space="preserve">.</w:t>
      </w:r>
      <w:r/>
    </w:p>
    <w:p>
      <w:pPr>
        <w:pStyle w:val="2906"/>
      </w:pPr>
      <w:r/>
      <w:bookmarkStart w:id="189" w:name="_Ref132989781"/>
      <w:r/>
      <w:bookmarkStart w:id="190" w:name="_Toc219885259"/>
      <w:r>
        <w:t xml:space="preserve">Ти</w:t>
      </w:r>
      <w:r>
        <w:t xml:space="preserve">повые процессы взаимодействия Внешней ИС</w:t>
      </w:r>
      <w:r>
        <w:t xml:space="preserve"> и ИС ФК по передаче документа </w:t>
      </w:r>
      <w:r>
        <w:t xml:space="preserve">через </w:t>
      </w:r>
      <w:r>
        <w:t xml:space="preserve">ЕСМВ</w:t>
      </w:r>
      <w:bookmarkEnd w:id="189"/>
      <w:r/>
      <w:bookmarkEnd w:id="190"/>
      <w:r/>
      <w:r/>
    </w:p>
    <w:p>
      <w:pPr>
        <w:pStyle w:val="3317"/>
      </w:pPr>
      <w:r>
        <w:t xml:space="preserve">Перечень типовых процессов взаимодействия Внешней ИС и ИС ФК по передаче документа через ЕСМВ следующий:</w:t>
      </w:r>
      <w:r/>
    </w:p>
    <w:p>
      <w:pPr>
        <w:pStyle w:val="3337"/>
        <w:numPr>
          <w:ilvl w:val="0"/>
          <w:numId w:val="64"/>
        </w:numPr>
      </w:pPr>
      <w:r>
        <w:t xml:space="preserve">Общий процесс обработки входящего запроса в ЕСМВ (только для взаимодействия с </w:t>
      </w:r>
      <w:r>
        <w:rPr>
          <w:lang w:val="en-US"/>
        </w:rPr>
        <w:t xml:space="preserve">O</w:t>
      </w:r>
      <w:r>
        <w:rPr>
          <w:lang w:val="en-US"/>
        </w:rPr>
        <w:t xml:space="preserve">a</w:t>
      </w:r>
      <w:r>
        <w:rPr>
          <w:lang w:val="en-US"/>
        </w:rPr>
        <w:t xml:space="preserve">uth</w:t>
      </w:r>
      <w:r>
        <w:t xml:space="preserve">).</w:t>
      </w:r>
      <w:r/>
    </w:p>
    <w:p>
      <w:pPr>
        <w:pStyle w:val="3337"/>
      </w:pPr>
      <w:r>
        <w:t xml:space="preserve">Передача документа от В</w:t>
      </w:r>
      <w:r>
        <w:t xml:space="preserve">не</w:t>
      </w:r>
      <w:r>
        <w:t xml:space="preserve">шней ИС</w:t>
      </w:r>
      <w:r>
        <w:t xml:space="preserve"> в ИС ФК.</w:t>
      </w:r>
      <w:r/>
    </w:p>
    <w:p>
      <w:pPr>
        <w:pStyle w:val="3337"/>
      </w:pPr>
      <w:r>
        <w:t xml:space="preserve">Передача асинхронной квитанции об обработке от ИС ФК </w:t>
      </w:r>
      <w:r>
        <w:t xml:space="preserve">во Внешнюю ИС</w:t>
      </w:r>
      <w:r>
        <w:t xml:space="preserve">.</w:t>
      </w:r>
      <w:r/>
    </w:p>
    <w:p>
      <w:pPr>
        <w:pStyle w:val="3337"/>
      </w:pPr>
      <w:r>
        <w:t xml:space="preserve">Передача документа от ИС ФК в</w:t>
      </w:r>
      <w:r>
        <w:t xml:space="preserve">о Внешнюю ИС</w:t>
      </w:r>
      <w:r>
        <w:t xml:space="preserve">.</w:t>
      </w:r>
      <w:r/>
    </w:p>
    <w:p>
      <w:pPr>
        <w:pStyle w:val="3337"/>
      </w:pPr>
      <w:r>
        <w:t xml:space="preserve">Передача асинхронной квитанции об обработке </w:t>
      </w:r>
      <w:r>
        <w:t xml:space="preserve">от Вне</w:t>
      </w:r>
      <w:r>
        <w:t xml:space="preserve">шней ИС </w:t>
      </w:r>
      <w:r>
        <w:t xml:space="preserve">в ИС ФК.</w:t>
      </w:r>
      <w:r/>
    </w:p>
    <w:p>
      <w:pPr>
        <w:pStyle w:val="3293"/>
      </w:pPr>
      <w:r>
        <w:t xml:space="preserve">Подробнее типовые сценарии описаны ниже в подпунктах </w:t>
      </w:r>
      <w:r>
        <w:fldChar w:fldCharType="begin"/>
      </w:r>
      <w:r>
        <w:instrText xml:space="preserve"> REF _Ref139550278 \r \h </w:instrText>
      </w:r>
      <w:r>
        <w:instrText xml:space="preserve"> \* MERGEFORMAT </w:instrText>
      </w:r>
      <w:r>
        <w:fldChar w:fldCharType="separate"/>
      </w:r>
      <w:r>
        <w:t xml:space="preserve">4.5.5.1</w:t>
      </w:r>
      <w:r>
        <w:fldChar w:fldCharType="end"/>
      </w:r>
      <w:r>
        <w:t xml:space="preserve"> </w:t>
      </w:r>
      <w:r>
        <w:t xml:space="preserve">и </w:t>
      </w:r>
      <w:r>
        <w:fldChar w:fldCharType="begin"/>
      </w:r>
      <w:r>
        <w:instrText xml:space="preserve"> REF _Ref160546224 \n \h  \* MERGEFORMAT </w:instrText>
      </w:r>
      <w:r>
        <w:fldChar w:fldCharType="separate"/>
      </w:r>
      <w:r>
        <w:t xml:space="preserve">4.5.5.2</w:t>
      </w:r>
      <w:r>
        <w:fldChar w:fldCharType="end"/>
      </w:r>
      <w:r>
        <w:t xml:space="preserve">.</w:t>
      </w:r>
      <w:r/>
    </w:p>
    <w:p>
      <w:pPr>
        <w:pStyle w:val="3293"/>
      </w:pPr>
      <w:r>
        <w:t xml:space="preserve">Использование протокола O</w:t>
      </w:r>
      <w:r>
        <w:t xml:space="preserve">a</w:t>
      </w:r>
      <w:r>
        <w:t xml:space="preserve">uth определяется ИС ФК.</w:t>
      </w:r>
      <w:r/>
    </w:p>
    <w:p>
      <w:pPr>
        <w:pStyle w:val="3293"/>
      </w:pPr>
      <w:r>
        <w:t xml:space="preserve">В описаниях алгоритмов для определения получателя и отправителя приводятся теги запросов, описанных в разделе </w:t>
      </w:r>
      <w:r>
        <w:fldChar w:fldCharType="begin"/>
      </w:r>
      <w:r>
        <w:instrText xml:space="preserve"> REF _Ref75812748 \r \h </w:instrText>
      </w:r>
      <w:r>
        <w:instrText xml:space="preserve"> \* MERGEFORMAT </w:instrText>
      </w:r>
      <w:r>
        <w:fldChar w:fldCharType="separate"/>
      </w:r>
      <w:r>
        <w:t xml:space="preserve">6</w:t>
      </w:r>
      <w:r>
        <w:fldChar w:fldCharType="end"/>
      </w:r>
      <w:r>
        <w:t xml:space="preserve"> текущего документа.</w:t>
      </w:r>
      <w:r/>
    </w:p>
    <w:p>
      <w:pPr>
        <w:pStyle w:val="2907"/>
      </w:pPr>
      <w:r/>
      <w:bookmarkStart w:id="191" w:name="_Ref139550278"/>
      <w:r>
        <w:t xml:space="preserve">Типовые процессы взаимодействия В</w:t>
      </w:r>
      <w:r>
        <w:t xml:space="preserve">нешней И</w:t>
      </w:r>
      <w:r>
        <w:t xml:space="preserve">С и ИС ФК без использования протокола O</w:t>
      </w:r>
      <w:r>
        <w:t xml:space="preserve">a</w:t>
      </w:r>
      <w:r>
        <w:t xml:space="preserve">uth</w:t>
      </w:r>
      <w:bookmarkEnd w:id="191"/>
      <w:r>
        <w:t xml:space="preserve"> 2.0</w:t>
      </w:r>
      <w:r/>
    </w:p>
    <w:p>
      <w:pPr>
        <w:pStyle w:val="2908"/>
      </w:pPr>
      <w:r/>
      <w:bookmarkStart w:id="192" w:name="_Ref138089769"/>
      <w:r>
        <w:t xml:space="preserve">Передача документа от В</w:t>
      </w:r>
      <w:r>
        <w:t xml:space="preserve">нешней И</w:t>
      </w:r>
      <w:r>
        <w:t xml:space="preserve">С в ИС ФК</w:t>
      </w:r>
      <w:bookmarkEnd w:id="192"/>
      <w:r/>
      <w:r/>
    </w:p>
    <w:p>
      <w:r>
        <w:t xml:space="preserve">Типовой процесс «Передача документа от внешней ИС в ИС ФК» приведен </w:t>
      </w:r>
      <w:r>
        <w:t xml:space="preserve">в приложении </w:t>
      </w:r>
      <w:r>
        <w:fldChar w:fldCharType="begin"/>
      </w:r>
      <w:r>
        <w:instrText xml:space="preserve"> REF _Ref129952211 \h  \* MERGEFORMAT </w:instrText>
      </w:r>
      <w:r>
        <w:fldChar w:fldCharType="separate"/>
      </w:r>
      <w:r>
        <w:t xml:space="preserve">5</w:t>
      </w:r>
      <w:r>
        <w:fldChar w:fldCharType="end"/>
      </w:r>
      <w:r>
        <w:t xml:space="preserve"> на рисунке </w:t>
      </w:r>
      <w:r>
        <w:fldChar w:fldCharType="begin"/>
      </w:r>
      <w:r>
        <w:instrText xml:space="preserve"> REF _Ref160536551 \h </w:instrText>
      </w:r>
      <w:r>
        <w:instrText xml:space="preserve"> \* MERGEFORMAT </w:instrText>
      </w:r>
      <w:r>
        <w:fldChar w:fldCharType="separate"/>
      </w:r>
      <w:r>
        <w:t xml:space="preserve">13</w:t>
      </w:r>
      <w:r>
        <w:fldChar w:fldCharType="end"/>
      </w:r>
      <w:r>
        <w:t xml:space="preserve">.</w:t>
      </w:r>
      <w:r/>
    </w:p>
    <w:p>
      <w:pPr>
        <w:pStyle w:val="3317"/>
      </w:pPr>
      <w:r>
        <w:t xml:space="preserve">Алгоритм процесса:</w:t>
      </w:r>
      <w:r/>
    </w:p>
    <w:p>
      <w:pPr>
        <w:pStyle w:val="3337"/>
        <w:numPr>
          <w:ilvl w:val="0"/>
          <w:numId w:val="67"/>
        </w:numPr>
      </w:pPr>
      <w:r>
        <w:t xml:space="preserve">Внешняя ИС формирует и отправляет запрос</w:t>
      </w:r>
      <w:r>
        <w:t xml:space="preserve">, содержащий бизнес-документ</w:t>
      </w:r>
      <w:r>
        <w:t xml:space="preserve"> </w:t>
      </w:r>
      <w:r>
        <w:t xml:space="preserve">(</w:t>
      </w:r>
      <w:r>
        <w:rPr>
          <w:lang w:val="en-US"/>
        </w:rPr>
        <w:t xml:space="preserve">transferDocumentRequest</w:t>
      </w:r>
      <w:r>
        <w:t xml:space="preserve">, описание в п.</w:t>
      </w:r>
      <w:r>
        <w:t xml:space="preserve"> </w:t>
      </w:r>
      <w:r>
        <w:fldChar w:fldCharType="begin"/>
      </w:r>
      <w:r>
        <w:instrText xml:space="preserve"> REF _Ref505583226 \r \h </w:instrText>
      </w:r>
      <w:r>
        <w:instrText xml:space="preserve"> \* MERGEFORMAT </w:instrText>
      </w:r>
      <w:r>
        <w:fldChar w:fldCharType="separate"/>
      </w:r>
      <w:r>
        <w:t xml:space="preserve">6.1</w:t>
      </w:r>
      <w:r>
        <w:fldChar w:fldCharType="end"/>
      </w:r>
      <w:r>
        <w:t xml:space="preserve">), </w:t>
      </w:r>
      <w:r>
        <w:t xml:space="preserve">соответствующий ТФФ ПОИБ СОБИ ФК, </w:t>
      </w:r>
      <w:r>
        <w:t xml:space="preserve">в ПОИБ</w:t>
      </w:r>
      <w:r>
        <w:t xml:space="preserve"> СОБИ ФК. </w:t>
      </w:r>
      <w:r>
        <w:t xml:space="preserve">Отправитель (</w:t>
      </w:r>
      <w:r>
        <w:rPr>
          <w:lang w:val="en-US"/>
        </w:rPr>
        <w:t xml:space="preserve">senderSystemId</w:t>
      </w:r>
      <w:r>
        <w:t xml:space="preserve">) – </w:t>
      </w:r>
      <w:r>
        <w:t xml:space="preserve">«</w:t>
      </w:r>
      <w:r>
        <w:rPr>
          <w:lang w:val="en-US"/>
        </w:rPr>
        <w:t xml:space="preserve">SOI</w:t>
      </w:r>
      <w:r>
        <w:t xml:space="preserve">»</w:t>
      </w:r>
      <w:r>
        <w:t xml:space="preserve">, получатель  (</w:t>
      </w:r>
      <w:r>
        <w:rPr>
          <w:lang w:val="en-US"/>
        </w:rPr>
        <w:t xml:space="preserve">targetSystemId</w:t>
      </w:r>
      <w:r>
        <w:t xml:space="preserve">) – </w:t>
      </w:r>
      <w:r>
        <w:t xml:space="preserve">ИС ФК</w:t>
      </w:r>
      <w:r>
        <w:t xml:space="preserve">.</w:t>
      </w:r>
      <w:r/>
    </w:p>
    <w:p>
      <w:pPr>
        <w:pStyle w:val="3337"/>
      </w:pPr>
      <w:r>
        <w:t xml:space="preserve">ПОИБ </w:t>
      </w:r>
      <w:r>
        <w:t xml:space="preserve">СОБИ ФК </w:t>
      </w:r>
      <w:r>
        <w:t xml:space="preserve">проводит обработку запроса </w:t>
      </w:r>
      <w:r>
        <w:t xml:space="preserve">(см. ТФФ ПОИБ СОБИ ФК) </w:t>
      </w:r>
      <w:r>
        <w:t xml:space="preserve">и передает его в ЕСМВ.</w:t>
      </w:r>
      <w:r/>
    </w:p>
    <w:p>
      <w:pPr>
        <w:pStyle w:val="3337"/>
      </w:pPr>
      <w:r>
        <w:t xml:space="preserve">ЕСМВ получает</w:t>
      </w:r>
      <w:r>
        <w:t xml:space="preserve"> запрос, </w:t>
      </w:r>
      <w:r>
        <w:t xml:space="preserve">проверяет ЭП ПОИБ </w:t>
      </w:r>
      <w:r>
        <w:t xml:space="preserve">СОБИ ФК </w:t>
      </w:r>
      <w:r>
        <w:t xml:space="preserve">и производит его доставку в ИС ФК. </w:t>
      </w:r>
      <w:r/>
    </w:p>
    <w:p>
      <w:pPr>
        <w:pStyle w:val="3337"/>
      </w:pPr>
      <w:r>
        <w:t xml:space="preserve">На базе синхронного ответа </w:t>
      </w:r>
      <w:r>
        <w:t xml:space="preserve">от ИС ФК </w:t>
      </w:r>
      <w:r>
        <w:t xml:space="preserve">формируется квитанция</w:t>
      </w:r>
      <w:r>
        <w:t xml:space="preserve"> для Внешней ИС</w:t>
      </w:r>
      <w:r>
        <w:t xml:space="preserve"> </w:t>
      </w:r>
      <w:r>
        <w:t xml:space="preserve">(</w:t>
      </w:r>
      <w:r>
        <w:t xml:space="preserve">transferDocumentRece</w:t>
      </w:r>
      <w:r>
        <w:rPr>
          <w:lang w:val="en-US"/>
        </w:rPr>
        <w:t xml:space="preserve">i</w:t>
      </w:r>
      <w:r>
        <w:t xml:space="preserve">pt</w:t>
      </w:r>
      <w:r>
        <w:t xml:space="preserve">, описание в п.</w:t>
      </w:r>
      <w:r>
        <w:t xml:space="preserve"> </w:t>
      </w:r>
      <w:r>
        <w:fldChar w:fldCharType="begin"/>
      </w:r>
      <w:r>
        <w:instrText xml:space="preserve"> REF _Ref52209860 \r \h </w:instrText>
      </w:r>
      <w:r>
        <w:instrText xml:space="preserve"> \* MERGEFORMAT </w:instrText>
      </w:r>
      <w:r>
        <w:fldChar w:fldCharType="separate"/>
      </w:r>
      <w:r>
        <w:t xml:space="preserve">6.3</w:t>
      </w:r>
      <w:r>
        <w:fldChar w:fldCharType="end"/>
      </w:r>
      <w:r>
        <w:t xml:space="preserve">).</w:t>
      </w:r>
      <w:r>
        <w:t xml:space="preserve"> </w:t>
      </w:r>
      <w:r>
        <w:t xml:space="preserve">О</w:t>
      </w:r>
      <w:r>
        <w:t xml:space="preserve">тправитель</w:t>
      </w:r>
      <w:r>
        <w:t xml:space="preserve"> (</w:t>
      </w:r>
      <w:r>
        <w:rPr>
          <w:lang w:val="en-US"/>
        </w:rPr>
        <w:t xml:space="preserve">senderSystemId</w:t>
      </w:r>
      <w:r>
        <w:t xml:space="preserve">)</w:t>
      </w:r>
      <w:r>
        <w:t xml:space="preserve"> – </w:t>
      </w:r>
      <w:r>
        <w:t xml:space="preserve">«</w:t>
      </w:r>
      <w:r>
        <w:t xml:space="preserve">ESMV</w:t>
      </w:r>
      <w:r>
        <w:t xml:space="preserve">»</w:t>
      </w:r>
      <w:r>
        <w:t xml:space="preserve">, получатель</w:t>
      </w:r>
      <w:r>
        <w:t xml:space="preserve">  (</w:t>
      </w:r>
      <w:r>
        <w:rPr>
          <w:lang w:val="en-US"/>
        </w:rPr>
        <w:t xml:space="preserve">targetSystemId</w:t>
      </w:r>
      <w:r>
        <w:t xml:space="preserve">)</w:t>
      </w:r>
      <w:r>
        <w:t xml:space="preserve"> – </w:t>
      </w:r>
      <w:r>
        <w:t xml:space="preserve">«</w:t>
      </w:r>
      <w:r>
        <w:rPr>
          <w:lang w:val="en-US"/>
        </w:rPr>
        <w:t xml:space="preserve">SOI</w:t>
      </w:r>
      <w:r>
        <w:t xml:space="preserve">».</w:t>
      </w:r>
      <w:r/>
    </w:p>
    <w:p>
      <w:pPr>
        <w:pStyle w:val="3337"/>
      </w:pPr>
      <w:r>
        <w:t xml:space="preserve">Внешняя ИС взаимодействует с ЕСМВ </w:t>
      </w:r>
      <w:r>
        <w:t xml:space="preserve">по </w:t>
      </w:r>
      <w:r>
        <w:rPr>
          <w:lang w:val="en-US"/>
        </w:rPr>
        <w:t xml:space="preserve">PULL</w:t>
      </w:r>
      <w:r>
        <w:t xml:space="preserve">-модели</w:t>
      </w:r>
      <w:r>
        <w:t xml:space="preserve"> </w:t>
      </w:r>
      <w:r>
        <w:t xml:space="preserve">для получения сообщения</w:t>
      </w:r>
      <w:r>
        <w:t xml:space="preserve"> (квитанции)</w:t>
      </w:r>
      <w:r>
        <w:t xml:space="preserve">.</w:t>
      </w:r>
      <w:r/>
    </w:p>
    <w:p>
      <w:pPr>
        <w:pStyle w:val="3337"/>
      </w:pPr>
      <w:r>
        <w:t xml:space="preserve">Внешняя ИС формирует и отправляет запрос</w:t>
      </w:r>
      <w:r>
        <w:t xml:space="preserve"> на предоставление докуме</w:t>
      </w:r>
      <w:r>
        <w:t xml:space="preserve">н</w:t>
      </w:r>
      <w:r>
        <w:t xml:space="preserve">тов из очереди (getMessagesRequest, описание в п.</w:t>
      </w:r>
      <w:r>
        <w:t xml:space="preserve"> </w:t>
      </w:r>
      <w:r>
        <w:fldChar w:fldCharType="begin"/>
      </w:r>
      <w:r>
        <w:instrText xml:space="preserve"> REF _Ref170490998 \r \h </w:instrText>
      </w:r>
      <w:r>
        <w:instrText xml:space="preserve"> \* MERGEFORMAT </w:instrText>
      </w:r>
      <w:r>
        <w:fldChar w:fldCharType="separate"/>
      </w:r>
      <w:r>
        <w:t xml:space="preserve">6.4</w:t>
      </w:r>
      <w:r>
        <w:fldChar w:fldCharType="end"/>
      </w:r>
      <w:r>
        <w:t xml:space="preserve"> с уточнениями в п.</w:t>
      </w:r>
      <w:r>
        <w:t xml:space="preserve"> </w:t>
      </w:r>
      <w:r>
        <w:fldChar w:fldCharType="begin"/>
      </w:r>
      <w:r>
        <w:instrText xml:space="preserve"> REF _Ref213762906 \r \h </w:instrText>
      </w:r>
      <w:r>
        <w:instrText xml:space="preserve"> \* MERGEFORMAT </w:instrText>
      </w:r>
      <w:r>
        <w:fldChar w:fldCharType="separate"/>
      </w:r>
      <w:r>
        <w:t xml:space="preserve">4.5.2</w:t>
      </w:r>
      <w:r>
        <w:fldChar w:fldCharType="end"/>
      </w:r>
      <w:r>
        <w:t xml:space="preserve">)</w:t>
      </w:r>
      <w:r>
        <w:t xml:space="preserve">, соответствующий ТФФ ПОИБ СОБИ ФК,</w:t>
      </w:r>
      <w:r>
        <w:t xml:space="preserve"> </w:t>
      </w:r>
      <w:r>
        <w:t xml:space="preserve">в</w:t>
      </w:r>
      <w:r>
        <w:t xml:space="preserve"> ПОИБ</w:t>
      </w:r>
      <w:r>
        <w:t xml:space="preserve"> СОБИ ФК</w:t>
      </w:r>
      <w:r>
        <w:t xml:space="preserve">.</w:t>
      </w:r>
      <w:r>
        <w:t xml:space="preserve"> </w:t>
      </w:r>
      <w:r>
        <w:t xml:space="preserve">П</w:t>
      </w:r>
      <w:r>
        <w:t xml:space="preserve">олучатель </w:t>
      </w:r>
      <w:r>
        <w:t xml:space="preserve">(</w:t>
      </w:r>
      <w:r>
        <w:rPr>
          <w:lang w:val="en-US"/>
        </w:rPr>
        <w:t xml:space="preserve">targetSystemId</w:t>
      </w:r>
      <w:r>
        <w:t xml:space="preserve">) – </w:t>
      </w:r>
      <w:r>
        <w:t xml:space="preserve">«</w:t>
      </w:r>
      <w:r>
        <w:rPr>
          <w:lang w:val="en-US"/>
        </w:rPr>
        <w:t xml:space="preserve">SOI</w:t>
      </w:r>
      <w:r>
        <w:t xml:space="preserve">»</w:t>
      </w:r>
      <w:r>
        <w:t xml:space="preserve"> (</w:t>
      </w:r>
      <w:r>
        <w:rPr>
          <w:lang w:val="en-US"/>
        </w:rPr>
        <w:t xml:space="preserve">senderSystemId</w:t>
      </w:r>
      <w:r>
        <w:t xml:space="preserve"> не заполняется, см. п.</w:t>
      </w:r>
      <w:r>
        <w:t xml:space="preserve"> </w:t>
      </w:r>
      <w:r>
        <w:fldChar w:fldCharType="begin"/>
      </w:r>
      <w:r>
        <w:instrText xml:space="preserve"> REF _Ref213762906 \r \h </w:instrText>
      </w:r>
      <w:r>
        <w:instrText xml:space="preserve"> \* MERGEFORMAT </w:instrText>
      </w:r>
      <w:r>
        <w:fldChar w:fldCharType="separate"/>
      </w:r>
      <w:r>
        <w:t xml:space="preserve">4.5.2</w:t>
      </w:r>
      <w:r>
        <w:fldChar w:fldCharType="end"/>
      </w:r>
      <w:r>
        <w:t xml:space="preserve">)</w:t>
      </w:r>
      <w:r>
        <w:t xml:space="preserve">.</w:t>
      </w:r>
      <w:r/>
    </w:p>
    <w:p>
      <w:pPr>
        <w:pStyle w:val="3315"/>
      </w:pPr>
      <w:r>
        <w:t xml:space="preserve">ПОИБ СОБИ ФК проводит обработку запроса и передает его в ЕСМВ.</w:t>
      </w:r>
      <w:r/>
    </w:p>
    <w:p>
      <w:pPr>
        <w:pStyle w:val="3315"/>
      </w:pPr>
      <w:r>
        <w:t xml:space="preserve">ЕСМВ извлекает сообщение </w:t>
      </w:r>
      <w:r>
        <w:t xml:space="preserve">на основании запрос</w:t>
      </w:r>
      <w:r>
        <w:t xml:space="preserve">а на предоставление документов из очереди</w:t>
      </w:r>
      <w:r>
        <w:t xml:space="preserve"> </w:t>
      </w:r>
      <w:r>
        <w:t xml:space="preserve">на доставку </w:t>
      </w:r>
      <w:r>
        <w:t xml:space="preserve">и </w:t>
      </w:r>
      <w:r>
        <w:t xml:space="preserve">синхронно </w:t>
      </w:r>
      <w:r>
        <w:t xml:space="preserve">отдает Внешней ИС</w:t>
      </w:r>
      <w:r>
        <w:t xml:space="preserve"> (</w:t>
      </w:r>
      <w:r>
        <w:rPr>
          <w:lang w:val="en-US"/>
        </w:rPr>
        <w:t xml:space="preserve">transferDocumentRequests</w:t>
      </w:r>
      <w:r>
        <w:t xml:space="preserve">, описание в п.</w:t>
      </w:r>
      <w:r>
        <w:t xml:space="preserve"> </w:t>
      </w:r>
      <w:r>
        <w:fldChar w:fldCharType="begin"/>
      </w:r>
      <w:r>
        <w:instrText xml:space="preserve"> REF _Ref94864146 \r \h </w:instrText>
      </w:r>
      <w:r>
        <w:instrText xml:space="preserve"> \* MERGEFORMAT </w:instrText>
      </w:r>
      <w:r>
        <w:fldChar w:fldCharType="separate"/>
      </w:r>
      <w:r>
        <w:t xml:space="preserve">6.6</w:t>
      </w:r>
      <w:r>
        <w:fldChar w:fldCharType="end"/>
      </w:r>
      <w:r>
        <w:t xml:space="preserve">)</w:t>
      </w:r>
      <w:r>
        <w:t xml:space="preserve">.</w:t>
      </w:r>
      <w:r/>
    </w:p>
    <w:p>
      <w:pPr>
        <w:pStyle w:val="3315"/>
      </w:pPr>
      <w:r>
        <w:t xml:space="preserve">Внешняя ИС формирует и отправляет зап</w:t>
      </w:r>
      <w:r>
        <w:t xml:space="preserve">рос (уведомление о получении</w:t>
      </w:r>
      <w:r>
        <w:t xml:space="preserve">, ackMessagesRequest, описание</w:t>
      </w:r>
      <w:r>
        <w:t xml:space="preserve"> в п.</w:t>
      </w:r>
      <w:r>
        <w:t xml:space="preserve"> </w:t>
      </w:r>
      <w:r>
        <w:fldChar w:fldCharType="begin"/>
      </w:r>
      <w:r>
        <w:instrText xml:space="preserve"> REF _Ref94864032 \r \h </w:instrText>
      </w:r>
      <w:r>
        <w:instrText xml:space="preserve"> \* MERGEFORMAT </w:instrText>
      </w:r>
      <w:r>
        <w:fldChar w:fldCharType="separate"/>
      </w:r>
      <w:r>
        <w:t xml:space="preserve">6.7</w:t>
      </w:r>
      <w:r>
        <w:fldChar w:fldCharType="end"/>
      </w:r>
      <w:r>
        <w:t xml:space="preserve">)</w:t>
      </w:r>
      <w:r>
        <w:t xml:space="preserve"> </w:t>
      </w:r>
      <w:r>
        <w:t xml:space="preserve">в</w:t>
      </w:r>
      <w:r>
        <w:t xml:space="preserve"> ПОИБ</w:t>
      </w:r>
      <w:r>
        <w:t xml:space="preserve"> СОБИ ФК</w:t>
      </w:r>
      <w:r>
        <w:t xml:space="preserve">.</w:t>
      </w:r>
      <w:r/>
    </w:p>
    <w:p>
      <w:pPr>
        <w:pStyle w:val="3315"/>
      </w:pPr>
      <w:r>
        <w:t xml:space="preserve">ПОИБ </w:t>
      </w:r>
      <w:r>
        <w:t xml:space="preserve">СОБИ ФК </w:t>
      </w:r>
      <w:r>
        <w:t xml:space="preserve">проводит обработку запроса (см. ТФФ ПОИБ СОБИ ФК) </w:t>
      </w:r>
      <w:r>
        <w:t xml:space="preserve">и передает его в ЕСМВ.</w:t>
      </w:r>
      <w:r/>
    </w:p>
    <w:p>
      <w:pPr>
        <w:pStyle w:val="3315"/>
      </w:pPr>
      <w:r>
        <w:t xml:space="preserve">ЕСМВ отмечает извлеченное сообщение из очереди.</w:t>
      </w:r>
      <w:r/>
    </w:p>
    <w:p>
      <w:pPr>
        <w:pStyle w:val="2908"/>
        <w:ind w:left="1276" w:hanging="1276"/>
        <w:tabs>
          <w:tab w:val="clear" w:pos="1008" w:leader="none"/>
        </w:tabs>
      </w:pPr>
      <w:r/>
      <w:bookmarkStart w:id="193" w:name="_Ref138089815"/>
      <w:r>
        <w:t xml:space="preserve">Передача асинхронной квитанции об обработке от ИС ФК в</w:t>
      </w:r>
      <w:r>
        <w:t xml:space="preserve">о</w:t>
      </w:r>
      <w:r>
        <w:t xml:space="preserve"> В</w:t>
      </w:r>
      <w:r>
        <w:t xml:space="preserve">нешнюю И</w:t>
      </w:r>
      <w:r>
        <w:t xml:space="preserve">С</w:t>
      </w:r>
      <w:bookmarkEnd w:id="193"/>
      <w:r/>
      <w:r/>
    </w:p>
    <w:p>
      <w:pPr>
        <w:keepNext/>
      </w:pPr>
      <w:r>
        <w:t xml:space="preserve">Типовой процесс «Передача асинхронной квитанции об обработке от ИС ФК в</w:t>
      </w:r>
      <w:r>
        <w:t xml:space="preserve">о</w:t>
      </w:r>
      <w:r>
        <w:t xml:space="preserve"> В</w:t>
      </w:r>
      <w:r>
        <w:t xml:space="preserve">нешнюю И</w:t>
      </w:r>
      <w:r>
        <w:t xml:space="preserve">С» приведен </w:t>
      </w:r>
      <w:r>
        <w:t xml:space="preserve">в приложении </w:t>
      </w:r>
      <w:r>
        <w:fldChar w:fldCharType="begin"/>
      </w:r>
      <w:r>
        <w:instrText xml:space="preserve"> REF _Ref129952211 \h  \* MERGEFORMAT </w:instrText>
      </w:r>
      <w:r>
        <w:fldChar w:fldCharType="separate"/>
      </w:r>
      <w:r>
        <w:t xml:space="preserve">5</w:t>
      </w:r>
      <w:r>
        <w:fldChar w:fldCharType="end"/>
      </w:r>
      <w:r>
        <w:t xml:space="preserve"> на рисунке </w:t>
      </w:r>
      <w:r>
        <w:fldChar w:fldCharType="begin"/>
      </w:r>
      <w:r>
        <w:instrText xml:space="preserve"> REF _Ref160536734 \h </w:instrText>
      </w:r>
      <w:r>
        <w:instrText xml:space="preserve"> \* MERGEFORMAT </w:instrText>
      </w:r>
      <w:r>
        <w:fldChar w:fldCharType="separate"/>
      </w:r>
      <w:r>
        <w:t xml:space="preserve">14</w:t>
      </w:r>
      <w:r>
        <w:fldChar w:fldCharType="end"/>
      </w:r>
      <w:r>
        <w:t xml:space="preserve">.</w:t>
      </w:r>
      <w:r/>
    </w:p>
    <w:p>
      <w:pPr>
        <w:pStyle w:val="3317"/>
      </w:pPr>
      <w:r>
        <w:t xml:space="preserve">Алгоритм процесса:</w:t>
      </w:r>
      <w:r/>
    </w:p>
    <w:p>
      <w:pPr>
        <w:pStyle w:val="3337"/>
        <w:numPr>
          <w:ilvl w:val="0"/>
          <w:numId w:val="68"/>
        </w:numPr>
      </w:pPr>
      <w:r>
        <w:t xml:space="preserve">ИС ФК формирует</w:t>
      </w:r>
      <w:r>
        <w:t xml:space="preserve"> </w:t>
      </w:r>
      <w:r>
        <w:t xml:space="preserve">квитанцию </w:t>
      </w:r>
      <w:r>
        <w:t xml:space="preserve">(</w:t>
      </w:r>
      <w:r>
        <w:t xml:space="preserve">transferDocumentRece</w:t>
      </w:r>
      <w:r>
        <w:rPr>
          <w:lang w:val="en-US"/>
        </w:rPr>
        <w:t xml:space="preserve">i</w:t>
      </w:r>
      <w:r>
        <w:t xml:space="preserve">pt</w:t>
      </w:r>
      <w:r>
        <w:t xml:space="preserve">, описание в п.</w:t>
      </w:r>
      <w:r>
        <w:t xml:space="preserve"> </w:t>
      </w:r>
      <w:r>
        <w:fldChar w:fldCharType="begin"/>
      </w:r>
      <w:r>
        <w:instrText xml:space="preserve"> REF _Ref52209860 \r \h </w:instrText>
      </w:r>
      <w:r>
        <w:instrText xml:space="preserve"> \* MERGEFORMAT </w:instrText>
      </w:r>
      <w:r>
        <w:fldChar w:fldCharType="separate"/>
      </w:r>
      <w:r>
        <w:t xml:space="preserve">6.3</w:t>
      </w:r>
      <w:r>
        <w:fldChar w:fldCharType="end"/>
      </w:r>
      <w:r>
        <w:t xml:space="preserve">)</w:t>
      </w:r>
      <w:r>
        <w:t xml:space="preserve">.</w:t>
      </w:r>
      <w:r>
        <w:t xml:space="preserve"> </w:t>
      </w:r>
      <w:r>
        <w:t xml:space="preserve">О</w:t>
      </w:r>
      <w:r>
        <w:t xml:space="preserve">тправитель</w:t>
      </w:r>
      <w:r>
        <w:t xml:space="preserve"> (</w:t>
      </w:r>
      <w:r>
        <w:rPr>
          <w:lang w:val="en-US"/>
        </w:rPr>
        <w:t xml:space="preserve">senderSystemId</w:t>
      </w:r>
      <w:r>
        <w:t xml:space="preserve">)</w:t>
      </w:r>
      <w:r>
        <w:t xml:space="preserve"> – ИС ФК, получатель</w:t>
      </w:r>
      <w:r>
        <w:t xml:space="preserve"> (</w:t>
      </w:r>
      <w:r>
        <w:rPr>
          <w:lang w:val="en-US"/>
        </w:rPr>
        <w:t xml:space="preserve">targetSystemId</w:t>
      </w:r>
      <w:r>
        <w:t xml:space="preserve">)</w:t>
      </w:r>
      <w:r>
        <w:t xml:space="preserve"> – </w:t>
      </w:r>
      <w:r>
        <w:t xml:space="preserve">«</w:t>
      </w:r>
      <w:r>
        <w:rPr>
          <w:lang w:val="en-US"/>
        </w:rPr>
        <w:t xml:space="preserve">SOI</w:t>
      </w:r>
      <w:r>
        <w:t xml:space="preserve">»</w:t>
      </w:r>
      <w:r>
        <w:t xml:space="preserve">.</w:t>
      </w:r>
      <w:r/>
    </w:p>
    <w:p>
      <w:pPr>
        <w:pStyle w:val="3337"/>
      </w:pPr>
      <w:r>
        <w:t xml:space="preserve">Внешняя ИС взаимодействует с ЕСМВ </w:t>
      </w:r>
      <w:r>
        <w:t xml:space="preserve">по </w:t>
      </w:r>
      <w:r>
        <w:rPr>
          <w:lang w:val="en-US"/>
        </w:rPr>
        <w:t xml:space="preserve">PULL</w:t>
      </w:r>
      <w:r>
        <w:t xml:space="preserve">-модели </w:t>
      </w:r>
      <w:r>
        <w:t xml:space="preserve">для получения сообщения</w:t>
      </w:r>
      <w:r>
        <w:t xml:space="preserve"> (квитанции)</w:t>
      </w:r>
      <w:r>
        <w:t xml:space="preserve">:</w:t>
      </w:r>
      <w:r/>
    </w:p>
    <w:p>
      <w:pPr>
        <w:pStyle w:val="3315"/>
      </w:pPr>
      <w:r>
        <w:t xml:space="preserve">Внешняя ИС формирует и отправляет запрос </w:t>
      </w:r>
      <w:r>
        <w:t xml:space="preserve">на предоставление докуме</w:t>
      </w:r>
      <w:r>
        <w:t xml:space="preserve">н</w:t>
      </w:r>
      <w:r>
        <w:t xml:space="preserve">тов из очереди (getMessagesRequest, описание в п.</w:t>
      </w:r>
      <w:r>
        <w:rPr>
          <w:lang w:val="en-US"/>
        </w:rPr>
        <w:t xml:space="preserve"> </w:t>
      </w:r>
      <w:r>
        <w:fldChar w:fldCharType="begin"/>
      </w:r>
      <w:r>
        <w:instrText xml:space="preserve"> REF _Ref170490998 \r \h </w:instrText>
      </w:r>
      <w:r>
        <w:instrText xml:space="preserve"> \* MERGEFORMAT </w:instrText>
      </w:r>
      <w:r>
        <w:fldChar w:fldCharType="separate"/>
      </w:r>
      <w:r>
        <w:t xml:space="preserve">6.4</w:t>
      </w:r>
      <w:r>
        <w:fldChar w:fldCharType="end"/>
      </w:r>
      <w:r>
        <w:t xml:space="preserve"> с уточнениями в п.</w:t>
      </w:r>
      <w:r>
        <w:rPr>
          <w:lang w:val="en-US"/>
        </w:rPr>
        <w:t xml:space="preserve"> </w:t>
      </w:r>
      <w:r>
        <w:fldChar w:fldCharType="begin"/>
      </w:r>
      <w:r>
        <w:instrText xml:space="preserve"> REF _Ref213764254 \r \h </w:instrText>
      </w:r>
      <w:r>
        <w:instrText xml:space="preserve"> \* MERGEFORMAT </w:instrText>
      </w:r>
      <w:r>
        <w:fldChar w:fldCharType="separate"/>
      </w:r>
      <w:r>
        <w:t xml:space="preserve">4.5.2</w:t>
      </w:r>
      <w:r>
        <w:fldChar w:fldCharType="end"/>
      </w:r>
      <w:r>
        <w:t xml:space="preserve">), соответствующий ТФФ ПОИБ СОБИ ФК, </w:t>
      </w:r>
      <w:r>
        <w:t xml:space="preserve">в ПОИБ</w:t>
      </w:r>
      <w:r>
        <w:t xml:space="preserve"> СОБИ ФК</w:t>
      </w:r>
      <w:r>
        <w:t xml:space="preserve">.</w:t>
      </w:r>
      <w:r>
        <w:t xml:space="preserve"> </w:t>
      </w:r>
      <w:r>
        <w:t xml:space="preserve">П</w:t>
      </w:r>
      <w:r>
        <w:t xml:space="preserve">олучатель  (</w:t>
      </w:r>
      <w:r>
        <w:rPr>
          <w:lang w:val="en-US"/>
        </w:rPr>
        <w:t xml:space="preserve">targetSystemId</w:t>
      </w:r>
      <w:r>
        <w:t xml:space="preserve">) – </w:t>
      </w:r>
      <w:r>
        <w:t xml:space="preserve">«</w:t>
      </w:r>
      <w:r>
        <w:rPr>
          <w:lang w:val="en-US"/>
        </w:rPr>
        <w:t xml:space="preserve">SOI</w:t>
      </w:r>
      <w:r>
        <w:t xml:space="preserve">» (</w:t>
      </w:r>
      <w:r>
        <w:rPr>
          <w:lang w:val="en-US"/>
        </w:rPr>
        <w:t xml:space="preserve">senderSystemId</w:t>
      </w:r>
      <w:r>
        <w:t xml:space="preserve"> </w:t>
      </w:r>
      <w:r>
        <w:t xml:space="preserve">не заполняется, см.</w:t>
      </w:r>
      <w:r>
        <w:rPr>
          <w:lang w:val="en-US"/>
        </w:rPr>
        <w:t xml:space="preserve"> </w:t>
      </w:r>
      <w:r>
        <w:fldChar w:fldCharType="begin"/>
      </w:r>
      <w:r>
        <w:instrText xml:space="preserve"> REF _Ref213762906 \r \h </w:instrText>
      </w:r>
      <w:r>
        <w:instrText xml:space="preserve"> \* MERGEFORMAT </w:instrText>
      </w:r>
      <w:r>
        <w:fldChar w:fldCharType="separate"/>
      </w:r>
      <w:r>
        <w:t xml:space="preserve">4.5.2</w:t>
      </w:r>
      <w:r>
        <w:fldChar w:fldCharType="end"/>
      </w:r>
      <w:r>
        <w:t xml:space="preserve">)</w:t>
      </w:r>
      <w:r>
        <w:t xml:space="preserve">.</w:t>
      </w:r>
      <w:r/>
    </w:p>
    <w:p>
      <w:pPr>
        <w:pStyle w:val="3315"/>
      </w:pPr>
      <w:r>
        <w:t xml:space="preserve">ПОИБ </w:t>
      </w:r>
      <w:r>
        <w:t xml:space="preserve">СОБИ ФК </w:t>
      </w:r>
      <w:r>
        <w:t xml:space="preserve">проводит обработку </w:t>
      </w:r>
      <w:r>
        <w:rPr>
          <w:rFonts w:cs="Arial"/>
        </w:rPr>
        <w:t xml:space="preserve">запроса </w:t>
      </w:r>
      <w:r>
        <w:t xml:space="preserve">(см. ТФФ ПОИБ СОБИ ФК)</w:t>
      </w:r>
      <w:r>
        <w:t xml:space="preserve"> и передает его в ЕСМВ.</w:t>
      </w:r>
      <w:r/>
    </w:p>
    <w:p>
      <w:pPr>
        <w:pStyle w:val="3315"/>
      </w:pPr>
      <w:r>
        <w:t xml:space="preserve">ЕСМВ извлекает сообщение </w:t>
      </w:r>
      <w:r>
        <w:t xml:space="preserve">на основании запроса на предоставление документов из очереди на доставку</w:t>
      </w:r>
      <w:r>
        <w:t xml:space="preserve"> </w:t>
      </w:r>
      <w:r>
        <w:t xml:space="preserve">и </w:t>
      </w:r>
      <w:r>
        <w:t xml:space="preserve">синхронно </w:t>
      </w:r>
      <w:r>
        <w:t xml:space="preserve">отдает Внешней ИС</w:t>
      </w:r>
      <w:r>
        <w:t xml:space="preserve"> (</w:t>
      </w:r>
      <w:r>
        <w:rPr>
          <w:lang w:val="en-US"/>
        </w:rPr>
        <w:t xml:space="preserve">transferDocumentRequests</w:t>
      </w:r>
      <w:r>
        <w:t xml:space="preserve">, описание в п.</w:t>
      </w:r>
      <w:r>
        <w:rPr>
          <w:lang w:val="en-US"/>
        </w:rPr>
        <w:t xml:space="preserve"> </w:t>
      </w:r>
      <w:r>
        <w:fldChar w:fldCharType="begin"/>
      </w:r>
      <w:r>
        <w:instrText xml:space="preserve"> REF _Ref94864146 \r \h </w:instrText>
      </w:r>
      <w:r>
        <w:instrText xml:space="preserve"> \* MERGEFORMAT </w:instrText>
      </w:r>
      <w:r>
        <w:fldChar w:fldCharType="separate"/>
      </w:r>
      <w:r>
        <w:t xml:space="preserve">6.6</w:t>
      </w:r>
      <w:r>
        <w:fldChar w:fldCharType="end"/>
      </w:r>
      <w:r>
        <w:t xml:space="preserve">)</w:t>
      </w:r>
      <w:r>
        <w:t xml:space="preserve">.</w:t>
      </w:r>
      <w:r/>
    </w:p>
    <w:p>
      <w:pPr>
        <w:pStyle w:val="3315"/>
      </w:pPr>
      <w:r>
        <w:t xml:space="preserve">Внешняя ИС формирует и отправляет запрос </w:t>
      </w:r>
      <w:r>
        <w:t xml:space="preserve">(уведомление о получении, ackMessagesRequest, описание в п.</w:t>
      </w:r>
      <w:r>
        <w:rPr>
          <w:lang w:val="en-US"/>
        </w:rPr>
        <w:t xml:space="preserve"> </w:t>
      </w:r>
      <w:r>
        <w:fldChar w:fldCharType="begin"/>
      </w:r>
      <w:r>
        <w:instrText xml:space="preserve"> REF _Ref94864032 \r \h </w:instrText>
      </w:r>
      <w:r>
        <w:instrText xml:space="preserve"> \* MERGEFORMAT </w:instrText>
      </w:r>
      <w:r>
        <w:fldChar w:fldCharType="separate"/>
      </w:r>
      <w:r>
        <w:t xml:space="preserve">6.7</w:t>
      </w:r>
      <w:r>
        <w:fldChar w:fldCharType="end"/>
      </w:r>
      <w:r>
        <w:t xml:space="preserve">) </w:t>
      </w:r>
      <w:r>
        <w:t xml:space="preserve">в ПОИБ</w:t>
      </w:r>
      <w:r>
        <w:t xml:space="preserve"> СОБИ ФК</w:t>
      </w:r>
      <w:r>
        <w:t xml:space="preserve">.</w:t>
      </w:r>
      <w:r>
        <w:t xml:space="preserve"> О</w:t>
      </w:r>
      <w:r>
        <w:t xml:space="preserve">т</w:t>
      </w:r>
      <w:r>
        <w:t xml:space="preserve">правитель (</w:t>
      </w:r>
      <w:r>
        <w:rPr>
          <w:lang w:val="en-US"/>
        </w:rPr>
        <w:t xml:space="preserve">senderSystemId</w:t>
      </w:r>
      <w:r>
        <w:t xml:space="preserve">)</w:t>
      </w:r>
      <w:r>
        <w:t xml:space="preserve"> и</w:t>
      </w:r>
      <w:r>
        <w:t xml:space="preserve"> получатель</w:t>
      </w:r>
      <w:r>
        <w:t xml:space="preserve"> (</w:t>
      </w:r>
      <w:r>
        <w:rPr>
          <w:lang w:val="en-US"/>
        </w:rPr>
        <w:t xml:space="preserve">targetSystemId</w:t>
      </w:r>
      <w:r>
        <w:t xml:space="preserve">) </w:t>
      </w:r>
      <w:r>
        <w:t xml:space="preserve">указываются такие же, как в конкретном полученном </w:t>
      </w:r>
      <w:r>
        <w:rPr>
          <w:lang w:val="en-US"/>
        </w:rPr>
        <w:t xml:space="preserve">transferDocumentRequest</w:t>
      </w:r>
      <w:r>
        <w:t xml:space="preserve">, составляюще</w:t>
      </w:r>
      <w:r>
        <w:t xml:space="preserve">м </w:t>
      </w:r>
      <w:r>
        <w:rPr>
          <w:lang w:val="en-US"/>
        </w:rPr>
        <w:t xml:space="preserve">transferDocumentRequest</w:t>
      </w:r>
      <w:r>
        <w:rPr>
          <w:b/>
          <w:lang w:val="en-US"/>
        </w:rPr>
        <w:t xml:space="preserve">s</w:t>
      </w:r>
      <w:r>
        <w:t xml:space="preserve">.</w:t>
      </w:r>
      <w:r/>
    </w:p>
    <w:p>
      <w:pPr>
        <w:pStyle w:val="3315"/>
      </w:pPr>
      <w:r>
        <w:t xml:space="preserve">ПОИБ </w:t>
      </w:r>
      <w:r>
        <w:t xml:space="preserve">СОБИ ФК</w:t>
      </w:r>
      <w:r>
        <w:t xml:space="preserve"> </w:t>
      </w:r>
      <w:r>
        <w:t xml:space="preserve">проводит обработку </w:t>
      </w:r>
      <w:r>
        <w:rPr>
          <w:rFonts w:cs="Arial"/>
        </w:rPr>
        <w:t xml:space="preserve">запроса </w:t>
      </w:r>
      <w:r>
        <w:t xml:space="preserve">(см. ТФФ ПОИБ СОБИ ФК) и передает его в ЕСМВ.</w:t>
      </w:r>
      <w:r/>
    </w:p>
    <w:p>
      <w:pPr>
        <w:pStyle w:val="3315"/>
      </w:pPr>
      <w:r>
        <w:t xml:space="preserve">ЕСМВ </w:t>
      </w:r>
      <w:r>
        <w:t xml:space="preserve">отмечает </w:t>
      </w:r>
      <w:r>
        <w:t xml:space="preserve">извлеченное сообщение из очереди.</w:t>
      </w:r>
      <w:r/>
    </w:p>
    <w:p>
      <w:pPr>
        <w:pStyle w:val="2908"/>
        <w:ind w:left="1276" w:hanging="1276"/>
        <w:tabs>
          <w:tab w:val="clear" w:pos="1008" w:leader="none"/>
        </w:tabs>
      </w:pPr>
      <w:r/>
      <w:bookmarkStart w:id="194" w:name="_Ref138089854"/>
      <w:r>
        <w:t xml:space="preserve">Передача документа от ИС ФК в</w:t>
      </w:r>
      <w:r>
        <w:t xml:space="preserve">о</w:t>
      </w:r>
      <w:r>
        <w:t xml:space="preserve"> В</w:t>
      </w:r>
      <w:r>
        <w:t xml:space="preserve">неш</w:t>
      </w:r>
      <w:r>
        <w:t xml:space="preserve">н</w:t>
      </w:r>
      <w:r>
        <w:t xml:space="preserve">юю И</w:t>
      </w:r>
      <w:r>
        <w:t xml:space="preserve">С</w:t>
      </w:r>
      <w:bookmarkEnd w:id="194"/>
      <w:r/>
      <w:r/>
    </w:p>
    <w:p>
      <w:pPr>
        <w:pStyle w:val="3293"/>
      </w:pPr>
      <w:r>
        <w:t xml:space="preserve">Типовой процесс «Передача документа от ИС ФК в</w:t>
      </w:r>
      <w:r>
        <w:t xml:space="preserve">о</w:t>
      </w:r>
      <w:r>
        <w:t xml:space="preserve"> В</w:t>
      </w:r>
      <w:r>
        <w:t xml:space="preserve">нешнюю И</w:t>
      </w:r>
      <w:r>
        <w:t xml:space="preserve">С» приведен </w:t>
      </w:r>
      <w:r>
        <w:t xml:space="preserve">в приложении </w:t>
      </w:r>
      <w:r>
        <w:fldChar w:fldCharType="begin"/>
      </w:r>
      <w:r>
        <w:instrText xml:space="preserve"> REF _Ref129952211 \h  \* MERGEFORMAT </w:instrText>
      </w:r>
      <w:r>
        <w:fldChar w:fldCharType="separate"/>
      </w:r>
      <w:r>
        <w:t xml:space="preserve">5</w:t>
      </w:r>
      <w:r>
        <w:fldChar w:fldCharType="end"/>
      </w:r>
      <w:r>
        <w:t xml:space="preserve"> на рисунке </w:t>
      </w:r>
      <w:r>
        <w:fldChar w:fldCharType="begin"/>
      </w:r>
      <w:r>
        <w:instrText xml:space="preserve"> REF _Ref160536747 \h </w:instrText>
      </w:r>
      <w:r>
        <w:instrText xml:space="preserve"> \* MERGEFORMAT </w:instrText>
      </w:r>
      <w:r>
        <w:fldChar w:fldCharType="separate"/>
      </w:r>
      <w:r>
        <w:t xml:space="preserve">15</w:t>
      </w:r>
      <w:r>
        <w:fldChar w:fldCharType="end"/>
      </w:r>
      <w:r>
        <w:t xml:space="preserve">.</w:t>
      </w:r>
      <w:r/>
    </w:p>
    <w:p>
      <w:pPr>
        <w:pStyle w:val="3317"/>
      </w:pPr>
      <w:r>
        <w:t xml:space="preserve">Алгоритм процесса:</w:t>
      </w:r>
      <w:r/>
    </w:p>
    <w:p>
      <w:pPr>
        <w:pStyle w:val="3337"/>
        <w:numPr>
          <w:ilvl w:val="0"/>
          <w:numId w:val="69"/>
        </w:numPr>
      </w:pPr>
      <w:r>
        <w:t xml:space="preserve">ИС ФК формирует</w:t>
      </w:r>
      <w:r>
        <w:t xml:space="preserve"> </w:t>
      </w:r>
      <w:r>
        <w:t xml:space="preserve">и отправляет </w:t>
      </w:r>
      <w:r>
        <w:t xml:space="preserve">З</w:t>
      </w:r>
      <w:r>
        <w:t xml:space="preserve">апрос</w:t>
      </w:r>
      <w:r>
        <w:t xml:space="preserve">, содержащий бизнес-документ (</w:t>
      </w:r>
      <w:r>
        <w:rPr>
          <w:lang w:val="en-US"/>
        </w:rPr>
        <w:t xml:space="preserve">transferDocumentRequest</w:t>
      </w:r>
      <w:r>
        <w:t xml:space="preserve">, описание в п.</w:t>
      </w:r>
      <w:r>
        <w:rPr>
          <w:lang w:val="en-US"/>
        </w:rPr>
        <w:t xml:space="preserve"> </w:t>
      </w:r>
      <w:r>
        <w:fldChar w:fldCharType="begin"/>
      </w:r>
      <w:r>
        <w:instrText xml:space="preserve"> REF _Ref505583226 \r \h </w:instrText>
      </w:r>
      <w:r>
        <w:instrText xml:space="preserve"> \* MERGEFORMAT </w:instrText>
      </w:r>
      <w:r>
        <w:fldChar w:fldCharType="separate"/>
      </w:r>
      <w:r>
        <w:t xml:space="preserve">6.1</w:t>
      </w:r>
      <w:r>
        <w:fldChar w:fldCharType="end"/>
      </w:r>
      <w:r>
        <w:t xml:space="preserve">),</w:t>
      </w:r>
      <w:r>
        <w:t xml:space="preserve"> в ЕСМВ.</w:t>
      </w:r>
      <w:r>
        <w:t xml:space="preserve"> Отправитель (</w:t>
      </w:r>
      <w:r>
        <w:rPr>
          <w:lang w:val="en-US"/>
        </w:rPr>
        <w:t xml:space="preserve">senderSystemId</w:t>
      </w:r>
      <w:r>
        <w:t xml:space="preserve">) – ИС ФК, получатель (</w:t>
      </w:r>
      <w:r>
        <w:rPr>
          <w:lang w:val="en-US"/>
        </w:rPr>
        <w:t xml:space="preserve">targetSystemId</w:t>
      </w:r>
      <w:r>
        <w:t xml:space="preserve">) – «</w:t>
      </w:r>
      <w:r>
        <w:rPr>
          <w:lang w:val="en-US"/>
        </w:rPr>
        <w:t xml:space="preserve">SOI</w:t>
      </w:r>
      <w:r>
        <w:t xml:space="preserve">».</w:t>
      </w:r>
      <w:r/>
    </w:p>
    <w:p>
      <w:pPr>
        <w:pStyle w:val="3337"/>
      </w:pPr>
      <w:r>
        <w:t xml:space="preserve">ЕСМВ определяет очередь вида сведений и помещает запрос в очередь.</w:t>
      </w:r>
      <w:r/>
    </w:p>
    <w:p>
      <w:pPr>
        <w:pStyle w:val="3337"/>
      </w:pPr>
      <w:r>
        <w:t xml:space="preserve">Внешняя ИС взаимодействует с ЕСМВ </w:t>
      </w:r>
      <w:r>
        <w:t xml:space="preserve">по </w:t>
      </w:r>
      <w:r>
        <w:rPr>
          <w:lang w:val="en-US"/>
        </w:rPr>
        <w:t xml:space="preserve">PULL</w:t>
      </w:r>
      <w:r>
        <w:t xml:space="preserve">-модели </w:t>
      </w:r>
      <w:r>
        <w:t xml:space="preserve">для получения сообщения:</w:t>
      </w:r>
      <w:r/>
    </w:p>
    <w:p>
      <w:pPr>
        <w:pStyle w:val="3315"/>
      </w:pPr>
      <w:r>
        <w:t xml:space="preserve">Внешняя ИС формирует и отправляет </w:t>
      </w:r>
      <w:r>
        <w:t xml:space="preserve">З</w:t>
      </w:r>
      <w:r>
        <w:t xml:space="preserve">апрос </w:t>
      </w:r>
      <w:r>
        <w:t xml:space="preserve">на предоставление докуме</w:t>
      </w:r>
      <w:r>
        <w:t xml:space="preserve">н</w:t>
      </w:r>
      <w:r>
        <w:t xml:space="preserve">тов из очереди (getMessagesRequest, описание в п.</w:t>
      </w:r>
      <w:r>
        <w:rPr>
          <w:lang w:val="en-US"/>
        </w:rPr>
        <w:t xml:space="preserve"> </w:t>
      </w:r>
      <w:r>
        <w:fldChar w:fldCharType="begin"/>
      </w:r>
      <w:r>
        <w:instrText xml:space="preserve"> REF _Ref170490998 \r \h </w:instrText>
      </w:r>
      <w:r>
        <w:instrText xml:space="preserve"> \* MERGEFORMAT </w:instrText>
      </w:r>
      <w:r>
        <w:fldChar w:fldCharType="separate"/>
      </w:r>
      <w:r>
        <w:t xml:space="preserve">6.4</w:t>
      </w:r>
      <w:r>
        <w:fldChar w:fldCharType="end"/>
      </w:r>
      <w:r>
        <w:t xml:space="preserve">), соответствующий ТФФ ПОИБ СОБИ ФК, </w:t>
      </w:r>
      <w:r>
        <w:t xml:space="preserve">в</w:t>
      </w:r>
      <w:r>
        <w:t xml:space="preserve"> ПОИБ</w:t>
      </w:r>
      <w:r>
        <w:t xml:space="preserve"> СОБИ ФК</w:t>
      </w:r>
      <w:r>
        <w:t xml:space="preserve">.</w:t>
      </w:r>
      <w:r>
        <w:t xml:space="preserve"> </w:t>
      </w:r>
      <w:r>
        <w:t xml:space="preserve">Получатель</w:t>
      </w:r>
      <w:r>
        <w:t xml:space="preserve"> (</w:t>
      </w:r>
      <w:r>
        <w:rPr>
          <w:lang w:val="en-US"/>
        </w:rPr>
        <w:t xml:space="preserve">targetSystemId</w:t>
      </w:r>
      <w:r>
        <w:t xml:space="preserve">) – «</w:t>
      </w:r>
      <w:r>
        <w:rPr>
          <w:lang w:val="en-US"/>
        </w:rPr>
        <w:t xml:space="preserve">SOI</w:t>
      </w:r>
      <w:r>
        <w:t xml:space="preserve">» (</w:t>
      </w:r>
      <w:r>
        <w:rPr>
          <w:lang w:val="en-US"/>
        </w:rPr>
        <w:t xml:space="preserve">senderSystemId</w:t>
      </w:r>
      <w:r>
        <w:t xml:space="preserve"> не заполняется, см.</w:t>
      </w:r>
      <w:r>
        <w:t xml:space="preserve"> </w:t>
      </w:r>
      <w:r>
        <w:fldChar w:fldCharType="begin"/>
      </w:r>
      <w:r>
        <w:instrText xml:space="preserve"> REF _Ref213762906 \r \h </w:instrText>
      </w:r>
      <w:r>
        <w:instrText xml:space="preserve"> \* MERGEFORMAT </w:instrText>
      </w:r>
      <w:r>
        <w:fldChar w:fldCharType="separate"/>
      </w:r>
      <w:r>
        <w:t xml:space="preserve">4.5.2</w:t>
      </w:r>
      <w:r>
        <w:fldChar w:fldCharType="end"/>
      </w:r>
      <w:r>
        <w:t xml:space="preserve">).</w:t>
      </w:r>
      <w:r/>
    </w:p>
    <w:p>
      <w:pPr>
        <w:pStyle w:val="3315"/>
      </w:pPr>
      <w:r>
        <w:t xml:space="preserve">ПОИБ </w:t>
      </w:r>
      <w:r>
        <w:t xml:space="preserve">СОБИ ФК </w:t>
      </w:r>
      <w:r>
        <w:t xml:space="preserve">проводит обработку запроса </w:t>
      </w:r>
      <w:r>
        <w:t xml:space="preserve">(см. ТФФ ПОИБ СОБИ ФК) </w:t>
      </w:r>
      <w:r>
        <w:t xml:space="preserve">и передает его в </w:t>
      </w:r>
      <w:r>
        <w:t xml:space="preserve">ЕСМВ.</w:t>
      </w:r>
      <w:r/>
    </w:p>
    <w:p>
      <w:pPr>
        <w:pStyle w:val="3315"/>
      </w:pPr>
      <w:r>
        <w:t xml:space="preserve">ЕСМВ извлекает сообщение </w:t>
      </w:r>
      <w:r>
        <w:t xml:space="preserve">на основании запроса на предоставление документов из очереди на доставку</w:t>
      </w:r>
      <w:r>
        <w:t xml:space="preserve"> </w:t>
      </w:r>
      <w:r>
        <w:t xml:space="preserve">и </w:t>
      </w:r>
      <w:r>
        <w:t xml:space="preserve">синхронно </w:t>
      </w:r>
      <w:r>
        <w:t xml:space="preserve">отдает Внешней ИС</w:t>
      </w:r>
      <w:r>
        <w:t xml:space="preserve"> (</w:t>
      </w:r>
      <w:r>
        <w:rPr>
          <w:lang w:val="en-US"/>
        </w:rPr>
        <w:t xml:space="preserve">transferDocumentRequests</w:t>
      </w:r>
      <w:r>
        <w:t xml:space="preserve">, описание в п.</w:t>
      </w:r>
      <w:r>
        <w:t xml:space="preserve"> </w:t>
      </w:r>
      <w:r>
        <w:fldChar w:fldCharType="begin"/>
      </w:r>
      <w:r>
        <w:instrText xml:space="preserve"> REF _Ref94864146 \r \h </w:instrText>
      </w:r>
      <w:r>
        <w:instrText xml:space="preserve"> \* MERGEFORMAT </w:instrText>
      </w:r>
      <w:r>
        <w:fldChar w:fldCharType="separate"/>
      </w:r>
      <w:r>
        <w:t xml:space="preserve">6.6</w:t>
      </w:r>
      <w:r>
        <w:fldChar w:fldCharType="end"/>
      </w:r>
      <w:r>
        <w:t xml:space="preserve">)</w:t>
      </w:r>
      <w:r>
        <w:t xml:space="preserve">.</w:t>
      </w:r>
      <w:r/>
    </w:p>
    <w:p>
      <w:pPr>
        <w:pStyle w:val="3315"/>
      </w:pPr>
      <w:r>
        <w:t xml:space="preserve">Внешняя ИС формирует и отправляет запрос </w:t>
      </w:r>
      <w:r>
        <w:t xml:space="preserve">(У</w:t>
      </w:r>
      <w:r>
        <w:t xml:space="preserve">ведомление о получении</w:t>
      </w:r>
      <w:r>
        <w:t xml:space="preserve"> документов –</w:t>
      </w:r>
      <w:r>
        <w:t xml:space="preserve"> ackMessagesRequest, описание в п.</w:t>
      </w:r>
      <w:r>
        <w:t xml:space="preserve"> </w:t>
      </w:r>
      <w:r>
        <w:fldChar w:fldCharType="begin"/>
      </w:r>
      <w:r>
        <w:instrText xml:space="preserve"> REF _Ref94864032 \r \h </w:instrText>
      </w:r>
      <w:r>
        <w:instrText xml:space="preserve"> \* MERGEFORMAT </w:instrText>
      </w:r>
      <w:r>
        <w:fldChar w:fldCharType="separate"/>
      </w:r>
      <w:r>
        <w:t xml:space="preserve">6.7</w:t>
      </w:r>
      <w:r>
        <w:fldChar w:fldCharType="end"/>
      </w:r>
      <w:r>
        <w:t xml:space="preserve">) </w:t>
      </w:r>
      <w:r>
        <w:t xml:space="preserve">в ПОИБ</w:t>
      </w:r>
      <w:r>
        <w:t xml:space="preserve"> СОБИ ФК</w:t>
      </w:r>
      <w:r>
        <w:t xml:space="preserve">.</w:t>
      </w:r>
      <w:r>
        <w:t xml:space="preserve"> </w:t>
      </w:r>
      <w:r>
        <w:t xml:space="preserve">О</w:t>
      </w:r>
      <w:r>
        <w:t xml:space="preserve">т</w:t>
      </w:r>
      <w:r>
        <w:t xml:space="preserve">правитель (</w:t>
      </w:r>
      <w:r>
        <w:rPr>
          <w:lang w:val="en-US"/>
        </w:rPr>
        <w:t xml:space="preserve">senderSystemId</w:t>
      </w:r>
      <w:r>
        <w:t xml:space="preserve">) и получатель  (</w:t>
      </w:r>
      <w:r>
        <w:rPr>
          <w:lang w:val="en-US"/>
        </w:rPr>
        <w:t xml:space="preserve">targetSystemId</w:t>
      </w:r>
      <w:r>
        <w:t xml:space="preserve">) указываются такие же, как в конкретном полученном </w:t>
      </w:r>
      <w:r>
        <w:rPr>
          <w:lang w:val="en-US"/>
        </w:rPr>
        <w:t xml:space="preserve">transferDocumentRequest</w:t>
      </w:r>
      <w:r>
        <w:t xml:space="preserve">, составляющем </w:t>
      </w:r>
      <w:r>
        <w:rPr>
          <w:lang w:val="en-US"/>
        </w:rPr>
        <w:t xml:space="preserve">transferDocumentRequest</w:t>
      </w:r>
      <w:r>
        <w:rPr>
          <w:b/>
          <w:lang w:val="en-US"/>
        </w:rPr>
        <w:t xml:space="preserve">s</w:t>
      </w:r>
      <w:r>
        <w:t xml:space="preserve">.</w:t>
      </w:r>
      <w:r/>
    </w:p>
    <w:p>
      <w:pPr>
        <w:pStyle w:val="3315"/>
      </w:pPr>
      <w:r>
        <w:t xml:space="preserve">ПОИБ</w:t>
      </w:r>
      <w:r>
        <w:t xml:space="preserve"> СОБИ ФК</w:t>
      </w:r>
      <w:r>
        <w:t xml:space="preserve"> </w:t>
      </w:r>
      <w:r>
        <w:t xml:space="preserve">проводит обработку запроса </w:t>
      </w:r>
      <w:r>
        <w:t xml:space="preserve">(см. ТФФ ПОИБ СОБИ ФК) </w:t>
      </w:r>
      <w:r>
        <w:t xml:space="preserve">и передает его в ЕСМВ.</w:t>
      </w:r>
      <w:r/>
    </w:p>
    <w:p>
      <w:pPr>
        <w:pStyle w:val="3315"/>
      </w:pPr>
      <w:r>
        <w:t xml:space="preserve">ЕСМВ </w:t>
      </w:r>
      <w:r>
        <w:t xml:space="preserve">отмечает </w:t>
      </w:r>
      <w:r>
        <w:t xml:space="preserve">извлеченное сообщение из очереди.</w:t>
      </w:r>
      <w:r/>
    </w:p>
    <w:p>
      <w:pPr>
        <w:pStyle w:val="3315"/>
      </w:pPr>
      <w:r>
        <w:t xml:space="preserve">ЕСМВ формирует квитанцию о доставке</w:t>
      </w:r>
      <w:r>
        <w:t xml:space="preserve"> (transferDocumentRece</w:t>
      </w:r>
      <w:r>
        <w:rPr>
          <w:lang w:val="en-US"/>
        </w:rPr>
        <w:t xml:space="preserve">i</w:t>
      </w:r>
      <w:r>
        <w:t xml:space="preserve">pt, описание в п.</w:t>
      </w:r>
      <w:r>
        <w:t xml:space="preserve"> </w:t>
      </w:r>
      <w:r>
        <w:fldChar w:fldCharType="begin"/>
      </w:r>
      <w:r>
        <w:instrText xml:space="preserve"> REF _Ref52209860 \r \h </w:instrText>
      </w:r>
      <w:r>
        <w:instrText xml:space="preserve"> \* MERGEFORMAT </w:instrText>
      </w:r>
      <w:r>
        <w:fldChar w:fldCharType="separate"/>
      </w:r>
      <w:r>
        <w:t xml:space="preserve">6.3</w:t>
      </w:r>
      <w:r>
        <w:fldChar w:fldCharType="end"/>
      </w:r>
      <w:r>
        <w:t xml:space="preserve">) и направляет в ИС ФК. Отправитель (</w:t>
      </w:r>
      <w:r>
        <w:rPr>
          <w:lang w:val="en-US"/>
        </w:rPr>
        <w:t xml:space="preserve">senderSystemId</w:t>
      </w:r>
      <w:r>
        <w:t xml:space="preserve">) – «</w:t>
      </w:r>
      <w:r>
        <w:rPr>
          <w:lang w:val="en-US"/>
        </w:rPr>
        <w:t xml:space="preserve">ESMV</w:t>
      </w:r>
      <w:r>
        <w:t xml:space="preserve">», получатель (</w:t>
      </w:r>
      <w:r>
        <w:rPr>
          <w:lang w:val="en-US"/>
        </w:rPr>
        <w:t xml:space="preserve">targetSystemId</w:t>
      </w:r>
      <w:r>
        <w:t xml:space="preserve">) –</w:t>
      </w:r>
      <w:r>
        <w:t xml:space="preserve"> </w:t>
      </w:r>
      <w:r>
        <w:t xml:space="preserve">ИС ФК</w:t>
      </w:r>
      <w:r>
        <w:t xml:space="preserve">.</w:t>
      </w:r>
      <w:r/>
    </w:p>
    <w:p>
      <w:pPr>
        <w:pStyle w:val="3337"/>
      </w:pPr>
      <w:r>
        <w:t xml:space="preserve">ИС ФК получает сообщение </w:t>
      </w:r>
      <w:r>
        <w:t xml:space="preserve">(квитанцию) </w:t>
      </w:r>
      <w:r>
        <w:t xml:space="preserve">от</w:t>
      </w:r>
      <w:r>
        <w:t xml:space="preserve"> ЕСМВ.</w:t>
      </w:r>
      <w:r/>
    </w:p>
    <w:p>
      <w:pPr>
        <w:pStyle w:val="2908"/>
        <w:ind w:left="1276" w:hanging="1276"/>
        <w:tabs>
          <w:tab w:val="clear" w:pos="1008" w:leader="none"/>
        </w:tabs>
      </w:pPr>
      <w:r/>
      <w:bookmarkStart w:id="195" w:name="_Ref138089885"/>
      <w:r>
        <w:t xml:space="preserve">Передача асинхронной квитанции об обработке от В</w:t>
      </w:r>
      <w:r>
        <w:t xml:space="preserve">нешней И</w:t>
      </w:r>
      <w:r>
        <w:t xml:space="preserve">С в ИС ФК</w:t>
      </w:r>
      <w:bookmarkEnd w:id="195"/>
      <w:r/>
      <w:r/>
    </w:p>
    <w:p>
      <w:pPr>
        <w:pStyle w:val="3293"/>
      </w:pPr>
      <w:r>
        <w:t xml:space="preserve">Типовой процесс «Передача асинхронной квитанции об обработке от В</w:t>
      </w:r>
      <w:r>
        <w:t xml:space="preserve">нешней И</w:t>
      </w:r>
      <w:r>
        <w:t xml:space="preserve">С в ИС ФК» приведен </w:t>
      </w:r>
      <w:r>
        <w:t xml:space="preserve">в приложении </w:t>
      </w:r>
      <w:r>
        <w:fldChar w:fldCharType="begin"/>
      </w:r>
      <w:r>
        <w:instrText xml:space="preserve"> REF _Ref129952211 \h  \* MERGEFORMAT </w:instrText>
      </w:r>
      <w:r>
        <w:fldChar w:fldCharType="separate"/>
      </w:r>
      <w:r>
        <w:t xml:space="preserve">5</w:t>
      </w:r>
      <w:r>
        <w:fldChar w:fldCharType="end"/>
      </w:r>
      <w:r>
        <w:t xml:space="preserve"> на рисунке </w:t>
      </w:r>
      <w:r>
        <w:fldChar w:fldCharType="begin"/>
      </w:r>
      <w:r>
        <w:instrText xml:space="preserve"> REF _Ref160536749 \h </w:instrText>
      </w:r>
      <w:r>
        <w:instrText xml:space="preserve"> \* MERGEFORMAT </w:instrText>
      </w:r>
      <w:r>
        <w:fldChar w:fldCharType="separate"/>
      </w:r>
      <w:r>
        <w:t xml:space="preserve">16</w:t>
      </w:r>
      <w:r>
        <w:fldChar w:fldCharType="end"/>
      </w:r>
      <w:r>
        <w:t xml:space="preserve">.</w:t>
      </w:r>
      <w:r/>
    </w:p>
    <w:p>
      <w:pPr>
        <w:pStyle w:val="3317"/>
      </w:pPr>
      <w:r>
        <w:t xml:space="preserve">Алгоритм процесса:</w:t>
      </w:r>
      <w:r/>
    </w:p>
    <w:p>
      <w:pPr>
        <w:pStyle w:val="3337"/>
        <w:numPr>
          <w:ilvl w:val="0"/>
          <w:numId w:val="70"/>
        </w:numPr>
      </w:pPr>
      <w:r>
        <w:t xml:space="preserve">Внешняя ИС формирует и отправляет запрос</w:t>
      </w:r>
      <w:r>
        <w:rPr>
          <w:b/>
          <w:bCs/>
        </w:rPr>
        <w:t xml:space="preserve"> </w:t>
      </w:r>
      <w:r>
        <w:t xml:space="preserve">в ПОИБ </w:t>
      </w:r>
      <w:r>
        <w:t xml:space="preserve">СОБИ ФК </w:t>
      </w:r>
      <w:r>
        <w:t xml:space="preserve">для отправки квитанции</w:t>
      </w:r>
      <w:r>
        <w:t xml:space="preserve"> (transferDocumentRece</w:t>
      </w:r>
      <w:r>
        <w:rPr>
          <w:lang w:val="en-US"/>
        </w:rPr>
        <w:t xml:space="preserve">i</w:t>
      </w:r>
      <w:r>
        <w:t xml:space="preserve">pt, описание в п.</w:t>
      </w:r>
      <w:r>
        <w:t xml:space="preserve"> </w:t>
      </w:r>
      <w:r>
        <w:fldChar w:fldCharType="begin"/>
      </w:r>
      <w:r>
        <w:instrText xml:space="preserve"> REF _Ref52209860 \r \h </w:instrText>
      </w:r>
      <w:r>
        <w:instrText xml:space="preserve"> \* MERGEFORMAT </w:instrText>
      </w:r>
      <w:r>
        <w:fldChar w:fldCharType="separate"/>
      </w:r>
      <w:r>
        <w:t xml:space="preserve">6.3</w:t>
      </w:r>
      <w:r>
        <w:fldChar w:fldCharType="end"/>
      </w:r>
      <w:r>
        <w:t xml:space="preserve">), соответствующий </w:t>
      </w:r>
      <w:r>
        <w:t xml:space="preserve">ТФФ </w:t>
      </w:r>
      <w:r>
        <w:t xml:space="preserve">ПОИБ СОБИ ФК</w:t>
      </w:r>
      <w:r>
        <w:t xml:space="preserve">.</w:t>
      </w:r>
      <w:r>
        <w:t xml:space="preserve"> Отправитель (</w:t>
      </w:r>
      <w:r>
        <w:rPr>
          <w:lang w:val="en-US"/>
        </w:rPr>
        <w:t xml:space="preserve">senderSystemId</w:t>
      </w:r>
      <w:r>
        <w:t xml:space="preserve">) – </w:t>
      </w:r>
      <w:r>
        <w:t xml:space="preserve">«</w:t>
      </w:r>
      <w:r>
        <w:rPr>
          <w:lang w:val="en-US"/>
        </w:rPr>
        <w:t xml:space="preserve">SOI</w:t>
      </w:r>
      <w:r>
        <w:t xml:space="preserve">»</w:t>
      </w:r>
      <w:r>
        <w:t xml:space="preserve">, получатель </w:t>
      </w:r>
      <w:r>
        <w:t xml:space="preserve">(</w:t>
      </w:r>
      <w:r>
        <w:rPr>
          <w:lang w:val="en-US"/>
        </w:rPr>
        <w:t xml:space="preserve">targetSystemId</w:t>
      </w:r>
      <w:r>
        <w:t xml:space="preserve">) –</w:t>
      </w:r>
      <w:r>
        <w:t xml:space="preserve"> ИС ФК</w:t>
      </w:r>
      <w:r>
        <w:t xml:space="preserve">.</w:t>
      </w:r>
      <w:r/>
    </w:p>
    <w:p>
      <w:pPr>
        <w:pStyle w:val="3337"/>
      </w:pPr>
      <w:r>
        <w:t xml:space="preserve">ПОИБ </w:t>
      </w:r>
      <w:r>
        <w:t xml:space="preserve">СОБИ ФК </w:t>
      </w:r>
      <w:r>
        <w:t xml:space="preserve">проводит обработку запроса </w:t>
      </w:r>
      <w:r>
        <w:t xml:space="preserve">(см. ТФФ ПОИБ СОБИ ФК) </w:t>
      </w:r>
      <w:r>
        <w:t xml:space="preserve">и передает его в ЕСМВ.</w:t>
      </w:r>
      <w:r/>
    </w:p>
    <w:p>
      <w:pPr>
        <w:pStyle w:val="3337"/>
      </w:pPr>
      <w:r>
        <w:t xml:space="preserve">ЕСМВ получает запрос, проверяет ЭП ПОИБ </w:t>
      </w:r>
      <w:r>
        <w:t xml:space="preserve">СОБИ ФК </w:t>
      </w:r>
      <w:r>
        <w:t xml:space="preserve">и производит его доставку </w:t>
      </w:r>
      <w:r>
        <w:t xml:space="preserve">в </w:t>
      </w:r>
      <w:r>
        <w:t xml:space="preserve">ИС ФК.</w:t>
      </w:r>
      <w:bookmarkStart w:id="196" w:name="_Ref139550283"/>
      <w:r/>
      <w:r/>
    </w:p>
    <w:p>
      <w:pPr>
        <w:pStyle w:val="2907"/>
        <w:ind w:left="862" w:hanging="862"/>
        <w:keepLines w:val="0"/>
      </w:pPr>
      <w:r/>
      <w:bookmarkStart w:id="197" w:name="_Ref160546224"/>
      <w:r>
        <w:t xml:space="preserve">Ти</w:t>
      </w:r>
      <w:r>
        <w:t xml:space="preserve">повые процессы взаимодействия Внешней ИС</w:t>
      </w:r>
      <w:r>
        <w:t xml:space="preserve"> и ИС ФК с использованием протокола O</w:t>
      </w:r>
      <w:r>
        <w:t xml:space="preserve">a</w:t>
      </w:r>
      <w:r>
        <w:t xml:space="preserve">uth</w:t>
      </w:r>
      <w:bookmarkEnd w:id="196"/>
      <w:r>
        <w:t xml:space="preserve"> 2.0</w:t>
      </w:r>
      <w:bookmarkEnd w:id="197"/>
      <w:r/>
      <w:r/>
    </w:p>
    <w:p>
      <w:pPr>
        <w:pStyle w:val="2908"/>
      </w:pPr>
      <w:r/>
      <w:bookmarkStart w:id="198" w:name="_Ref136509473"/>
      <w:r>
        <w:t xml:space="preserve">Общий процесс обработки входящего запроса в ЕСМВ с использованием </w:t>
      </w:r>
      <w:r>
        <w:t xml:space="preserve">протокола </w:t>
      </w:r>
      <w:r>
        <w:t xml:space="preserve">O</w:t>
      </w:r>
      <w:r>
        <w:t xml:space="preserve">a</w:t>
      </w:r>
      <w:r>
        <w:t xml:space="preserve">uth</w:t>
      </w:r>
      <w:bookmarkEnd w:id="198"/>
      <w:r>
        <w:t xml:space="preserve"> 2.0</w:t>
      </w:r>
      <w:r/>
    </w:p>
    <w:p>
      <w:pPr>
        <w:pStyle w:val="3293"/>
      </w:pPr>
      <w:r>
        <w:t xml:space="preserve">Общий процесс обработки входящего запроса в ЕСМВ с использованием</w:t>
      </w:r>
      <w:r>
        <w:t xml:space="preserve"> прото</w:t>
      </w:r>
      <w:r>
        <w:t xml:space="preserve">к</w:t>
      </w:r>
      <w:r>
        <w:t xml:space="preserve">ола</w:t>
      </w:r>
      <w:r>
        <w:t xml:space="preserve"> O</w:t>
      </w:r>
      <w:r>
        <w:t xml:space="preserve">a</w:t>
      </w:r>
      <w:r>
        <w:t xml:space="preserve">uth </w:t>
      </w:r>
      <w:r>
        <w:t xml:space="preserve">2.0 </w:t>
      </w:r>
      <w:r>
        <w:t xml:space="preserve">приведен </w:t>
      </w:r>
      <w:r>
        <w:t xml:space="preserve">в приложении </w:t>
      </w:r>
      <w:r>
        <w:fldChar w:fldCharType="begin"/>
      </w:r>
      <w:r>
        <w:instrText xml:space="preserve"> REF _Ref129952211 \h  \* MERGEFORMAT </w:instrText>
      </w:r>
      <w:r>
        <w:fldChar w:fldCharType="separate"/>
      </w:r>
      <w:r>
        <w:t xml:space="preserve">5</w:t>
      </w:r>
      <w:r>
        <w:fldChar w:fldCharType="end"/>
      </w:r>
      <w:r>
        <w:t xml:space="preserve"> на рисунке </w:t>
      </w:r>
      <w:r>
        <w:fldChar w:fldCharType="begin"/>
      </w:r>
      <w:r>
        <w:instrText xml:space="preserve"> REF _Ref160536752 \h </w:instrText>
      </w:r>
      <w:r>
        <w:instrText xml:space="preserve"> \* MERGEFORMAT </w:instrText>
      </w:r>
      <w:r>
        <w:fldChar w:fldCharType="separate"/>
      </w:r>
      <w:r>
        <w:t xml:space="preserve">17</w:t>
      </w:r>
      <w:r>
        <w:fldChar w:fldCharType="end"/>
      </w:r>
      <w:r>
        <w:t xml:space="preserve">.</w:t>
      </w:r>
      <w:r/>
    </w:p>
    <w:p>
      <w:pPr>
        <w:pStyle w:val="3317"/>
      </w:pPr>
      <w:r>
        <w:t xml:space="preserve">Алгоритм процесса:</w:t>
      </w:r>
      <w:r/>
    </w:p>
    <w:p>
      <w:pPr>
        <w:pStyle w:val="3337"/>
        <w:numPr>
          <w:ilvl w:val="0"/>
          <w:numId w:val="71"/>
        </w:numPr>
      </w:pPr>
      <w:r>
        <w:t xml:space="preserve">При необходимости Внешняя ИС обновляет токен доступа:</w:t>
      </w:r>
      <w:r/>
    </w:p>
    <w:p>
      <w:pPr>
        <w:pStyle w:val="3315"/>
      </w:pPr>
      <w:r>
        <w:t xml:space="preserve">В случае отсутствия токена доступа Внешняя ИС взаимодействует с ПОИБ </w:t>
      </w:r>
      <w:r>
        <w:t xml:space="preserve">СОБИ ФК </w:t>
      </w:r>
      <w:r>
        <w:t xml:space="preserve">для получения токена доступа и токена продления доступа.</w:t>
      </w:r>
      <w:r/>
    </w:p>
    <w:p>
      <w:pPr>
        <w:pStyle w:val="3315"/>
      </w:pPr>
      <w:r>
        <w:t xml:space="preserve">В случае необходимости обновления (продления) токена доступа Внешняя ИС взаимодействует с ПОИБ</w:t>
      </w:r>
      <w:r>
        <w:t xml:space="preserve"> СОБИ ФК</w:t>
      </w:r>
      <w:r>
        <w:t xml:space="preserve"> для обновления токена и токена продления доступа.</w:t>
      </w:r>
      <w:r/>
    </w:p>
    <w:p>
      <w:pPr>
        <w:pStyle w:val="3337"/>
      </w:pPr>
      <w:r>
        <w:t xml:space="preserve">Внешняя ИС взаимодействует с ЕСМВ для отправки запроса:</w:t>
      </w:r>
      <w:r/>
    </w:p>
    <w:p>
      <w:pPr>
        <w:pStyle w:val="3315"/>
      </w:pPr>
      <w:r>
        <w:t xml:space="preserve">Внешняя ИС формирует и отправляет запрос в ЕСМВ</w:t>
      </w:r>
      <w:r>
        <w:t xml:space="preserve">.</w:t>
      </w:r>
      <w:r/>
    </w:p>
    <w:p>
      <w:pPr>
        <w:pStyle w:val="3315"/>
      </w:pPr>
      <w:r>
        <w:t xml:space="preserve">ЕСМВ получает </w:t>
      </w:r>
      <w:r>
        <w:t xml:space="preserve">запрос</w:t>
      </w:r>
      <w:r>
        <w:t xml:space="preserve">,</w:t>
      </w:r>
      <w:r>
        <w:t xml:space="preserve"> прове</w:t>
      </w:r>
      <w:r>
        <w:t xml:space="preserve">ряет ц</w:t>
      </w:r>
      <w:r>
        <w:t xml:space="preserve">елостность данных</w:t>
      </w:r>
      <w:r>
        <w:t xml:space="preserve">.</w:t>
      </w:r>
      <w:r/>
    </w:p>
    <w:p>
      <w:pPr>
        <w:pStyle w:val="3315"/>
      </w:pPr>
      <w:r>
        <w:t xml:space="preserve">ЕСМВ проводит авторизацию посредством ПОИБ</w:t>
      </w:r>
      <w:r>
        <w:t xml:space="preserve"> СОБИ ФК</w:t>
      </w:r>
      <w:r>
        <w:t xml:space="preserve">:</w:t>
      </w:r>
      <w:r/>
    </w:p>
    <w:p>
      <w:pPr>
        <w:pStyle w:val="3340"/>
      </w:pPr>
      <w:r>
        <w:t xml:space="preserve">ЕСМВ формирует запрос для проведения авторизации в ПОИБ</w:t>
      </w:r>
      <w:r>
        <w:t xml:space="preserve"> СОБИ ФК</w:t>
      </w:r>
      <w:r>
        <w:t xml:space="preserve">.</w:t>
      </w:r>
      <w:r/>
    </w:p>
    <w:p>
      <w:pPr>
        <w:pStyle w:val="3340"/>
      </w:pPr>
      <w:r>
        <w:t xml:space="preserve">ПОИБ </w:t>
      </w:r>
      <w:r>
        <w:t xml:space="preserve">СОБИ ФК </w:t>
      </w:r>
      <w:r>
        <w:t xml:space="preserve">проверяет целостность зап</w:t>
      </w:r>
      <w:r>
        <w:t xml:space="preserve">роса и проводит аутентификацию д</w:t>
      </w:r>
      <w:r>
        <w:t xml:space="preserve">ополнительных атрибутов, пер</w:t>
      </w:r>
      <w:r>
        <w:t xml:space="preserve">еданных В</w:t>
      </w:r>
      <w:r>
        <w:t xml:space="preserve">нешней ИС.</w:t>
      </w:r>
      <w:r/>
    </w:p>
    <w:p>
      <w:pPr>
        <w:pStyle w:val="3340"/>
      </w:pPr>
      <w:r>
        <w:t xml:space="preserve">ПОИБ </w:t>
      </w:r>
      <w:r>
        <w:t xml:space="preserve">СОБИ ФК </w:t>
      </w:r>
      <w:r>
        <w:t xml:space="preserve">формирует ответ и синхронно возвращает его ЕСМВ.</w:t>
      </w:r>
      <w:r/>
    </w:p>
    <w:p>
      <w:pPr>
        <w:pStyle w:val="3340"/>
      </w:pPr>
      <w:r>
        <w:t xml:space="preserve">ЕСМВ в случае возникновения ошибки при вызове в ПОИБ </w:t>
      </w:r>
      <w:r>
        <w:t xml:space="preserve">СОБИ ФК </w:t>
      </w:r>
      <w:r>
        <w:t xml:space="preserve">транслирует код ошибки ПОИБ</w:t>
      </w:r>
      <w:r>
        <w:t xml:space="preserve"> СОБИ ФК</w:t>
      </w:r>
      <w:r>
        <w:t xml:space="preserve">.</w:t>
      </w:r>
      <w:r/>
    </w:p>
    <w:p>
      <w:pPr>
        <w:pStyle w:val="3315"/>
      </w:pPr>
      <w:r>
        <w:t xml:space="preserve">ЕСМВ проводит валидацию токена в ПОИБ</w:t>
      </w:r>
      <w:r>
        <w:t xml:space="preserve"> СОБИ ФК</w:t>
      </w:r>
      <w:r>
        <w:t xml:space="preserve">:</w:t>
      </w:r>
      <w:r/>
    </w:p>
    <w:p>
      <w:pPr>
        <w:pStyle w:val="3340"/>
      </w:pPr>
      <w:r>
        <w:t xml:space="preserve">ЕСМВ формирует запрос для проведения валидации токена в ПОИБ</w:t>
      </w:r>
      <w:r>
        <w:t xml:space="preserve"> СОБИ ФК</w:t>
      </w:r>
      <w:r>
        <w:t xml:space="preserve">.</w:t>
      </w:r>
      <w:r/>
    </w:p>
    <w:p>
      <w:pPr>
        <w:pStyle w:val="3340"/>
      </w:pPr>
      <w:r>
        <w:t xml:space="preserve">ПОИБ </w:t>
      </w:r>
      <w:r>
        <w:t xml:space="preserve">СОБИ ФК </w:t>
      </w:r>
      <w:r>
        <w:t xml:space="preserve">проверяет целостность запроса и возвращает основные атрибуты для обогащения запроса.</w:t>
      </w:r>
      <w:r/>
    </w:p>
    <w:p>
      <w:pPr>
        <w:pStyle w:val="3340"/>
      </w:pPr>
      <w:r>
        <w:t xml:space="preserve">ЕСМВ в случае возникновения ошибки при вызове в ПОИБ </w:t>
      </w:r>
      <w:r>
        <w:t xml:space="preserve">СОБИ ФК </w:t>
      </w:r>
      <w:r>
        <w:t xml:space="preserve">формирует SoapFault, содержащий объяснение ошибки, и транслирует код ошибки </w:t>
      </w:r>
      <w:r>
        <w:t xml:space="preserve">в </w:t>
      </w:r>
      <w:r>
        <w:t xml:space="preserve">ПОИБ</w:t>
      </w:r>
      <w:r>
        <w:t xml:space="preserve"> СОБИ ФК</w:t>
      </w:r>
      <w:r>
        <w:t xml:space="preserve">.</w:t>
      </w:r>
      <w:r/>
    </w:p>
    <w:p>
      <w:pPr>
        <w:pStyle w:val="3337"/>
      </w:pPr>
      <w:r>
        <w:t xml:space="preserve">ЕСМВ проводит дальнейшую обработку запроса (вне данного процесса) и формирует синхронный ответ.</w:t>
      </w:r>
      <w:r/>
    </w:p>
    <w:p>
      <w:pPr>
        <w:pStyle w:val="2908"/>
      </w:pPr>
      <w:r/>
      <w:bookmarkStart w:id="199" w:name="_Ref132990086"/>
      <w:r>
        <w:t xml:space="preserve">Передача документа от Внешней ИС</w:t>
      </w:r>
      <w:r>
        <w:t xml:space="preserve"> в ИС ФК</w:t>
      </w:r>
      <w:bookmarkEnd w:id="199"/>
      <w:r/>
      <w:r/>
    </w:p>
    <w:p>
      <w:pPr>
        <w:pStyle w:val="3293"/>
      </w:pPr>
      <w:r>
        <w:t xml:space="preserve">Типовой </w:t>
      </w:r>
      <w:r>
        <w:t xml:space="preserve">процесс «Передача документа от В</w:t>
      </w:r>
      <w:r>
        <w:t xml:space="preserve">нешней ИС в ИС ФК» приведен </w:t>
      </w:r>
      <w:r>
        <w:t xml:space="preserve">в приложении </w:t>
      </w:r>
      <w:r>
        <w:fldChar w:fldCharType="begin"/>
      </w:r>
      <w:r>
        <w:instrText xml:space="preserve"> REF _Ref129952211 \h  \* MERGEFORMAT </w:instrText>
      </w:r>
      <w:r>
        <w:fldChar w:fldCharType="separate"/>
      </w:r>
      <w:r>
        <w:t xml:space="preserve">5</w:t>
      </w:r>
      <w:r>
        <w:fldChar w:fldCharType="end"/>
      </w:r>
      <w:r>
        <w:t xml:space="preserve"> на рисунке </w:t>
      </w:r>
      <w:r>
        <w:fldChar w:fldCharType="begin"/>
      </w:r>
      <w:r>
        <w:instrText xml:space="preserve"> REF _Ref160536754 \h </w:instrText>
      </w:r>
      <w:r>
        <w:instrText xml:space="preserve"> \* MERGEFORMAT </w:instrText>
      </w:r>
      <w:r>
        <w:fldChar w:fldCharType="separate"/>
      </w:r>
      <w:r>
        <w:t xml:space="preserve">18</w:t>
      </w:r>
      <w:r>
        <w:fldChar w:fldCharType="end"/>
      </w:r>
      <w:r>
        <w:t xml:space="preserve">.</w:t>
      </w:r>
      <w:r/>
    </w:p>
    <w:p>
      <w:pPr>
        <w:pStyle w:val="3317"/>
      </w:pPr>
      <w:r>
        <w:t xml:space="preserve">Алгоритм процесса:</w:t>
      </w:r>
      <w:r/>
    </w:p>
    <w:p>
      <w:pPr>
        <w:pStyle w:val="3337"/>
        <w:numPr>
          <w:ilvl w:val="0"/>
          <w:numId w:val="72"/>
        </w:numPr>
      </w:pPr>
      <w:r>
        <w:t xml:space="preserve">Внешняя ИС взаимодействует с ЕСМВ для отправки </w:t>
      </w:r>
      <w:r>
        <w:t xml:space="preserve">запроса</w:t>
      </w:r>
      <w:r>
        <w:t xml:space="preserve"> по алгоритму, указанному в разделе </w:t>
      </w:r>
      <w:r>
        <w:fldChar w:fldCharType="begin"/>
      </w:r>
      <w:r>
        <w:instrText xml:space="preserve"> REF _Ref136509473 \r \h </w:instrText>
      </w:r>
      <w:r>
        <w:instrText xml:space="preserve"> \* MERGEFORMAT </w:instrText>
      </w:r>
      <w:r>
        <w:fldChar w:fldCharType="separate"/>
      </w:r>
      <w:r>
        <w:t xml:space="preserve">4.5.5.2.1</w:t>
      </w:r>
      <w:r>
        <w:fldChar w:fldCharType="end"/>
      </w:r>
      <w:r>
        <w:t xml:space="preserve">. </w:t>
      </w:r>
      <w:r>
        <w:t xml:space="preserve">Отправитель (</w:t>
      </w:r>
      <w:r>
        <w:rPr>
          <w:lang w:val="en-US"/>
        </w:rPr>
        <w:t xml:space="preserve">senderSystemId</w:t>
      </w:r>
      <w:r>
        <w:t xml:space="preserve">) – «</w:t>
      </w:r>
      <w:r>
        <w:rPr>
          <w:lang w:val="en-US"/>
        </w:rPr>
        <w:t xml:space="preserve">SOI</w:t>
      </w:r>
      <w:r>
        <w:t xml:space="preserve">», получатель (</w:t>
      </w:r>
      <w:r>
        <w:rPr>
          <w:lang w:val="en-US"/>
        </w:rPr>
        <w:t xml:space="preserve">targetSystemId</w:t>
      </w:r>
      <w:r>
        <w:t xml:space="preserve">) – ИС ФК.</w:t>
      </w:r>
      <w:r/>
    </w:p>
    <w:p>
      <w:pPr>
        <w:pStyle w:val="3337"/>
      </w:pPr>
      <w:r>
        <w:t xml:space="preserve">ЕСМВ проводит сверку с правилами маршрутизации </w:t>
      </w:r>
      <w:r>
        <w:t xml:space="preserve">запроса</w:t>
      </w:r>
      <w:r>
        <w:t xml:space="preserve"> и определяет очередь для размещения сообщения.</w:t>
      </w:r>
      <w:r/>
    </w:p>
    <w:p>
      <w:pPr>
        <w:pStyle w:val="3337"/>
      </w:pPr>
      <w:r>
        <w:t xml:space="preserve">ЕСМВ производит доставку </w:t>
      </w:r>
      <w:r>
        <w:t xml:space="preserve">запроса </w:t>
      </w:r>
      <w:r>
        <w:t xml:space="preserve">в ИС ФК</w:t>
      </w:r>
      <w:r>
        <w:t xml:space="preserve"> по одному из режимов – </w:t>
      </w:r>
      <w:r>
        <w:rPr>
          <w:lang w:val="en-US"/>
        </w:rPr>
        <w:t xml:space="preserve">PUSH</w:t>
      </w:r>
      <w:r>
        <w:t xml:space="preserve"> (описание в п.</w:t>
      </w:r>
      <w:r>
        <w:t xml:space="preserve"> </w:t>
      </w:r>
      <w:r>
        <w:fldChar w:fldCharType="begin"/>
      </w:r>
      <w:r>
        <w:instrText xml:space="preserve"> REF _Ref96613687 \r \h </w:instrText>
      </w:r>
      <w:r>
        <w:instrText xml:space="preserve"> \* MERGEFORMAT </w:instrText>
      </w:r>
      <w:r>
        <w:fldChar w:fldCharType="separate"/>
      </w:r>
      <w:r>
        <w:t xml:space="preserve">4.4.2</w:t>
      </w:r>
      <w:r>
        <w:fldChar w:fldCharType="end"/>
      </w:r>
      <w:r>
        <w:t xml:space="preserve">) или </w:t>
      </w:r>
      <w:r>
        <w:rPr>
          <w:lang w:val="en-US"/>
        </w:rPr>
        <w:t xml:space="preserve">PULL</w:t>
      </w:r>
      <w:r>
        <w:t xml:space="preserve"> (описание в п.</w:t>
      </w:r>
      <w:r>
        <w:t xml:space="preserve"> </w:t>
      </w:r>
      <w:r>
        <w:fldChar w:fldCharType="begin"/>
      </w:r>
      <w:r>
        <w:instrText xml:space="preserve"> REF _Ref96617753 \r \h </w:instrText>
      </w:r>
      <w:r>
        <w:instrText xml:space="preserve"> \* MERGEFORMAT </w:instrText>
      </w:r>
      <w:r>
        <w:fldChar w:fldCharType="separate"/>
      </w:r>
      <w:r>
        <w:t xml:space="preserve">4.4.3</w:t>
      </w:r>
      <w:r>
        <w:fldChar w:fldCharType="end"/>
      </w:r>
      <w:r>
        <w:t xml:space="preserve">)</w:t>
      </w:r>
      <w:r>
        <w:t xml:space="preserve">. На базе синхронного ответа формируется квитанция transferDocumentRece</w:t>
      </w:r>
      <w:r>
        <w:rPr>
          <w:lang w:val="en-US"/>
        </w:rPr>
        <w:t xml:space="preserve">i</w:t>
      </w:r>
      <w:r>
        <w:t xml:space="preserve">pt: отправитель</w:t>
      </w:r>
      <w:r>
        <w:t xml:space="preserve"> (</w:t>
      </w:r>
      <w:r>
        <w:rPr>
          <w:lang w:val="en-US"/>
        </w:rPr>
        <w:t xml:space="preserve">senderSystemId</w:t>
      </w:r>
      <w:r>
        <w:t xml:space="preserve">)</w:t>
      </w:r>
      <w:r>
        <w:t xml:space="preserve"> – </w:t>
      </w:r>
      <w:r>
        <w:t xml:space="preserve">«</w:t>
      </w:r>
      <w:r>
        <w:t xml:space="preserve">ESMV</w:t>
      </w:r>
      <w:r>
        <w:t xml:space="preserve">»</w:t>
      </w:r>
      <w:r>
        <w:t xml:space="preserve">, получатель </w:t>
      </w:r>
      <w:r>
        <w:t xml:space="preserve">(</w:t>
      </w:r>
      <w:r>
        <w:rPr>
          <w:lang w:val="en-US"/>
        </w:rPr>
        <w:t xml:space="preserve">targetSystemId</w:t>
      </w:r>
      <w:r>
        <w:t xml:space="preserve">) </w:t>
      </w:r>
      <w:r>
        <w:t xml:space="preserve">– </w:t>
      </w:r>
      <w:r>
        <w:t xml:space="preserve">«</w:t>
      </w:r>
      <w:r>
        <w:rPr>
          <w:lang w:val="en-US"/>
        </w:rPr>
        <w:t xml:space="preserve">SOI</w:t>
      </w:r>
      <w:r>
        <w:t xml:space="preserve">»</w:t>
      </w:r>
      <w:r>
        <w:t xml:space="preserve">.</w:t>
      </w:r>
      <w:r/>
    </w:p>
    <w:p>
      <w:pPr>
        <w:pStyle w:val="3337"/>
      </w:pPr>
      <w:r>
        <w:t xml:space="preserve">Внешняя ИС взаимодействует с ЕСМВ</w:t>
      </w:r>
      <w:r>
        <w:t xml:space="preserve">: </w:t>
      </w:r>
      <w:r>
        <w:t xml:space="preserve">направляет Запрос на предоставление </w:t>
      </w:r>
      <w:r>
        <w:t xml:space="preserve">документов из очереди</w:t>
      </w:r>
      <w:r>
        <w:t xml:space="preserve"> </w:t>
      </w:r>
      <w:r>
        <w:t xml:space="preserve">(</w:t>
      </w:r>
      <w:r>
        <w:t xml:space="preserve">getMessagesRequest, описание в п.</w:t>
      </w:r>
      <w:r>
        <w:t xml:space="preserve"> </w:t>
      </w:r>
      <w:r>
        <w:fldChar w:fldCharType="begin"/>
      </w:r>
      <w:r>
        <w:instrText xml:space="preserve"> REF _Ref170490998 \r \h </w:instrText>
      </w:r>
      <w:r>
        <w:instrText xml:space="preserve"> \* MERGEFORMAT </w:instrText>
      </w:r>
      <w:r>
        <w:fldChar w:fldCharType="separate"/>
      </w:r>
      <w:r>
        <w:t xml:space="preserve">6.4</w:t>
      </w:r>
      <w:r>
        <w:fldChar w:fldCharType="end"/>
      </w:r>
      <w:r>
        <w:t xml:space="preserve"> с уточнениями в п.</w:t>
      </w:r>
      <w:r>
        <w:t xml:space="preserve"> </w:t>
      </w:r>
      <w:r>
        <w:fldChar w:fldCharType="begin"/>
      </w:r>
      <w:r>
        <w:instrText xml:space="preserve"> REF _Ref213764254 \r \h  \* MERGEFORMAT </w:instrText>
      </w:r>
      <w:r>
        <w:fldChar w:fldCharType="separate"/>
      </w:r>
      <w:r>
        <w:t xml:space="preserve">4.5.2</w:t>
      </w:r>
      <w:r>
        <w:fldChar w:fldCharType="end"/>
      </w:r>
      <w:r>
        <w:t xml:space="preserve">) </w:t>
      </w:r>
      <w:r>
        <w:t xml:space="preserve">для получения </w:t>
      </w:r>
      <w:r>
        <w:t xml:space="preserve">запроса</w:t>
      </w:r>
      <w:r>
        <w:t xml:space="preserve"> </w:t>
      </w:r>
      <w:r>
        <w:t xml:space="preserve">(</w:t>
      </w:r>
      <w:r>
        <w:t xml:space="preserve">квитанции</w:t>
      </w:r>
      <w:r>
        <w:t xml:space="preserve">)</w:t>
      </w:r>
      <w:r>
        <w:t xml:space="preserve"> по алгоритму, указанному в </w:t>
      </w:r>
      <w:r>
        <w:t xml:space="preserve">пункте </w:t>
      </w:r>
      <w:r>
        <w:fldChar w:fldCharType="begin"/>
      </w:r>
      <w:r>
        <w:instrText xml:space="preserve"> REF _Ref136509473 \r \h </w:instrText>
      </w:r>
      <w:r>
        <w:instrText xml:space="preserve"> \* MERGEFORMAT </w:instrText>
      </w:r>
      <w:r>
        <w:fldChar w:fldCharType="separate"/>
      </w:r>
      <w:r>
        <w:t xml:space="preserve">4.5.5.2.1</w:t>
      </w:r>
      <w:r>
        <w:fldChar w:fldCharType="end"/>
      </w:r>
      <w:r>
        <w:t xml:space="preserve">.</w:t>
      </w:r>
      <w:r>
        <w:t xml:space="preserve"> Получатель</w:t>
      </w:r>
      <w:r>
        <w:t xml:space="preserve"> (</w:t>
      </w:r>
      <w:r>
        <w:rPr>
          <w:lang w:val="en-US"/>
        </w:rPr>
        <w:t xml:space="preserve">targetSystemId</w:t>
      </w:r>
      <w:r>
        <w:t xml:space="preserve">) – «</w:t>
      </w:r>
      <w:r>
        <w:rPr>
          <w:lang w:val="en-US"/>
        </w:rPr>
        <w:t xml:space="preserve">SOI</w:t>
      </w:r>
      <w:r>
        <w:t xml:space="preserve">» (</w:t>
      </w:r>
      <w:r>
        <w:rPr>
          <w:lang w:val="en-US"/>
        </w:rPr>
        <w:t xml:space="preserve">senderSystemId</w:t>
      </w:r>
      <w:r>
        <w:t xml:space="preserve"> не заполняется, см. </w:t>
      </w:r>
      <w:r>
        <w:t xml:space="preserve">п. </w:t>
      </w:r>
      <w:r>
        <w:fldChar w:fldCharType="begin"/>
      </w:r>
      <w:r>
        <w:instrText xml:space="preserve"> REF _Ref213762906 \r \h  \* MERGEFORMAT </w:instrText>
      </w:r>
      <w:r>
        <w:fldChar w:fldCharType="separate"/>
      </w:r>
      <w:r>
        <w:t xml:space="preserve">4.5.2</w:t>
      </w:r>
      <w:r>
        <w:fldChar w:fldCharType="end"/>
      </w:r>
      <w:r>
        <w:t xml:space="preserve">).</w:t>
      </w:r>
      <w:r/>
    </w:p>
    <w:p>
      <w:pPr>
        <w:pStyle w:val="3337"/>
      </w:pPr>
      <w:r>
        <w:t xml:space="preserve">Внешняя ИС взаимодействует с ЕСМВ: направляет Уведомление о получении документов </w:t>
      </w:r>
      <w:r>
        <w:t xml:space="preserve">(</w:t>
      </w:r>
      <w:r>
        <w:rPr>
          <w:lang w:val="en-US"/>
        </w:rPr>
        <w:t xml:space="preserve">ackMessagesRequest</w:t>
      </w:r>
      <w:r>
        <w:t xml:space="preserve">, описание в п.</w:t>
      </w:r>
      <w:r>
        <w:t xml:space="preserve"> </w:t>
      </w:r>
      <w:r>
        <w:fldChar w:fldCharType="begin"/>
      </w:r>
      <w:r>
        <w:instrText xml:space="preserve"> REF _Ref94864032 \r \h  \* MERGEFORMAT </w:instrText>
      </w:r>
      <w:r>
        <w:fldChar w:fldCharType="separate"/>
      </w:r>
      <w:r>
        <w:t xml:space="preserve">6.7</w:t>
      </w:r>
      <w:r>
        <w:fldChar w:fldCharType="end"/>
      </w:r>
      <w:r>
        <w:t xml:space="preserve">) для подтверждения получения запроса (квитанции) по алгоритму, указанному в разделе </w:t>
      </w:r>
      <w:r>
        <w:fldChar w:fldCharType="begin"/>
      </w:r>
      <w:r>
        <w:instrText xml:space="preserve"> REF _Ref136509473 \r \h  \* MERGEFORMAT </w:instrText>
      </w:r>
      <w:r>
        <w:fldChar w:fldCharType="separate"/>
      </w:r>
      <w:r>
        <w:t xml:space="preserve">4.5.5.2.1</w:t>
      </w:r>
      <w:r>
        <w:fldChar w:fldCharType="end"/>
      </w:r>
      <w:r>
        <w:t xml:space="preserve">.</w:t>
      </w:r>
      <w:r>
        <w:t xml:space="preserve"> </w:t>
      </w:r>
      <w:r>
        <w:t xml:space="preserve">О</w:t>
      </w:r>
      <w:r>
        <w:t xml:space="preserve">т</w:t>
      </w:r>
      <w:r>
        <w:t xml:space="preserve">правитель (</w:t>
      </w:r>
      <w:r>
        <w:rPr>
          <w:lang w:val="en-US"/>
        </w:rPr>
        <w:t xml:space="preserve">senderSystemId</w:t>
      </w:r>
      <w:r>
        <w:t xml:space="preserve">) и п</w:t>
      </w:r>
      <w:r>
        <w:t xml:space="preserve">олучатель</w:t>
      </w:r>
      <w:r>
        <w:t xml:space="preserve"> (</w:t>
      </w:r>
      <w:r>
        <w:rPr>
          <w:lang w:val="en-US"/>
        </w:rPr>
        <w:t xml:space="preserve">targetSystemId</w:t>
      </w:r>
      <w:r>
        <w:t xml:space="preserve">) указываются такие же, как в конкретном полученном </w:t>
      </w:r>
      <w:r>
        <w:rPr>
          <w:lang w:val="en-US"/>
        </w:rPr>
        <w:t xml:space="preserve">transferDocumentRequest</w:t>
      </w:r>
      <w:r>
        <w:t xml:space="preserve">, составляющем </w:t>
      </w:r>
      <w:r>
        <w:rPr>
          <w:lang w:val="en-US"/>
        </w:rPr>
        <w:t xml:space="preserve">transferDocumentRequest</w:t>
      </w:r>
      <w:r>
        <w:rPr>
          <w:b/>
          <w:lang w:val="en-US"/>
        </w:rPr>
        <w:t xml:space="preserve">s</w:t>
      </w:r>
      <w:r>
        <w:t xml:space="preserve">.</w:t>
      </w:r>
      <w:r/>
    </w:p>
    <w:p>
      <w:pPr>
        <w:pStyle w:val="2908"/>
      </w:pPr>
      <w:r/>
      <w:bookmarkStart w:id="200" w:name="_Ref132990090"/>
      <w:r>
        <w:t xml:space="preserve">Передача асинхронной квитанции об обработке от ИС ФК в</w:t>
      </w:r>
      <w:r>
        <w:t xml:space="preserve">о</w:t>
      </w:r>
      <w:r>
        <w:t xml:space="preserve"> В</w:t>
      </w:r>
      <w:bookmarkEnd w:id="200"/>
      <w:r>
        <w:t xml:space="preserve">нешнюю ИС</w:t>
      </w:r>
      <w:r/>
    </w:p>
    <w:p>
      <w:pPr>
        <w:pStyle w:val="3293"/>
      </w:pPr>
      <w:r>
        <w:t xml:space="preserve">Типовой процесс «Передача асинхронной квитанции об обработке от ИС ФК </w:t>
      </w:r>
      <w:r>
        <w:t xml:space="preserve">во Внешнюю ИС</w:t>
      </w:r>
      <w:r>
        <w:t xml:space="preserve">» приведен </w:t>
      </w:r>
      <w:r>
        <w:t xml:space="preserve">в приложении </w:t>
      </w:r>
      <w:r>
        <w:fldChar w:fldCharType="begin"/>
      </w:r>
      <w:r>
        <w:instrText xml:space="preserve"> REF _Ref129952211 \h  \* MERGEFORMAT </w:instrText>
      </w:r>
      <w:r>
        <w:fldChar w:fldCharType="separate"/>
      </w:r>
      <w:r>
        <w:t xml:space="preserve">5</w:t>
      </w:r>
      <w:r>
        <w:fldChar w:fldCharType="end"/>
      </w:r>
      <w:r>
        <w:t xml:space="preserve"> на рисунке </w:t>
      </w:r>
      <w:r>
        <w:fldChar w:fldCharType="begin"/>
      </w:r>
      <w:r>
        <w:instrText xml:space="preserve"> REF _Ref160536755 \h </w:instrText>
      </w:r>
      <w:r>
        <w:instrText xml:space="preserve"> \* MERGEFORMAT </w:instrText>
      </w:r>
      <w:r>
        <w:fldChar w:fldCharType="separate"/>
      </w:r>
      <w:r>
        <w:t xml:space="preserve">19</w:t>
      </w:r>
      <w:r>
        <w:fldChar w:fldCharType="end"/>
      </w:r>
      <w:r>
        <w:t xml:space="preserve">.</w:t>
      </w:r>
      <w:r/>
    </w:p>
    <w:p>
      <w:pPr>
        <w:pStyle w:val="3317"/>
      </w:pPr>
      <w:r>
        <w:t xml:space="preserve">Алгоритм процесса:</w:t>
      </w:r>
      <w:r/>
    </w:p>
    <w:p>
      <w:pPr>
        <w:pStyle w:val="3337"/>
        <w:numPr>
          <w:ilvl w:val="0"/>
          <w:numId w:val="73"/>
        </w:numPr>
      </w:pPr>
      <w:r>
        <w:t xml:space="preserve">ИС ФК формирует</w:t>
      </w:r>
      <w:r>
        <w:t xml:space="preserve"> </w:t>
      </w:r>
      <w:r>
        <w:t xml:space="preserve">квитанцию transferDocumentRece</w:t>
      </w:r>
      <w:r>
        <w:rPr>
          <w:lang w:val="en-US"/>
        </w:rPr>
        <w:t xml:space="preserve">i</w:t>
      </w:r>
      <w:r>
        <w:t xml:space="preserve">pt</w:t>
      </w:r>
      <w:r>
        <w:t xml:space="preserve">.</w:t>
      </w:r>
      <w:r>
        <w:t xml:space="preserve"> </w:t>
      </w:r>
      <w:r>
        <w:t xml:space="preserve">О</w:t>
      </w:r>
      <w:r>
        <w:t xml:space="preserve">тправитель</w:t>
      </w:r>
      <w:r>
        <w:t xml:space="preserve"> (</w:t>
      </w:r>
      <w:r>
        <w:rPr>
          <w:lang w:val="en-US"/>
        </w:rPr>
        <w:t xml:space="preserve">senderSystemId</w:t>
      </w:r>
      <w:r>
        <w:t xml:space="preserve">)</w:t>
      </w:r>
      <w:r>
        <w:t xml:space="preserve"> – ИС ФК, получатель </w:t>
      </w:r>
      <w:r>
        <w:t xml:space="preserve">(</w:t>
      </w:r>
      <w:r>
        <w:rPr>
          <w:lang w:val="en-US"/>
        </w:rPr>
        <w:t xml:space="preserve">targetSystemId</w:t>
      </w:r>
      <w:r>
        <w:t xml:space="preserve">) </w:t>
      </w:r>
      <w:r>
        <w:t xml:space="preserve">– </w:t>
      </w:r>
      <w:r>
        <w:t xml:space="preserve">«</w:t>
      </w:r>
      <w:r>
        <w:rPr>
          <w:lang w:val="en-US"/>
        </w:rPr>
        <w:t xml:space="preserve">SOI</w:t>
      </w:r>
      <w:r>
        <w:t xml:space="preserve">»</w:t>
      </w:r>
      <w:r>
        <w:t xml:space="preserve">.</w:t>
      </w:r>
      <w:r/>
    </w:p>
    <w:p>
      <w:pPr>
        <w:pStyle w:val="3337"/>
      </w:pPr>
      <w:r>
        <w:t xml:space="preserve">Внешняя ИС взаимодействует с ЕСМВ</w:t>
      </w:r>
      <w:r>
        <w:t xml:space="preserve">: направляет </w:t>
      </w:r>
      <w:r>
        <w:t xml:space="preserve">Запрос на предоставление документов из очереди (getMessagesRequest, описание в п.</w:t>
      </w:r>
      <w:r>
        <w:t xml:space="preserve"> </w:t>
      </w:r>
      <w:r>
        <w:fldChar w:fldCharType="begin"/>
      </w:r>
      <w:r>
        <w:instrText xml:space="preserve"> REF _Ref170490998 \r \h  \* MERGEFORMAT </w:instrText>
      </w:r>
      <w:r>
        <w:fldChar w:fldCharType="separate"/>
      </w:r>
      <w:r>
        <w:t xml:space="preserve">6.4</w:t>
      </w:r>
      <w:r>
        <w:fldChar w:fldCharType="end"/>
      </w:r>
      <w:r>
        <w:t xml:space="preserve"> с уточнениями в п.</w:t>
      </w:r>
      <w:r>
        <w:t xml:space="preserve"> </w:t>
      </w:r>
      <w:r>
        <w:fldChar w:fldCharType="begin"/>
      </w:r>
      <w:r>
        <w:instrText xml:space="preserve"> REF _Ref213764254 \r \h  \* MERGEFORMAT </w:instrText>
      </w:r>
      <w:r>
        <w:fldChar w:fldCharType="separate"/>
      </w:r>
      <w:r>
        <w:t xml:space="preserve">4.5.2</w:t>
      </w:r>
      <w:r>
        <w:fldChar w:fldCharType="end"/>
      </w:r>
      <w:r>
        <w:t xml:space="preserve">) </w:t>
      </w:r>
      <w:r>
        <w:t xml:space="preserve">для получения </w:t>
      </w:r>
      <w:r>
        <w:t xml:space="preserve">квитанций</w:t>
      </w:r>
      <w:r>
        <w:t xml:space="preserve"> по алгоритму, указанному в разделе </w:t>
      </w:r>
      <w:r>
        <w:fldChar w:fldCharType="begin"/>
      </w:r>
      <w:r>
        <w:instrText xml:space="preserve"> REF _Ref136509473 \r \h  \* MERGEFORMAT </w:instrText>
      </w:r>
      <w:r>
        <w:fldChar w:fldCharType="separate"/>
      </w:r>
      <w:r>
        <w:t xml:space="preserve">4.5.5.2.1</w:t>
      </w:r>
      <w:r>
        <w:fldChar w:fldCharType="end"/>
      </w:r>
      <w:r>
        <w:t xml:space="preserve">, с указанием значений за</w:t>
      </w:r>
      <w:r>
        <w:t xml:space="preserve">головков согласно настроенному в</w:t>
      </w:r>
      <w:r>
        <w:t xml:space="preserve">иду сведений.</w:t>
      </w:r>
      <w:r>
        <w:t xml:space="preserve"> Получатель </w:t>
      </w:r>
      <w:r>
        <w:t xml:space="preserve">(</w:t>
      </w:r>
      <w:r>
        <w:rPr>
          <w:lang w:val="en-US"/>
        </w:rPr>
        <w:t xml:space="preserve">targetSystemId</w:t>
      </w:r>
      <w:r>
        <w:t xml:space="preserve">) – «</w:t>
      </w:r>
      <w:r>
        <w:rPr>
          <w:lang w:val="en-US"/>
        </w:rPr>
        <w:t xml:space="preserve">SOI</w:t>
      </w:r>
      <w:r>
        <w:t xml:space="preserve">» (</w:t>
      </w:r>
      <w:r>
        <w:rPr>
          <w:lang w:val="en-US"/>
        </w:rPr>
        <w:t xml:space="preserve">senderSystemId</w:t>
      </w:r>
      <w:r>
        <w:t xml:space="preserve"> не заполняется, см. </w:t>
      </w:r>
      <w:r>
        <w:t xml:space="preserve">п. </w:t>
      </w:r>
      <w:r>
        <w:fldChar w:fldCharType="begin"/>
      </w:r>
      <w:r>
        <w:instrText xml:space="preserve"> REF _Ref213762906 \r \h  \* MERGEFORMAT </w:instrText>
      </w:r>
      <w:r>
        <w:fldChar w:fldCharType="separate"/>
      </w:r>
      <w:r>
        <w:t xml:space="preserve">4.5.2</w:t>
      </w:r>
      <w:r>
        <w:fldChar w:fldCharType="end"/>
      </w:r>
      <w:r>
        <w:t xml:space="preserve">).</w:t>
      </w:r>
      <w:r/>
    </w:p>
    <w:p>
      <w:pPr>
        <w:pStyle w:val="3337"/>
      </w:pPr>
      <w:r>
        <w:t xml:space="preserve">Внешняя ИС взаимодействует с ЕСМВ: направляет Уведомление о получении документов (</w:t>
      </w:r>
      <w:r>
        <w:rPr>
          <w:lang w:val="en-US"/>
        </w:rPr>
        <w:t xml:space="preserve">ackMessagesRequest</w:t>
      </w:r>
      <w:r>
        <w:t xml:space="preserve">, описание в п.</w:t>
      </w:r>
      <w:r>
        <w:t xml:space="preserve"> </w:t>
      </w:r>
      <w:r>
        <w:fldChar w:fldCharType="begin"/>
      </w:r>
      <w:r>
        <w:instrText xml:space="preserve"> REF _Ref94864032 \r \h  \* MERGEFORMAT </w:instrText>
      </w:r>
      <w:r>
        <w:fldChar w:fldCharType="separate"/>
      </w:r>
      <w:r>
        <w:t xml:space="preserve">6.7</w:t>
      </w:r>
      <w:r>
        <w:fldChar w:fldCharType="end"/>
      </w:r>
      <w:r>
        <w:t xml:space="preserve">) для подтверждения получения запроса (квитанции) по алгоритму, указанному в разделе </w:t>
      </w:r>
      <w:r>
        <w:fldChar w:fldCharType="begin"/>
      </w:r>
      <w:r>
        <w:instrText xml:space="preserve"> REF _Ref136509473 \r \h  \* MERGEFORMAT </w:instrText>
      </w:r>
      <w:r>
        <w:fldChar w:fldCharType="separate"/>
      </w:r>
      <w:r>
        <w:t xml:space="preserve">4.5.5.2.1</w:t>
      </w:r>
      <w:r>
        <w:fldChar w:fldCharType="end"/>
      </w:r>
      <w:r>
        <w:t xml:space="preserve">. О</w:t>
      </w:r>
      <w:r>
        <w:t xml:space="preserve">т</w:t>
      </w:r>
      <w:r>
        <w:t xml:space="preserve">правитель (</w:t>
      </w:r>
      <w:r>
        <w:rPr>
          <w:lang w:val="en-US"/>
        </w:rPr>
        <w:t xml:space="preserve">senderSystemId</w:t>
      </w:r>
      <w:r>
        <w:t xml:space="preserve">) и получатель</w:t>
      </w:r>
      <w:r>
        <w:t xml:space="preserve"> (</w:t>
      </w:r>
      <w:r>
        <w:rPr>
          <w:lang w:val="en-US"/>
        </w:rPr>
        <w:t xml:space="preserve">targetSystemId</w:t>
      </w:r>
      <w:r>
        <w:t xml:space="preserve">) указываются такие же, как в конкретном полученном </w:t>
      </w:r>
      <w:r>
        <w:rPr>
          <w:lang w:val="en-US"/>
        </w:rPr>
        <w:t xml:space="preserve">transferDocumentRequest</w:t>
      </w:r>
      <w:r>
        <w:t xml:space="preserve">, составляющем </w:t>
      </w:r>
      <w:r>
        <w:rPr>
          <w:lang w:val="en-US"/>
        </w:rPr>
        <w:t xml:space="preserve">transferDocumentRequest</w:t>
      </w:r>
      <w:r>
        <w:rPr>
          <w:b/>
          <w:lang w:val="en-US"/>
        </w:rPr>
        <w:t xml:space="preserve">s</w:t>
      </w:r>
      <w:r>
        <w:t xml:space="preserve">.</w:t>
      </w:r>
      <w:r/>
    </w:p>
    <w:p>
      <w:pPr>
        <w:pStyle w:val="2908"/>
      </w:pPr>
      <w:r/>
      <w:bookmarkStart w:id="201" w:name="_Ref132990092"/>
      <w:r>
        <w:t xml:space="preserve">Передача документа от ИС ФК </w:t>
      </w:r>
      <w:bookmarkEnd w:id="201"/>
      <w:r>
        <w:t xml:space="preserve">во Внешнюю ИС</w:t>
      </w:r>
      <w:r/>
    </w:p>
    <w:p>
      <w:pPr>
        <w:pStyle w:val="3293"/>
      </w:pPr>
      <w:r>
        <w:t xml:space="preserve">Типовой процесс «Передача документа от ИС ФК </w:t>
      </w:r>
      <w:r>
        <w:t xml:space="preserve">во Внешнюю ИС</w:t>
      </w:r>
      <w:r>
        <w:t xml:space="preserve">» приведен </w:t>
      </w:r>
      <w:r>
        <w:t xml:space="preserve">в приложении </w:t>
      </w:r>
      <w:r>
        <w:fldChar w:fldCharType="begin"/>
      </w:r>
      <w:r>
        <w:instrText xml:space="preserve"> REF _Ref129952211 \h  \* MERGEFORMAT </w:instrText>
      </w:r>
      <w:r>
        <w:fldChar w:fldCharType="separate"/>
      </w:r>
      <w:r>
        <w:t xml:space="preserve">5</w:t>
      </w:r>
      <w:r>
        <w:fldChar w:fldCharType="end"/>
      </w:r>
      <w:r>
        <w:t xml:space="preserve"> на рисунке </w:t>
      </w:r>
      <w:r>
        <w:fldChar w:fldCharType="begin"/>
      </w:r>
      <w:r>
        <w:instrText xml:space="preserve"> REF _Ref160536757 \h </w:instrText>
      </w:r>
      <w:r>
        <w:instrText xml:space="preserve"> \* MERGEFORMAT </w:instrText>
      </w:r>
      <w:r>
        <w:fldChar w:fldCharType="separate"/>
      </w:r>
      <w:r>
        <w:t xml:space="preserve">20</w:t>
      </w:r>
      <w:r>
        <w:fldChar w:fldCharType="end"/>
      </w:r>
      <w:r>
        <w:t xml:space="preserve">.</w:t>
      </w:r>
      <w:r/>
    </w:p>
    <w:p>
      <w:pPr>
        <w:pStyle w:val="3317"/>
      </w:pPr>
      <w:r>
        <w:t xml:space="preserve">Алгоритм процесса:</w:t>
      </w:r>
      <w:r/>
    </w:p>
    <w:p>
      <w:pPr>
        <w:pStyle w:val="3337"/>
        <w:numPr>
          <w:ilvl w:val="0"/>
          <w:numId w:val="74"/>
        </w:numPr>
      </w:pPr>
      <w:r>
        <w:t xml:space="preserve">ИС ФК формирует запрос </w:t>
      </w:r>
      <w:r>
        <w:t xml:space="preserve">Запрос, содержащий бизнес-документ (</w:t>
      </w:r>
      <w:r>
        <w:rPr>
          <w:lang w:val="en-US"/>
        </w:rPr>
        <w:t xml:space="preserve">transferDocumentRequest</w:t>
      </w:r>
      <w:r>
        <w:t xml:space="preserve">, описание в п.</w:t>
      </w:r>
      <w:r>
        <w:t xml:space="preserve"> </w:t>
      </w:r>
      <w:r>
        <w:fldChar w:fldCharType="begin"/>
      </w:r>
      <w:r>
        <w:instrText xml:space="preserve"> REF _Ref505583226 \r \h </w:instrText>
      </w:r>
      <w:r>
        <w:instrText xml:space="preserve"> \* MERGEFORMAT </w:instrText>
      </w:r>
      <w:r>
        <w:fldChar w:fldCharType="separate"/>
      </w:r>
      <w:r>
        <w:t xml:space="preserve">6.1</w:t>
      </w:r>
      <w:r>
        <w:fldChar w:fldCharType="end"/>
      </w:r>
      <w:r>
        <w:t xml:space="preserve">), </w:t>
      </w:r>
      <w:r>
        <w:t xml:space="preserve">и отправляет </w:t>
      </w:r>
      <w:r>
        <w:t xml:space="preserve">его </w:t>
      </w:r>
      <w:r>
        <w:t xml:space="preserve">в ЕСМВ для доставки во Внешнюю ИС.</w:t>
      </w:r>
      <w:r>
        <w:t xml:space="preserve"> Отправитель (</w:t>
      </w:r>
      <w:r>
        <w:rPr>
          <w:lang w:val="en-US"/>
        </w:rPr>
        <w:t xml:space="preserve">senderSystemId</w:t>
      </w:r>
      <w:r>
        <w:t xml:space="preserve">) – ИС ФК, получатель (</w:t>
      </w:r>
      <w:r>
        <w:rPr>
          <w:lang w:val="en-US"/>
        </w:rPr>
        <w:t xml:space="preserve">targetSystemId</w:t>
      </w:r>
      <w:r>
        <w:t xml:space="preserve">) – «</w:t>
      </w:r>
      <w:r>
        <w:rPr>
          <w:lang w:val="en-US"/>
        </w:rPr>
        <w:t xml:space="preserve">SOI</w:t>
      </w:r>
      <w:r>
        <w:t xml:space="preserve">».</w:t>
      </w:r>
      <w:r/>
    </w:p>
    <w:p>
      <w:pPr>
        <w:pStyle w:val="3337"/>
      </w:pPr>
      <w:r>
        <w:t xml:space="preserve">ЕСМВ формирует наименование очереди на основании вида сведений ПОИБ </w:t>
      </w:r>
      <w:r>
        <w:t xml:space="preserve">СОБИ ФК </w:t>
      </w:r>
      <w:r>
        <w:t xml:space="preserve">и перенаправляет запрос в очередь вида сведений Внешней ИС.</w:t>
      </w:r>
      <w:r/>
    </w:p>
    <w:p>
      <w:pPr>
        <w:pStyle w:val="3337"/>
      </w:pPr>
      <w:r>
        <w:t xml:space="preserve">Внешняя ИС</w:t>
      </w:r>
      <w:r>
        <w:t xml:space="preserve"> формирует и отправляет </w:t>
      </w:r>
      <w:r>
        <w:t xml:space="preserve">Запрос на предоставление документов из очереди (getMessagesRequest, описание в п.</w:t>
      </w:r>
      <w:r>
        <w:t xml:space="preserve"> </w:t>
      </w:r>
      <w:r>
        <w:fldChar w:fldCharType="begin"/>
      </w:r>
      <w:r>
        <w:instrText xml:space="preserve"> REF _Ref170490998 \r \h  \* MERGEFORMAT </w:instrText>
      </w:r>
      <w:r>
        <w:fldChar w:fldCharType="separate"/>
      </w:r>
      <w:r>
        <w:t xml:space="preserve">6.4</w:t>
      </w:r>
      <w:r>
        <w:fldChar w:fldCharType="end"/>
      </w:r>
      <w:r>
        <w:t xml:space="preserve"> с уточнениями в п.</w:t>
      </w:r>
      <w:r>
        <w:t xml:space="preserve"> </w:t>
      </w:r>
      <w:r>
        <w:fldChar w:fldCharType="begin"/>
      </w:r>
      <w:r>
        <w:instrText xml:space="preserve"> REF _Ref213764254 \r \h  \* MERGEFORMAT </w:instrText>
      </w:r>
      <w:r>
        <w:fldChar w:fldCharType="separate"/>
      </w:r>
      <w:r>
        <w:t xml:space="preserve">4.5.2</w:t>
      </w:r>
      <w:r>
        <w:fldChar w:fldCharType="end"/>
      </w:r>
      <w:r>
        <w:t xml:space="preserve">) </w:t>
      </w:r>
      <w:r>
        <w:t xml:space="preserve">в ЕСМВ</w:t>
      </w:r>
      <w:r>
        <w:t xml:space="preserve">.</w:t>
      </w:r>
      <w:r>
        <w:t xml:space="preserve"> Получатель</w:t>
      </w:r>
      <w:r>
        <w:t xml:space="preserve"> (</w:t>
      </w:r>
      <w:r>
        <w:rPr>
          <w:lang w:val="en-US"/>
        </w:rPr>
        <w:t xml:space="preserve">targetSystemId</w:t>
      </w:r>
      <w:r>
        <w:t xml:space="preserve">) – «</w:t>
      </w:r>
      <w:r>
        <w:rPr>
          <w:lang w:val="en-US"/>
        </w:rPr>
        <w:t xml:space="preserve">SOI</w:t>
      </w:r>
      <w:r>
        <w:t xml:space="preserve">» (</w:t>
      </w:r>
      <w:r>
        <w:rPr>
          <w:lang w:val="en-US"/>
        </w:rPr>
        <w:t xml:space="preserve">senderSystemId</w:t>
      </w:r>
      <w:r>
        <w:t xml:space="preserve"> не заполняется, см. </w:t>
      </w:r>
      <w:r>
        <w:t xml:space="preserve">п. </w:t>
      </w:r>
      <w:r>
        <w:fldChar w:fldCharType="begin"/>
      </w:r>
      <w:r>
        <w:instrText xml:space="preserve"> REF _Ref213762906 \r \h  \* MERGEFORMAT </w:instrText>
      </w:r>
      <w:r>
        <w:fldChar w:fldCharType="separate"/>
      </w:r>
      <w:r>
        <w:t xml:space="preserve">4.5.2</w:t>
      </w:r>
      <w:r>
        <w:fldChar w:fldCharType="end"/>
      </w:r>
      <w:r>
        <w:t xml:space="preserve">).</w:t>
      </w:r>
      <w:r/>
    </w:p>
    <w:p>
      <w:pPr>
        <w:pStyle w:val="3337"/>
      </w:pPr>
      <w:r>
        <w:t xml:space="preserve">Далее в</w:t>
      </w:r>
      <w:r>
        <w:t xml:space="preserve">нешняя ИС взаимодействует с ЕСМВ для получения </w:t>
      </w:r>
      <w:r>
        <w:t xml:space="preserve">запроса </w:t>
      </w:r>
      <w:r>
        <w:t xml:space="preserve">по алгоритму, указанному в разделе </w:t>
      </w:r>
      <w:r>
        <w:fldChar w:fldCharType="begin"/>
      </w:r>
      <w:r>
        <w:instrText xml:space="preserve"> REF _Ref136509473 \r \h </w:instrText>
      </w:r>
      <w:r>
        <w:instrText xml:space="preserve"> \* MERGEFORMAT </w:instrText>
      </w:r>
      <w:r>
        <w:fldChar w:fldCharType="separate"/>
      </w:r>
      <w:r>
        <w:t xml:space="preserve">4.5.5.2.1</w:t>
      </w:r>
      <w:r>
        <w:fldChar w:fldCharType="end"/>
      </w:r>
      <w:r>
        <w:t xml:space="preserve">.</w:t>
      </w:r>
      <w:r/>
    </w:p>
    <w:p>
      <w:pPr>
        <w:pStyle w:val="3337"/>
      </w:pPr>
      <w:r>
        <w:t xml:space="preserve">ЕСМВ формирует квитанцию о доставке</w:t>
      </w:r>
      <w:r>
        <w:t xml:space="preserve"> и направляет в ИС ФК</w:t>
      </w:r>
      <w:r>
        <w:t xml:space="preserve">.</w:t>
      </w:r>
      <w:r/>
    </w:p>
    <w:p>
      <w:pPr>
        <w:pStyle w:val="3337"/>
      </w:pPr>
      <w:r>
        <w:t xml:space="preserve">ИС ФК получает </w:t>
      </w:r>
      <w:r>
        <w:t xml:space="preserve">запрос (квитанцию о доставке)</w:t>
      </w:r>
      <w:r>
        <w:t xml:space="preserve"> </w:t>
      </w:r>
      <w:r>
        <w:t xml:space="preserve">от</w:t>
      </w:r>
      <w:r>
        <w:t xml:space="preserve"> ЕСМВ.</w:t>
      </w:r>
      <w:r>
        <w:t xml:space="preserve"> Отправитель (</w:t>
      </w:r>
      <w:r>
        <w:rPr>
          <w:lang w:val="en-US"/>
        </w:rPr>
        <w:t xml:space="preserve">senderSystemId</w:t>
      </w:r>
      <w:r>
        <w:t xml:space="preserve">) – «</w:t>
      </w:r>
      <w:r>
        <w:rPr>
          <w:lang w:val="en-US"/>
        </w:rPr>
        <w:t xml:space="preserve">ESMV</w:t>
      </w:r>
      <w:r>
        <w:t xml:space="preserve">», получатель (</w:t>
      </w:r>
      <w:r>
        <w:rPr>
          <w:lang w:val="en-US"/>
        </w:rPr>
        <w:t xml:space="preserve">targetSystemId</w:t>
      </w:r>
      <w:r>
        <w:t xml:space="preserve">) – ИС ФК.</w:t>
      </w:r>
      <w:r/>
    </w:p>
    <w:p>
      <w:pPr>
        <w:pStyle w:val="2908"/>
      </w:pPr>
      <w:r/>
      <w:bookmarkStart w:id="202" w:name="_Ref132990094"/>
      <w:r>
        <w:t xml:space="preserve">Передача асинхронной квитанции об обработке от В</w:t>
      </w:r>
      <w:r>
        <w:t xml:space="preserve">нешней И</w:t>
      </w:r>
      <w:r>
        <w:t xml:space="preserve">С в ИС ФК</w:t>
      </w:r>
      <w:bookmarkEnd w:id="202"/>
      <w:r/>
      <w:r/>
    </w:p>
    <w:p>
      <w:pPr>
        <w:pStyle w:val="3293"/>
      </w:pPr>
      <w:r>
        <w:t xml:space="preserve">Типовой процесс «Передача асинхронной квитанции об обработке от В</w:t>
      </w:r>
      <w:r>
        <w:t xml:space="preserve">нешней И</w:t>
      </w:r>
      <w:r>
        <w:t xml:space="preserve">С в ИС ФК» приведен </w:t>
      </w:r>
      <w:r>
        <w:t xml:space="preserve">в приложении </w:t>
      </w:r>
      <w:r>
        <w:fldChar w:fldCharType="begin"/>
      </w:r>
      <w:r>
        <w:instrText xml:space="preserve"> REF _Ref129952211 \h  \* MERGEFORMAT </w:instrText>
      </w:r>
      <w:r>
        <w:fldChar w:fldCharType="separate"/>
      </w:r>
      <w:r>
        <w:t xml:space="preserve">5</w:t>
      </w:r>
      <w:r>
        <w:fldChar w:fldCharType="end"/>
      </w:r>
      <w:r>
        <w:t xml:space="preserve"> на рисунке </w:t>
      </w:r>
      <w:r>
        <w:fldChar w:fldCharType="begin"/>
      </w:r>
      <w:r>
        <w:instrText xml:space="preserve"> REF _Ref160536760 \h </w:instrText>
      </w:r>
      <w:r>
        <w:instrText xml:space="preserve"> \* MERGEFORMAT </w:instrText>
      </w:r>
      <w:r>
        <w:fldChar w:fldCharType="separate"/>
      </w:r>
      <w:r>
        <w:t xml:space="preserve">21</w:t>
      </w:r>
      <w:r>
        <w:fldChar w:fldCharType="end"/>
      </w:r>
      <w:r>
        <w:t xml:space="preserve">.</w:t>
      </w:r>
      <w:r/>
    </w:p>
    <w:p>
      <w:pPr>
        <w:pStyle w:val="3317"/>
      </w:pPr>
      <w:r>
        <w:t xml:space="preserve">Алгоритм процесса:</w:t>
      </w:r>
      <w:r/>
    </w:p>
    <w:p>
      <w:pPr>
        <w:pStyle w:val="3337"/>
        <w:numPr>
          <w:ilvl w:val="0"/>
          <w:numId w:val="75"/>
        </w:numPr>
      </w:pPr>
      <w:r>
        <w:t xml:space="preserve">Внешняя ИС формирует и отправляет </w:t>
      </w:r>
      <w:r>
        <w:t xml:space="preserve">з</w:t>
      </w:r>
      <w:r>
        <w:t xml:space="preserve">апрос</w:t>
      </w:r>
      <w:r>
        <w:t xml:space="preserve"> для отправки квитанции (transferDocumentRece</w:t>
      </w:r>
      <w:r>
        <w:rPr>
          <w:lang w:val="en-US"/>
        </w:rPr>
        <w:t xml:space="preserve">i</w:t>
      </w:r>
      <w:r>
        <w:t xml:space="preserve">pt, описание в п.</w:t>
      </w:r>
      <w:r>
        <w:t xml:space="preserve"> </w:t>
      </w:r>
      <w:r>
        <w:fldChar w:fldCharType="begin"/>
      </w:r>
      <w:r>
        <w:instrText xml:space="preserve"> REF _Ref52209860 \r \h  \* MERGEFORMAT </w:instrText>
      </w:r>
      <w:r>
        <w:fldChar w:fldCharType="separate"/>
      </w:r>
      <w:r>
        <w:t xml:space="preserve">6.3</w:t>
      </w:r>
      <w:r>
        <w:fldChar w:fldCharType="end"/>
      </w:r>
      <w:r>
        <w:t xml:space="preserve">) </w:t>
      </w:r>
      <w:r>
        <w:t xml:space="preserve">в ЕСМВ для отправки квитанции по </w:t>
      </w:r>
      <w:r>
        <w:t xml:space="preserve">алгоритму, указанному в разделе </w:t>
      </w:r>
      <w:r>
        <w:fldChar w:fldCharType="begin"/>
      </w:r>
      <w:r>
        <w:instrText xml:space="preserve"> REF _Ref136509473 \r \h </w:instrText>
      </w:r>
      <w:r>
        <w:instrText xml:space="preserve"> \* MERGEFORMAT </w:instrText>
      </w:r>
      <w:r>
        <w:fldChar w:fldCharType="separate"/>
      </w:r>
      <w:r>
        <w:t xml:space="preserve">4.5.5.2.1</w:t>
      </w:r>
      <w:r>
        <w:fldChar w:fldCharType="end"/>
      </w:r>
      <w:r>
        <w:t xml:space="preserve">.</w:t>
      </w:r>
      <w:r>
        <w:t xml:space="preserve"> Отправитель (</w:t>
      </w:r>
      <w:r>
        <w:rPr>
          <w:lang w:val="en-US"/>
        </w:rPr>
        <w:t xml:space="preserve">senderSystemId</w:t>
      </w:r>
      <w:r>
        <w:t xml:space="preserve">) – «</w:t>
      </w:r>
      <w:r>
        <w:rPr>
          <w:lang w:val="en-US"/>
        </w:rPr>
        <w:t xml:space="preserve">SOI</w:t>
      </w:r>
      <w:r>
        <w:t xml:space="preserve">», получатель  (</w:t>
      </w:r>
      <w:r>
        <w:rPr>
          <w:lang w:val="en-US"/>
        </w:rPr>
        <w:t xml:space="preserve">targetSystemId</w:t>
      </w:r>
      <w:r>
        <w:t xml:space="preserve">) – ИС ФК.</w:t>
      </w:r>
      <w:r/>
    </w:p>
    <w:p>
      <w:pPr>
        <w:pStyle w:val="3337"/>
      </w:pPr>
      <w:r>
        <w:t xml:space="preserve">ЕСМВ получает запрос </w:t>
      </w:r>
      <w:r>
        <w:t xml:space="preserve">с квитанцией </w:t>
      </w:r>
      <w:r>
        <w:t xml:space="preserve">и производит его доставку </w:t>
      </w:r>
      <w:r>
        <w:t xml:space="preserve">до </w:t>
      </w:r>
      <w:r>
        <w:t xml:space="preserve">ИС ФК.</w:t>
      </w:r>
      <w:r/>
    </w:p>
    <w:p>
      <w:pPr>
        <w:pStyle w:val="2905"/>
        <w:tabs>
          <w:tab w:val="left" w:pos="3969" w:leader="none"/>
        </w:tabs>
      </w:pPr>
      <w:r/>
      <w:bookmarkStart w:id="203" w:name="_Ref219800298"/>
      <w:r/>
      <w:bookmarkStart w:id="204" w:name="_Toc219885260"/>
      <w:r/>
      <w:bookmarkEnd w:id="180"/>
      <w:r/>
      <w:bookmarkEnd w:id="181"/>
      <w:r>
        <w:t xml:space="preserve">Правила формирования имен очередей в ЕСМВ</w:t>
      </w:r>
      <w:bookmarkEnd w:id="203"/>
      <w:r/>
      <w:bookmarkEnd w:id="204"/>
      <w:r/>
      <w:r/>
    </w:p>
    <w:p>
      <w:pPr>
        <w:pStyle w:val="3293"/>
      </w:pPr>
      <w:r>
        <w:t xml:space="preserve">При</w:t>
      </w:r>
      <w:r>
        <w:t xml:space="preserve"> </w:t>
      </w:r>
      <w:r>
        <w:t xml:space="preserve">взаимодействии</w:t>
      </w:r>
      <w:r>
        <w:t xml:space="preserve"> </w:t>
      </w:r>
      <w:r>
        <w:t xml:space="preserve">по</w:t>
      </w:r>
      <w:r>
        <w:t xml:space="preserve"> </w:t>
      </w:r>
      <w:r>
        <w:rPr>
          <w:lang w:val="en-US"/>
        </w:rPr>
        <w:t xml:space="preserve">PULL</w:t>
      </w:r>
      <w:r>
        <w:t xml:space="preserve">-модели</w:t>
      </w:r>
      <w:r>
        <w:t xml:space="preserve"> ИС-получатель направ</w:t>
      </w:r>
      <w:r>
        <w:t xml:space="preserve">ляет</w:t>
      </w:r>
      <w:r>
        <w:t xml:space="preserve"> свой Запрос на предоставление документов из очереди </w:t>
      </w:r>
      <w:r>
        <w:t xml:space="preserve">(см. п.</w:t>
      </w:r>
      <w:r>
        <w:t xml:space="preserve"> </w:t>
      </w:r>
      <w:r>
        <w:fldChar w:fldCharType="begin"/>
      </w:r>
      <w:r>
        <w:instrText xml:space="preserve"> REF _Ref170490998 \r \h </w:instrText>
      </w:r>
      <w:r>
        <w:fldChar w:fldCharType="separate"/>
      </w:r>
      <w:r>
        <w:t xml:space="preserve">6.4</w:t>
      </w:r>
      <w:r>
        <w:fldChar w:fldCharType="end"/>
      </w:r>
      <w:r>
        <w:t xml:space="preserve">) </w:t>
      </w:r>
      <w:r>
        <w:t xml:space="preserve">на один из </w:t>
      </w:r>
      <w:r>
        <w:rPr>
          <w:b/>
        </w:rPr>
        <w:t xml:space="preserve">сервисов приема Запроса на </w:t>
      </w:r>
      <w:r>
        <w:rPr>
          <w:b/>
        </w:rPr>
        <w:t xml:space="preserve">предоставление документов</w:t>
      </w:r>
      <w:r>
        <w:t xml:space="preserve"> из очереди (табл. </w:t>
      </w:r>
      <w:r>
        <w:fldChar w:fldCharType="begin"/>
      </w:r>
      <w:r>
        <w:instrText xml:space="preserve"> REF _Ref465362318 \h  \* MERGEFORMAT </w:instrText>
      </w:r>
      <w:r>
        <w:fldChar w:fldCharType="separate"/>
      </w:r>
      <w:r>
        <w:t xml:space="preserve">7</w:t>
      </w:r>
      <w:r>
        <w:fldChar w:fldCharType="end"/>
      </w:r>
      <w:r>
        <w:t xml:space="preserve"> и </w:t>
      </w:r>
      <w:r>
        <w:fldChar w:fldCharType="begin"/>
      </w:r>
      <w:r>
        <w:instrText xml:space="preserve"> REF _Ref521060353 \h  \* MERGEFORMAT </w:instrText>
      </w:r>
      <w:r>
        <w:fldChar w:fldCharType="separate"/>
      </w:r>
      <w:r>
        <w:t xml:space="preserve">8</w:t>
      </w:r>
      <w:r>
        <w:fldChar w:fldCharType="end"/>
      </w:r>
      <w:r>
        <w:t xml:space="preserve">).</w:t>
      </w:r>
      <w:r>
        <w:t xml:space="preserve"> </w:t>
      </w:r>
      <w:r>
        <w:t xml:space="preserve">При этом у ИС есть </w:t>
      </w:r>
      <w:r>
        <w:t xml:space="preserve">различные способы </w:t>
      </w:r>
      <w:r>
        <w:t xml:space="preserve">определения</w:t>
      </w:r>
      <w:r>
        <w:t xml:space="preserve"> выделенных</w:t>
      </w:r>
      <w:r>
        <w:t xml:space="preserve"> очередей помимо </w:t>
      </w:r>
      <w:r>
        <w:t xml:space="preserve">тех</w:t>
      </w:r>
      <w:r>
        <w:t xml:space="preserve">, которые ЕСМВ формирует по умолчанию по факту формирования правил маршрутизации для ИСКК/ИСВК/ИС ФК (дефолтные очереди).</w:t>
      </w:r>
      <w:r/>
    </w:p>
    <w:p>
      <w:pPr>
        <w:pStyle w:val="3293"/>
        <w:sectPr>
          <w:headerReference w:type="default" r:id="rId13"/>
          <w:headerReference w:type="even" r:id="rId14"/>
          <w:footerReference w:type="default" r:id="rId32"/>
          <w:footnotePr/>
          <w:endnotePr/>
          <w:type w:val="nextPage"/>
          <w:pgSz w:w="11906" w:h="16838" w:orient="portrait"/>
          <w:pgMar w:top="1134" w:right="567" w:bottom="851" w:left="1701" w:header="567" w:footer="283" w:gutter="0"/>
          <w:cols w:num="1" w:sep="0" w:space="708" w:equalWidth="1"/>
          <w:docGrid w:linePitch="360"/>
        </w:sectPr>
      </w:pPr>
      <w:r>
        <w:t xml:space="preserve">В таблице</w:t>
      </w:r>
      <w:r>
        <w:t xml:space="preserve"> </w:t>
      </w:r>
      <w:r>
        <w:fldChar w:fldCharType="begin"/>
      </w:r>
      <w:r>
        <w:instrText xml:space="preserve"> REF _Ref217569450 \h </w:instrText>
      </w:r>
      <w:r>
        <w:fldChar w:fldCharType="separate"/>
      </w:r>
      <w:r>
        <w:t xml:space="preserve">10</w:t>
      </w:r>
      <w:r>
        <w:fldChar w:fldCharType="end"/>
      </w:r>
      <w:r>
        <w:t xml:space="preserve"> приведены правила формирования </w:t>
      </w:r>
      <w:r>
        <w:t xml:space="preserve">имен очередей</w:t>
      </w:r>
      <w:r>
        <w:t xml:space="preserve"> в ЕСМВ</w:t>
      </w:r>
      <w:r>
        <w:t xml:space="preserve">, способы вычитки из них (используя один из способов вычитки посредством З</w:t>
      </w:r>
      <w:r>
        <w:t xml:space="preserve">апроса на предос</w:t>
      </w:r>
      <w:r>
        <w:t xml:space="preserve">тавление</w:t>
      </w:r>
      <w:r>
        <w:t xml:space="preserve"> документов из очереди</w:t>
      </w:r>
      <w:r>
        <w:t xml:space="preserve">, приведенных в п. </w:t>
      </w:r>
      <w:r>
        <w:fldChar w:fldCharType="begin"/>
      </w:r>
      <w:r>
        <w:instrText xml:space="preserve"> REF _Ref170490998 \r \h </w:instrText>
      </w:r>
      <w:r>
        <w:fldChar w:fldCharType="separate"/>
      </w:r>
      <w:r>
        <w:t xml:space="preserve">6.4</w:t>
      </w:r>
      <w:r>
        <w:fldChar w:fldCharType="end"/>
      </w:r>
      <w:r>
        <w:t xml:space="preserve">)</w:t>
      </w:r>
      <w:r>
        <w:t xml:space="preserve"> и </w:t>
      </w:r>
      <w:r>
        <w:t xml:space="preserve">тексты возможных</w:t>
      </w:r>
      <w:r>
        <w:t xml:space="preserve"> </w:t>
      </w:r>
      <w:r>
        <w:t xml:space="preserve">системных </w:t>
      </w:r>
      <w:r>
        <w:t xml:space="preserve">сообщений об ошибке </w:t>
      </w:r>
      <w:r>
        <w:t xml:space="preserve">от ЕСМВ</w:t>
      </w:r>
      <w:r>
        <w:t xml:space="preserve">, которые возвращ</w:t>
      </w:r>
      <w:r>
        <w:t xml:space="preserve">аю</w:t>
      </w:r>
      <w:r>
        <w:t xml:space="preserve">т</w:t>
      </w:r>
      <w:r>
        <w:t xml:space="preserve">ся в виде Синхронного ответа, содержащего информацию об ошибке (п.</w:t>
      </w:r>
      <w:r>
        <w:t xml:space="preserve"> </w:t>
      </w:r>
      <w:r>
        <w:fldChar w:fldCharType="begin"/>
      </w:r>
      <w:r>
        <w:instrText xml:space="preserve"> REF _Ref94620824 \r \h </w:instrText>
      </w:r>
      <w:r>
        <w:fldChar w:fldCharType="separate"/>
      </w:r>
      <w:r>
        <w:t xml:space="preserve">6.5</w:t>
      </w:r>
      <w:r>
        <w:fldChar w:fldCharType="end"/>
      </w:r>
      <w:r>
        <w:t xml:space="preserve">).</w:t>
      </w:r>
      <w:r>
        <w:t xml:space="preserve"> </w:t>
      </w:r>
      <w:r/>
    </w:p>
    <w:p>
      <w:pPr>
        <w:pStyle w:val="3316"/>
      </w:pPr>
      <w:r>
        <w:fldChar w:fldCharType="begin"/>
      </w:r>
      <w:r>
        <w:instrText xml:space="preserve"> SEQ Таблица \* ARABIC </w:instrText>
      </w:r>
      <w:r>
        <w:fldChar w:fldCharType="separate"/>
      </w:r>
      <w:bookmarkStart w:id="205" w:name="_Ref217569450"/>
      <w:r/>
      <w:bookmarkStart w:id="206" w:name="_Toc219885310"/>
      <w:r>
        <w:t xml:space="preserve">10</w:t>
      </w:r>
      <w:bookmarkEnd w:id="205"/>
      <w:r>
        <w:fldChar w:fldCharType="end"/>
      </w:r>
      <w:r>
        <w:t xml:space="preserve">. </w:t>
      </w:r>
      <w:r>
        <w:t xml:space="preserve">Правила формирования имен очередей в ЕСМВ</w:t>
      </w:r>
      <w:bookmarkEnd w:id="206"/>
      <w:r/>
      <w:r/>
    </w:p>
    <w:tbl>
      <w:tblPr>
        <w:tblStyle w:val="3324"/>
        <w:tblW w:w="5000" w:type="pct"/>
        <w:tblLayout w:type="fixed"/>
        <w:tblLook w:val="04A0" w:firstRow="1" w:lastRow="0" w:firstColumn="1" w:lastColumn="0" w:noHBand="0" w:noVBand="1"/>
      </w:tblPr>
      <w:tblGrid>
        <w:gridCol w:w="2802"/>
        <w:gridCol w:w="4186"/>
        <w:gridCol w:w="4520"/>
        <w:gridCol w:w="4186"/>
      </w:tblGrid>
      <w:tr>
        <w:tblPrEx/>
        <w:trPr/>
        <w:tc>
          <w:tcPr>
            <w:tcW w:w="2656" w:type="dxa"/>
            <w:textDirection w:val="lrTb"/>
            <w:noWrap w:val="false"/>
          </w:tcPr>
          <w:p>
            <w:pPr>
              <w:pStyle w:val="3298"/>
            </w:pPr>
            <w:r>
              <w:t xml:space="preserve">Вариант вычитки при </w:t>
            </w:r>
            <w:r>
              <w:rPr>
                <w:lang w:val="en-US"/>
              </w:rPr>
              <w:t xml:space="preserve">PULL</w:t>
            </w:r>
            <w:r>
              <w:t xml:space="preserve">-режиме</w:t>
            </w:r>
            <w:r/>
          </w:p>
          <w:p>
            <w:pPr>
              <w:pStyle w:val="3298"/>
            </w:pPr>
            <w:r>
              <w:t xml:space="preserve">(см. п.</w:t>
            </w:r>
            <w:r>
              <w:t xml:space="preserve"> </w:t>
            </w:r>
            <w:r>
              <w:fldChar w:fldCharType="begin"/>
            </w:r>
            <w:r>
              <w:instrText xml:space="preserve"> REF _Ref170490998 \r \h </w:instrText>
            </w:r>
            <w:r>
              <w:instrText xml:space="preserve"> \* MERGEFORMAT </w:instrText>
            </w:r>
            <w:r>
              <w:fldChar w:fldCharType="separate"/>
            </w:r>
            <w:r>
              <w:t xml:space="preserve">6.4</w:t>
            </w:r>
            <w:r>
              <w:fldChar w:fldCharType="end"/>
            </w:r>
            <w:r>
              <w:t xml:space="preserve">)</w:t>
            </w:r>
            <w:r/>
          </w:p>
        </w:tc>
        <w:tc>
          <w:tcPr>
            <w:tcW w:w="3969" w:type="dxa"/>
            <w:textDirection w:val="lrTb"/>
            <w:noWrap w:val="false"/>
          </w:tcPr>
          <w:p>
            <w:pPr>
              <w:pStyle w:val="3298"/>
            </w:pPr>
            <w:r>
              <w:t xml:space="preserve">Шаблон имени очереди для вычитки</w:t>
            </w:r>
            <w:r/>
          </w:p>
        </w:tc>
        <w:tc>
          <w:tcPr>
            <w:tcW w:w="4285" w:type="dxa"/>
            <w:textDirection w:val="lrTb"/>
            <w:noWrap w:val="false"/>
          </w:tcPr>
          <w:p>
            <w:pPr>
              <w:pStyle w:val="3298"/>
              <w:rPr>
                <w:lang w:val="en-US"/>
              </w:rPr>
            </w:pPr>
            <w:r>
              <w:t xml:space="preserve">Системное</w:t>
            </w:r>
            <w:r>
              <w:rPr>
                <w:lang w:val="en-US"/>
              </w:rPr>
              <w:t xml:space="preserve"> </w:t>
            </w:r>
            <w:r>
              <w:t xml:space="preserve">сообщение</w:t>
            </w:r>
            <w:r>
              <w:rPr>
                <w:lang w:val="en-US"/>
              </w:rPr>
              <w:t xml:space="preserve"> 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  <w:p>
            <w:pPr>
              <w:pStyle w:val="3298"/>
              <w:rPr>
                <w:lang w:val="en-US"/>
              </w:rPr>
            </w:pPr>
            <w:r>
              <w:rPr>
                <w:lang w:val="en-US"/>
              </w:rPr>
              <w:t xml:space="preserve">(SOAP-ENV:FAULT / detail / ValidationError /errortext)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3969" w:type="dxa"/>
            <w:textDirection w:val="lrTb"/>
            <w:noWrap w:val="false"/>
          </w:tcPr>
          <w:p>
            <w:pPr>
              <w:pStyle w:val="3298"/>
            </w:pPr>
            <w:r>
              <w:t xml:space="preserve">Причина возникновения ошибки</w:t>
            </w:r>
            <w:r/>
          </w:p>
        </w:tc>
      </w:tr>
      <w:tr>
        <w:tblPrEx/>
        <w:trPr>
          <w:trHeight w:val="2319"/>
        </w:trPr>
        <w:tc>
          <w:tcPr>
            <w:tcW w:w="2656" w:type="dxa"/>
            <w:vMerge w:val="restart"/>
            <w:textDirection w:val="lrTb"/>
            <w:noWrap w:val="false"/>
          </w:tcPr>
          <w:p>
            <w:pPr>
              <w:pStyle w:val="3297"/>
            </w:pPr>
            <w:r>
              <w:t xml:space="preserve">targetSystemId &lt;&gt; SOI</w:t>
            </w:r>
            <w:r/>
          </w:p>
        </w:tc>
        <w:tc>
          <w:tcPr>
            <w:tcW w:w="3969" w:type="dxa"/>
            <w:vMerge w:val="restart"/>
            <w:textDirection w:val="lrTb"/>
            <w:noWrap w:val="false"/>
          </w:tcPr>
          <w:p>
            <w:pPr>
              <w:pStyle w:val="3297"/>
            </w:pPr>
            <w:r>
              <w:t xml:space="preserve">Дефолтные очереди (формируются автоматически при регистрации маршрута ИСКК, ИСВК, ИС ФК):</w:t>
            </w:r>
            <w:r/>
          </w:p>
          <w:p>
            <w:pPr>
              <w:pStyle w:val="3297"/>
              <w:rPr>
                <w:lang w:val="en-US"/>
              </w:rPr>
            </w:pPr>
            <w:r>
              <w:rPr>
                <w:lang w:val="en-US"/>
              </w:rPr>
              <w:t xml:space="preserve">ESMV-CommandMsg-Pull-&lt;targetSystemId&gt;,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  <w:p>
            <w:pPr>
              <w:pStyle w:val="3297"/>
              <w:rPr>
                <w:lang w:val="en-US"/>
              </w:rPr>
            </w:pPr>
            <w:r>
              <w:rPr>
                <w:lang w:val="en-US"/>
              </w:rPr>
              <w:t xml:space="preserve">ESMV-CommandMsg-Pull-&lt;targetSystemId&gt;-VIP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4285" w:type="dxa"/>
            <w:textDirection w:val="lrTb"/>
            <w:noWrap w:val="false"/>
          </w:tcPr>
          <w:p>
            <w:pPr>
              <w:pStyle w:val="3297"/>
            </w:pPr>
            <w:r>
              <w:t xml:space="preserve">1) Для указанного получателя переопределены стандартные очереди во всех правилах для вычитки в PULL режиме. Используйте вычитку с указа</w:t>
            </w:r>
            <w:r>
              <w:t xml:space="preserve">нием queueName или documentType</w:t>
            </w:r>
            <w:r/>
          </w:p>
        </w:tc>
        <w:tc>
          <w:tcPr>
            <w:tcW w:w="3969" w:type="dxa"/>
            <w:textDirection w:val="lrTb"/>
            <w:noWrap w:val="false"/>
          </w:tcPr>
          <w:p>
            <w:pPr>
              <w:pStyle w:val="3297"/>
            </w:pPr>
            <w:r>
              <w:t xml:space="preserve">1) Для указанного получателя во всех маршрутах для PULL-режима переопределены стандартные очереди, т. е. в маршрутах указаны конкретные имена очередей в тегах &lt;</w:t>
            </w:r>
            <w:r>
              <w:rPr>
                <w:lang w:val="en-US"/>
              </w:rPr>
              <w:t xml:space="preserve">commandQueueName</w:t>
            </w:r>
            <w:r>
              <w:t xml:space="preserve">&gt; и &lt;</w:t>
            </w:r>
            <w:r>
              <w:rPr>
                <w:lang w:val="en-US"/>
              </w:rPr>
              <w:t xml:space="preserve">esmvQueueName</w:t>
            </w:r>
            <w:r>
              <w:t xml:space="preserve">&gt;.</w:t>
            </w:r>
            <w:r/>
          </w:p>
          <w:p>
            <w:pPr>
              <w:pStyle w:val="3297"/>
            </w:pPr>
            <w:r/>
            <w:r/>
          </w:p>
          <w:p>
            <w:pPr>
              <w:pStyle w:val="3297"/>
            </w:pPr>
            <w:r>
              <w:t xml:space="preserve">(Два варианта определения </w:t>
            </w:r>
            <w:r>
              <w:rPr>
                <w:lang w:val="en-US"/>
              </w:rPr>
              <w:t xml:space="preserve">PULL</w:t>
            </w:r>
            <w:r>
              <w:t xml:space="preserve">-режима: </w:t>
            </w:r>
            <w:r>
              <w:rPr>
                <w:lang w:val="en-US"/>
              </w:rPr>
              <w:t xml:space="preserve">needPull</w:t>
            </w:r>
            <w:r>
              <w:t xml:space="preserve">=1 (блок правил &lt;</w:t>
            </w:r>
            <w:r>
              <w:rPr>
                <w:lang w:val="en-US"/>
              </w:rPr>
              <w:t xml:space="preserve">Items</w:t>
            </w:r>
            <w:r>
              <w:t xml:space="preserve">&gt;) или отсутствие тега &lt;</w:t>
            </w:r>
            <w:r>
              <w:rPr>
                <w:lang w:val="en-US"/>
              </w:rPr>
              <w:t xml:space="preserve">PushOptions</w:t>
            </w:r>
            <w:r>
              <w:t xml:space="preserve">&gt; (блок правил &lt;</w:t>
            </w:r>
            <w:r>
              <w:rPr>
                <w:lang w:val="en-US"/>
              </w:rPr>
              <w:t xml:space="preserve">poibIntegration</w:t>
            </w:r>
            <w:r>
              <w:t xml:space="preserve">&gt;))</w:t>
            </w:r>
            <w:r/>
          </w:p>
        </w:tc>
      </w:tr>
      <w:tr>
        <w:tblPrEx/>
        <w:trPr>
          <w:trHeight w:val="1735"/>
        </w:trPr>
        <w:tc>
          <w:tcPr>
            <w:tcW w:w="2656" w:type="dxa"/>
            <w:vMerge w:val="continue"/>
            <w:textDirection w:val="lrTb"/>
            <w:noWrap w:val="false"/>
          </w:tcPr>
          <w:p>
            <w:pPr>
              <w:pStyle w:val="3297"/>
            </w:pPr>
            <w:r/>
            <w:r/>
          </w:p>
        </w:tc>
        <w:tc>
          <w:tcPr>
            <w:tcW w:w="3969" w:type="dxa"/>
            <w:vMerge w:val="continue"/>
            <w:textDirection w:val="lrTb"/>
            <w:noWrap w:val="false"/>
          </w:tcPr>
          <w:p>
            <w:pPr>
              <w:pStyle w:val="3297"/>
            </w:pPr>
            <w:r/>
            <w:r/>
          </w:p>
        </w:tc>
        <w:tc>
          <w:tcPr>
            <w:tcW w:w="4285" w:type="dxa"/>
            <w:textDirection w:val="lrTb"/>
            <w:noWrap w:val="false"/>
          </w:tcPr>
          <w:p>
            <w:pPr>
              <w:pStyle w:val="3297"/>
            </w:pPr>
            <w:r>
              <w:t xml:space="preserve">2) Для указанного получателя не найдено ни одного правила для вычитки в PULL режиме. Необходимо скорре</w:t>
            </w:r>
            <w:r>
              <w:t xml:space="preserve">ктировать правила маршрутизации</w:t>
            </w:r>
            <w:r/>
          </w:p>
        </w:tc>
        <w:tc>
          <w:tcPr>
            <w:tcW w:w="3969" w:type="dxa"/>
            <w:textDirection w:val="lrTb"/>
            <w:noWrap w:val="false"/>
          </w:tcPr>
          <w:p>
            <w:pPr>
              <w:pStyle w:val="3297"/>
            </w:pPr>
            <w:r>
              <w:t xml:space="preserve">2) В правилах маршрутизации не найдено маршрутов для </w:t>
            </w:r>
            <w:r>
              <w:rPr>
                <w:lang w:val="en-US"/>
              </w:rPr>
              <w:t xml:space="preserve">PULL</w:t>
            </w:r>
            <w:r>
              <w:t xml:space="preserve">-режима.</w:t>
            </w:r>
            <w:r/>
          </w:p>
          <w:p>
            <w:pPr>
              <w:pStyle w:val="3297"/>
            </w:pPr>
            <w:r/>
            <w:r/>
          </w:p>
          <w:p>
            <w:pPr>
              <w:pStyle w:val="3297"/>
            </w:pPr>
            <w:r>
              <w:t xml:space="preserve">(Два варианта определения </w:t>
            </w:r>
            <w:r>
              <w:rPr>
                <w:lang w:val="en-US"/>
              </w:rPr>
              <w:t xml:space="preserve">PULL</w:t>
            </w:r>
            <w:r>
              <w:t xml:space="preserve">-режима: </w:t>
            </w:r>
            <w:r>
              <w:rPr>
                <w:lang w:val="en-US"/>
              </w:rPr>
              <w:t xml:space="preserve">needPull</w:t>
            </w:r>
            <w:r>
              <w:t xml:space="preserve">=1 (блок правил &lt;</w:t>
            </w:r>
            <w:r>
              <w:rPr>
                <w:lang w:val="en-US"/>
              </w:rPr>
              <w:t xml:space="preserve">Items</w:t>
            </w:r>
            <w:r>
              <w:t xml:space="preserve">&gt;) или отсутствие тега &lt;</w:t>
            </w:r>
            <w:r>
              <w:rPr>
                <w:lang w:val="en-US"/>
              </w:rPr>
              <w:t xml:space="preserve">PushOptions</w:t>
            </w:r>
            <w:r>
              <w:t xml:space="preserve">&gt; (блок правил &lt;</w:t>
            </w:r>
            <w:r>
              <w:rPr>
                <w:lang w:val="en-US"/>
              </w:rPr>
              <w:t xml:space="preserve">poibIntegration</w:t>
            </w:r>
            <w:r>
              <w:t xml:space="preserve">&gt;))</w:t>
            </w:r>
            <w:r/>
          </w:p>
        </w:tc>
      </w:tr>
      <w:tr>
        <w:tblPrEx/>
        <w:trPr/>
        <w:tc>
          <w:tcPr>
            <w:tcW w:w="2656" w:type="dxa"/>
            <w:textDirection w:val="lrTb"/>
            <w:noWrap w:val="false"/>
          </w:tcPr>
          <w:p>
            <w:pPr>
              <w:pStyle w:val="3297"/>
            </w:pPr>
            <w:r>
              <w:t xml:space="preserve">targetSystemId = </w:t>
            </w:r>
            <w:r>
              <w:rPr>
                <w:lang w:val="en-US"/>
              </w:rPr>
              <w:t xml:space="preserve">SOI</w:t>
            </w:r>
            <w:r/>
          </w:p>
        </w:tc>
        <w:tc>
          <w:tcPr>
            <w:tcW w:w="3969" w:type="dxa"/>
            <w:textDirection w:val="lrTb"/>
            <w:noWrap w:val="false"/>
          </w:tcPr>
          <w:p>
            <w:pPr>
              <w:pStyle w:val="3297"/>
            </w:pPr>
            <w:r>
              <w:t xml:space="preserve">Вычитка на основе полученных заголовков от ПОИБ</w:t>
            </w:r>
            <w:r>
              <w:t xml:space="preserve"> </w:t>
            </w:r>
            <w:r>
              <w:t xml:space="preserve">СОБИ</w:t>
            </w:r>
            <w:r>
              <w:t xml:space="preserve"> ФК</w:t>
            </w:r>
            <w:r>
              <w:t xml:space="preserve"> </w:t>
            </w:r>
            <w:r>
              <w:t xml:space="preserve">(см. п. </w:t>
            </w:r>
            <w:r>
              <w:fldChar w:fldCharType="begin"/>
            </w:r>
            <w:r>
              <w:instrText xml:space="preserve"> REF _Ref213762906 \r \h </w:instrText>
            </w:r>
            <w:r>
              <w:instrText xml:space="preserve"> \* MERGEFORMAT </w:instrText>
            </w:r>
            <w:r>
              <w:fldChar w:fldCharType="separate"/>
            </w:r>
            <w:r>
              <w:t xml:space="preserve">4.5.2</w:t>
            </w:r>
            <w:r>
              <w:fldChar w:fldCharType="end"/>
            </w:r>
            <w:r>
              <w:t xml:space="preserve">)</w:t>
            </w:r>
            <w:r/>
          </w:p>
        </w:tc>
        <w:tc>
          <w:tcPr>
            <w:tcW w:w="4285" w:type="dxa"/>
            <w:textDirection w:val="lrTb"/>
            <w:noWrap w:val="false"/>
          </w:tcPr>
          <w:p>
            <w:pPr>
              <w:pStyle w:val="3297"/>
            </w:pPr>
            <w:r>
              <w:t xml:space="preserve"> </w:t>
            </w:r>
            <w:r>
              <w:t xml:space="preserve">–</w:t>
            </w:r>
            <w:r/>
          </w:p>
        </w:tc>
        <w:tc>
          <w:tcPr>
            <w:tcW w:w="3969" w:type="dxa"/>
            <w:textDirection w:val="lrTb"/>
            <w:noWrap w:val="false"/>
          </w:tcPr>
          <w:p>
            <w:pPr>
              <w:pStyle w:val="3297"/>
              <w:ind w:left="0"/>
            </w:pPr>
            <w:r>
              <w:t xml:space="preserve">–</w:t>
            </w:r>
            <w:r/>
          </w:p>
        </w:tc>
      </w:tr>
      <w:tr>
        <w:tblPrEx/>
        <w:trPr/>
        <w:tc>
          <w:tcPr>
            <w:tcW w:w="2656" w:type="dxa"/>
            <w:textDirection w:val="lrTb"/>
            <w:noWrap w:val="false"/>
          </w:tcPr>
          <w:p>
            <w:pPr>
              <w:pStyle w:val="3297"/>
            </w:pPr>
            <w:r>
              <w:t xml:space="preserve">targetSystemId+</w:t>
            </w:r>
            <w:r>
              <w:t xml:space="preserve"> </w:t>
            </w:r>
            <w:r>
              <w:t xml:space="preserve">queueName</w:t>
            </w:r>
            <w:r/>
          </w:p>
        </w:tc>
        <w:tc>
          <w:tcPr>
            <w:tcW w:w="3969" w:type="dxa"/>
            <w:textDirection w:val="lrTb"/>
            <w:noWrap w:val="false"/>
          </w:tcPr>
          <w:p>
            <w:pPr>
              <w:pStyle w:val="3297"/>
              <w:jc w:val="left"/>
            </w:pPr>
            <w:r>
              <w:t xml:space="preserve">ESMV-CommandMsg-Pull</w:t>
            </w:r>
            <w:r>
              <w:rPr>
                <w:i/>
              </w:rPr>
              <w:t xml:space="preserve">-&lt;queueName&gt;</w:t>
            </w:r>
            <w:r>
              <w:t xml:space="preserve">, если имя очереди queueName указано:</w:t>
            </w:r>
            <w:r/>
          </w:p>
          <w:p>
            <w:pPr>
              <w:pStyle w:val="3297"/>
              <w:jc w:val="left"/>
            </w:pPr>
            <w:r>
              <w:t xml:space="preserve">1) в блоке правил &lt;</w:t>
            </w:r>
            <w:r>
              <w:rPr>
                <w:lang w:val="en-US"/>
              </w:rPr>
              <w:t xml:space="preserve">Items</w:t>
            </w:r>
            <w:r>
              <w:t xml:space="preserve">&gt; в теге &lt;</w:t>
            </w:r>
            <w:r>
              <w:rPr>
                <w:lang w:val="en-US"/>
              </w:rPr>
              <w:t xml:space="preserve">Message</w:t>
            </w:r>
            <w:r>
              <w:t xml:space="preserve"> / commandQueueName&gt; или в теге &lt;esmvSeparatedQueueOptions / … / </w:t>
            </w:r>
            <w:r>
              <w:t xml:space="preserve">esmvQueueName&gt; при условии &lt;needPull&gt;=1;</w:t>
            </w:r>
            <w:r/>
          </w:p>
          <w:p>
            <w:pPr>
              <w:pStyle w:val="3297"/>
              <w:jc w:val="left"/>
            </w:pPr>
            <w:r>
              <w:t xml:space="preserve">2) в блоке правил &lt;poibIncomingDocumentRules&gt; в тегах &lt;poibIncomingDocumentRule / esmvQueueName&gt; или в &lt;esmvSeparatedQueueOptions / … / esmvQueueName&gt; при условии, что отсутствуют теги </w:t>
            </w:r>
            <w:r>
              <w:t xml:space="preserve">&lt;esmvRestUrl&gt; и &lt;esmvTargetUrl&gt;</w:t>
            </w:r>
            <w:r/>
          </w:p>
        </w:tc>
        <w:tc>
          <w:tcPr>
            <w:tcW w:w="4285" w:type="dxa"/>
            <w:textDirection w:val="lrTb"/>
            <w:noWrap w:val="false"/>
          </w:tcPr>
          <w:p>
            <w:pPr>
              <w:pStyle w:val="3297"/>
            </w:pPr>
            <w:r>
              <w:t xml:space="preserve">Указанная очередь отсутствует в правилах для вычитки в PULL режиме. Необходимо скорре</w:t>
            </w:r>
            <w:r>
              <w:t xml:space="preserve">ктировать правила маршрутизации</w:t>
            </w:r>
            <w:r/>
          </w:p>
        </w:tc>
        <w:tc>
          <w:tcPr>
            <w:tcW w:w="3969" w:type="dxa"/>
            <w:textDirection w:val="lrTb"/>
            <w:noWrap w:val="false"/>
          </w:tcPr>
          <w:p>
            <w:pPr>
              <w:pStyle w:val="3297"/>
              <w:jc w:val="left"/>
            </w:pPr>
            <w:r>
              <w:t xml:space="preserve">Указанная очередь отсутствует в правилах маршрути</w:t>
            </w:r>
            <w:r>
              <w:t xml:space="preserve">зации для вычитки в PULL-режиме</w:t>
            </w:r>
            <w:r/>
          </w:p>
        </w:tc>
      </w:tr>
      <w:tr>
        <w:tblPrEx/>
        <w:trPr/>
        <w:tc>
          <w:tcPr>
            <w:tcW w:w="2656" w:type="dxa"/>
            <w:vMerge w:val="restart"/>
            <w:textDirection w:val="lrTb"/>
            <w:noWrap w:val="false"/>
          </w:tcPr>
          <w:p>
            <w:pPr>
              <w:pStyle w:val="3297"/>
              <w:rPr>
                <w:lang w:val="en-US"/>
              </w:rPr>
            </w:pPr>
            <w:r>
              <w:rPr>
                <w:lang w:val="en-US"/>
              </w:rPr>
              <w:t xml:space="preserve">senderSystemId</w:t>
            </w:r>
            <w:r>
              <w:rPr>
                <w:lang w:val="en-US"/>
              </w:rPr>
              <w:t xml:space="preserve">+</w:t>
            </w:r>
            <w:r>
              <w:rPr>
                <w:lang w:val="en-US"/>
              </w:rPr>
              <w:br/>
              <w:t xml:space="preserve">targetSystemId+</w:t>
            </w:r>
            <w:r>
              <w:rPr>
                <w:lang w:val="en-US"/>
              </w:rPr>
              <w:br/>
              <w:t xml:space="preserve">docType,</w:t>
            </w:r>
            <w:r>
              <w:rPr>
                <w:lang w:val="en-US"/>
              </w:rPr>
              <w:br/>
              <w:t xml:space="preserve">senderSystemId = SOI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3969" w:type="dxa"/>
            <w:vMerge w:val="restart"/>
            <w:textDirection w:val="lrTb"/>
            <w:noWrap w:val="false"/>
          </w:tcPr>
          <w:p>
            <w:pPr>
              <w:pStyle w:val="3297"/>
              <w:jc w:val="left"/>
            </w:pPr>
            <w:r>
              <w:t xml:space="preserve">Все очереди в тегах &lt;</w:t>
            </w:r>
            <w:r>
              <w:rPr>
                <w:lang w:val="en-US"/>
              </w:rPr>
              <w:t xml:space="preserve">esmvQueueName</w:t>
            </w:r>
            <w:r>
              <w:t xml:space="preserve">&gt; или в &lt;</w:t>
            </w:r>
            <w:r>
              <w:rPr>
                <w:lang w:val="en-US"/>
              </w:rPr>
              <w:t xml:space="preserve">esmvSeparatedQueueOptions</w:t>
            </w:r>
            <w:r>
              <w:t xml:space="preserve">&gt; из блока правил &lt;</w:t>
            </w:r>
            <w:r>
              <w:rPr>
                <w:lang w:val="en-US"/>
              </w:rPr>
              <w:t xml:space="preserve">poibIncomingDocumentRules</w:t>
            </w:r>
            <w:r>
              <w:t xml:space="preserve">&gt; для значения &lt;</w:t>
            </w:r>
            <w:r>
              <w:rPr>
                <w:lang w:val="en-US"/>
              </w:rPr>
              <w:t xml:space="preserve">targetSystemId</w:t>
            </w:r>
            <w:r>
              <w:t xml:space="preserve">&gt;, указанного в запросе на вычитку, одновременно подходящие по следующим условиям:</w:t>
            </w:r>
            <w:r/>
          </w:p>
          <w:p>
            <w:pPr>
              <w:pStyle w:val="3297"/>
              <w:jc w:val="left"/>
            </w:pPr>
            <w:r>
              <w:t xml:space="preserve">1) В</w:t>
            </w:r>
            <w:r>
              <w:t xml:space="preserve"> блоке отсутствуют теги &lt;</w:t>
            </w:r>
            <w:r>
              <w:rPr>
                <w:lang w:val="en-US"/>
              </w:rPr>
              <w:t xml:space="preserve">esmvRestUrl</w:t>
            </w:r>
            <w:r>
              <w:t xml:space="preserve">&gt; и &lt;</w:t>
            </w:r>
            <w:r>
              <w:rPr>
                <w:lang w:val="en-US"/>
              </w:rPr>
              <w:t xml:space="preserve">esmvTargetUrl</w:t>
            </w:r>
            <w:r>
              <w:t xml:space="preserve">&gt;.</w:t>
            </w:r>
            <w:r/>
          </w:p>
          <w:p>
            <w:pPr>
              <w:pStyle w:val="3297"/>
              <w:jc w:val="left"/>
            </w:pPr>
            <w:r>
              <w:t xml:space="preserve">2) З</w:t>
            </w:r>
            <w:r>
              <w:t xml:space="preserve">начение тега &lt;</w:t>
            </w:r>
            <w:r>
              <w:rPr>
                <w:lang w:val="en-US"/>
              </w:rPr>
              <w:t xml:space="preserve">docType</w:t>
            </w:r>
            <w:r>
              <w:t xml:space="preserve">&gt; в правилах маршрутизации равно значению тега &lt;</w:t>
            </w:r>
            <w:r>
              <w:rPr>
                <w:lang w:val="en-US"/>
              </w:rPr>
              <w:t xml:space="preserve">docType</w:t>
            </w:r>
            <w:r>
              <w:t xml:space="preserve">&gt; запроса на вычитку и</w:t>
            </w:r>
            <w:r>
              <w:t xml:space="preserve"> для него прописано имя очереди</w:t>
            </w:r>
            <w:r/>
          </w:p>
        </w:tc>
        <w:tc>
          <w:tcPr>
            <w:tcW w:w="4285" w:type="dxa"/>
            <w:textDirection w:val="lrTb"/>
            <w:noWrap w:val="false"/>
          </w:tcPr>
          <w:p>
            <w:pPr>
              <w:pStyle w:val="3297"/>
              <w:jc w:val="left"/>
            </w:pPr>
            <w:r>
              <w:t xml:space="preserve">1) Для документа не выделена очередь. Необходимо выделить очередь в правилах маршрутизации либо скорректировать запрос, произведя вычитк</w:t>
            </w:r>
            <w:r>
              <w:t xml:space="preserve">у с указанием ИС-Получателя</w:t>
            </w:r>
            <w:r/>
          </w:p>
        </w:tc>
        <w:tc>
          <w:tcPr>
            <w:tcW w:w="3969" w:type="dxa"/>
            <w:textDirection w:val="lrTb"/>
            <w:noWrap w:val="false"/>
          </w:tcPr>
          <w:p>
            <w:pPr>
              <w:pStyle w:val="3297"/>
              <w:jc w:val="left"/>
            </w:pPr>
            <w:r>
              <w:t xml:space="preserve">1)</w:t>
            </w:r>
            <w:r>
              <w:t xml:space="preserve"> </w:t>
            </w:r>
            <w:r>
              <w:t xml:space="preserve">В правилах маршрутизации не задано имя очереди</w:t>
            </w:r>
            <w:r/>
          </w:p>
        </w:tc>
      </w:tr>
      <w:tr>
        <w:tblPrEx/>
        <w:trPr/>
        <w:tc>
          <w:tcPr>
            <w:tcW w:w="2656" w:type="dxa"/>
            <w:vMerge w:val="continue"/>
            <w:textDirection w:val="lrTb"/>
            <w:noWrap w:val="false"/>
          </w:tcPr>
          <w:p>
            <w:pPr>
              <w:pStyle w:val="3297"/>
            </w:pPr>
            <w:r/>
            <w:r/>
          </w:p>
        </w:tc>
        <w:tc>
          <w:tcPr>
            <w:tcW w:w="3969" w:type="dxa"/>
            <w:vMerge w:val="continue"/>
            <w:textDirection w:val="lrTb"/>
            <w:noWrap w:val="false"/>
          </w:tcPr>
          <w:p>
            <w:pPr>
              <w:pStyle w:val="3297"/>
              <w:jc w:val="left"/>
            </w:pPr>
            <w:r/>
            <w:r/>
          </w:p>
        </w:tc>
        <w:tc>
          <w:tcPr>
            <w:tcW w:w="4285" w:type="dxa"/>
            <w:textDirection w:val="lrTb"/>
            <w:noWrap w:val="false"/>
          </w:tcPr>
          <w:p>
            <w:pPr>
              <w:pStyle w:val="3297"/>
              <w:jc w:val="left"/>
            </w:pPr>
            <w:r>
              <w:t xml:space="preserve">2) Для указанного отправителя, получателя и типа документа не найдено ни одного правила для вычитки в PULL режиме. Необходимо скорре</w:t>
            </w:r>
            <w:r>
              <w:t xml:space="preserve">ктировать правила маршрутизации</w:t>
            </w:r>
            <w:r/>
          </w:p>
        </w:tc>
        <w:tc>
          <w:tcPr>
            <w:tcW w:w="3969" w:type="dxa"/>
            <w:textDirection w:val="lrTb"/>
            <w:noWrap w:val="false"/>
          </w:tcPr>
          <w:p>
            <w:pPr>
              <w:pStyle w:val="3297"/>
              <w:jc w:val="left"/>
            </w:pPr>
            <w:r>
              <w:t xml:space="preserve">2) </w:t>
            </w:r>
            <w:r>
              <w:t xml:space="preserve">Для указанного отправителя, получателя и типа документа не найдено ни одного правила для вычитки в PULL</w:t>
            </w:r>
            <w:r>
              <w:t xml:space="preserve">-</w:t>
            </w:r>
            <w:r>
              <w:t xml:space="preserve">режиме</w:t>
            </w:r>
            <w:r/>
          </w:p>
        </w:tc>
      </w:tr>
      <w:tr>
        <w:tblPrEx/>
        <w:trPr/>
        <w:tc>
          <w:tcPr>
            <w:tcW w:w="2656" w:type="dxa"/>
            <w:vMerge w:val="restart"/>
            <w:textDirection w:val="lrTb"/>
            <w:noWrap w:val="false"/>
          </w:tcPr>
          <w:p>
            <w:pPr>
              <w:pStyle w:val="3297"/>
              <w:rPr>
                <w:lang w:val="en-US"/>
              </w:rPr>
            </w:pPr>
            <w:r>
              <w:rPr>
                <w:lang w:val="en-US"/>
              </w:rPr>
              <w:t xml:space="preserve">senderSystemId+</w:t>
            </w:r>
            <w:r>
              <w:rPr>
                <w:lang w:val="en-US"/>
              </w:rPr>
              <w:br/>
              <w:t xml:space="preserve">targetSystemId+</w:t>
            </w:r>
            <w:r>
              <w:rPr>
                <w:lang w:val="en-US"/>
              </w:rPr>
              <w:br/>
              <w:t xml:space="preserve">docType,</w:t>
            </w:r>
            <w:r>
              <w:rPr>
                <w:lang w:val="en-US"/>
              </w:rPr>
              <w:br/>
              <w:t xml:space="preserve">senderSystemId &lt;&gt; SOI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3969" w:type="dxa"/>
            <w:vMerge w:val="restart"/>
            <w:textDirection w:val="lrTb"/>
            <w:noWrap w:val="false"/>
          </w:tcPr>
          <w:p>
            <w:pPr>
              <w:pStyle w:val="3297"/>
              <w:jc w:val="left"/>
              <w:rPr>
                <w:lang w:val="en-US"/>
              </w:rPr>
            </w:pPr>
            <w:r>
              <w:t xml:space="preserve">Все</w:t>
            </w:r>
            <w:r>
              <w:rPr>
                <w:lang w:val="en-US"/>
              </w:rPr>
              <w:t xml:space="preserve"> </w:t>
            </w:r>
            <w:r>
              <w:t xml:space="preserve">очереди</w:t>
            </w:r>
            <w:r>
              <w:rPr>
                <w:lang w:val="en-US"/>
              </w:rPr>
              <w:t xml:space="preserve"> </w:t>
            </w:r>
            <w:r>
              <w:t xml:space="preserve">в</w:t>
            </w:r>
            <w:r>
              <w:rPr>
                <w:lang w:val="en-US"/>
              </w:rPr>
              <w:t xml:space="preserve"> </w:t>
            </w:r>
            <w:r>
              <w:t xml:space="preserve">тегах</w:t>
            </w:r>
            <w:r>
              <w:rPr>
                <w:lang w:val="en-US"/>
              </w:rPr>
              <w:t xml:space="preserve"> &lt;Message / commandQueueName&gt; </w:t>
            </w:r>
            <w:r>
              <w:t xml:space="preserve">или</w:t>
            </w:r>
            <w:r>
              <w:rPr>
                <w:lang w:val="en-US"/>
              </w:rPr>
              <w:t xml:space="preserve"> </w:t>
            </w:r>
            <w:r>
              <w:t xml:space="preserve">в</w:t>
            </w:r>
            <w:r>
              <w:rPr>
                <w:lang w:val="en-US"/>
              </w:rPr>
              <w:t xml:space="preserve"> </w:t>
            </w:r>
            <w:r>
              <w:t xml:space="preserve">теге</w:t>
            </w:r>
            <w:r>
              <w:rPr>
                <w:lang w:val="en-US"/>
              </w:rPr>
              <w:t xml:space="preserve"> &lt;esmvSeparatedQueueOptions / … / esmvQueueName&gt; </w:t>
            </w:r>
            <w:r>
              <w:t xml:space="preserve">из</w:t>
            </w:r>
            <w:r>
              <w:rPr>
                <w:lang w:val="en-US"/>
              </w:rPr>
              <w:t xml:space="preserve"> </w:t>
            </w:r>
            <w:r>
              <w:t xml:space="preserve">блока</w:t>
            </w:r>
            <w:r>
              <w:rPr>
                <w:lang w:val="en-US"/>
              </w:rPr>
              <w:t xml:space="preserve"> </w:t>
            </w:r>
            <w:r>
              <w:t xml:space="preserve">правил</w:t>
            </w:r>
            <w:r>
              <w:rPr>
                <w:lang w:val="en-US"/>
              </w:rPr>
              <w:t xml:space="preserve"> &lt;Items&gt;, </w:t>
            </w:r>
            <w:r>
              <w:t xml:space="preserve">одновременно</w:t>
            </w:r>
            <w:r>
              <w:rPr>
                <w:lang w:val="en-US"/>
              </w:rPr>
              <w:t xml:space="preserve"> </w:t>
            </w:r>
            <w:r>
              <w:t xml:space="preserve">соответствующие</w:t>
            </w:r>
            <w:r>
              <w:rPr>
                <w:lang w:val="en-US"/>
              </w:rPr>
              <w:t xml:space="preserve"> </w:t>
            </w:r>
            <w:r>
              <w:t xml:space="preserve">получателю</w:t>
            </w:r>
            <w:r>
              <w:rPr>
                <w:lang w:val="en-US"/>
              </w:rPr>
              <w:t xml:space="preserve"> </w:t>
            </w:r>
            <w:r>
              <w:t xml:space="preserve">&lt;</w:t>
            </w:r>
            <w:r>
              <w:rPr>
                <w:lang w:val="en-US"/>
              </w:rPr>
              <w:t xml:space="preserve">targetSystemId</w:t>
            </w:r>
            <w:r>
              <w:t xml:space="preserve">&gt;, отправителю </w:t>
            </w:r>
            <w:r>
              <w:rPr>
                <w:lang w:val="en-US"/>
              </w:rPr>
              <w:t xml:space="preserve">&lt;senderSystemId&gt; </w:t>
            </w:r>
            <w:r>
              <w:t xml:space="preserve">и</w:t>
            </w:r>
            <w:r>
              <w:rPr>
                <w:lang w:val="en-US"/>
              </w:rPr>
              <w:t xml:space="preserve"> </w:t>
            </w:r>
            <w:r>
              <w:t xml:space="preserve">типу</w:t>
            </w:r>
            <w:r>
              <w:rPr>
                <w:lang w:val="en-US"/>
              </w:rPr>
              <w:t xml:space="preserve"> </w:t>
            </w:r>
            <w:r>
              <w:t xml:space="preserve">документа</w:t>
            </w:r>
            <w:r>
              <w:rPr>
                <w:lang w:val="en-US"/>
              </w:rPr>
              <w:t xml:space="preserve"> &lt;docType&gt;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4285" w:type="dxa"/>
            <w:textDirection w:val="lrTb"/>
            <w:noWrap w:val="false"/>
          </w:tcPr>
          <w:p>
            <w:pPr>
              <w:pStyle w:val="3297"/>
              <w:jc w:val="left"/>
            </w:pPr>
            <w:r>
              <w:t xml:space="preserve">1) Для документа не выделена очередь. Необходимо выделить очередь в правилах маршрутизации либо скорректировать запрос, произведя вычитку с указанием ИС-Получателя</w:t>
            </w:r>
            <w:r/>
          </w:p>
        </w:tc>
        <w:tc>
          <w:tcPr>
            <w:tcW w:w="3969" w:type="dxa"/>
            <w:textDirection w:val="lrTb"/>
            <w:noWrap w:val="false"/>
          </w:tcPr>
          <w:p>
            <w:pPr>
              <w:pStyle w:val="3297"/>
              <w:jc w:val="left"/>
            </w:pPr>
            <w:r>
              <w:t xml:space="preserve">1) </w:t>
            </w:r>
            <w:r>
              <w:t xml:space="preserve">В правилах маршрутизации не задано имя очереди</w:t>
            </w:r>
            <w:r/>
          </w:p>
        </w:tc>
      </w:tr>
      <w:tr>
        <w:tblPrEx/>
        <w:trPr/>
        <w:tc>
          <w:tcPr>
            <w:tcW w:w="2656" w:type="dxa"/>
            <w:vMerge w:val="continue"/>
            <w:textDirection w:val="lrTb"/>
            <w:noWrap w:val="false"/>
          </w:tcPr>
          <w:p>
            <w:pPr>
              <w:pStyle w:val="3297"/>
            </w:pPr>
            <w:r/>
            <w:r/>
          </w:p>
        </w:tc>
        <w:tc>
          <w:tcPr>
            <w:tcW w:w="3969" w:type="dxa"/>
            <w:vMerge w:val="continue"/>
            <w:textDirection w:val="lrTb"/>
            <w:noWrap w:val="false"/>
          </w:tcPr>
          <w:p>
            <w:pPr>
              <w:pStyle w:val="3297"/>
              <w:jc w:val="left"/>
            </w:pPr>
            <w:r/>
            <w:r/>
          </w:p>
        </w:tc>
        <w:tc>
          <w:tcPr>
            <w:tcW w:w="4285" w:type="dxa"/>
            <w:textDirection w:val="lrTb"/>
            <w:noWrap w:val="false"/>
          </w:tcPr>
          <w:p>
            <w:pPr>
              <w:pStyle w:val="3297"/>
              <w:jc w:val="left"/>
            </w:pPr>
            <w:r>
              <w:t xml:space="preserve">2) Для указанного отправителя, получателя и типа документа не найдено ни одного правила для вычитки в PULL режиме. Необходимо скорре</w:t>
            </w:r>
            <w:r>
              <w:t xml:space="preserve">ктировать правила маршрутизации</w:t>
            </w:r>
            <w:r/>
          </w:p>
        </w:tc>
        <w:tc>
          <w:tcPr>
            <w:tcW w:w="3969" w:type="dxa"/>
            <w:textDirection w:val="lrTb"/>
            <w:noWrap w:val="false"/>
          </w:tcPr>
          <w:p>
            <w:pPr>
              <w:pStyle w:val="3297"/>
              <w:jc w:val="left"/>
            </w:pPr>
            <w:r>
              <w:t xml:space="preserve">2) </w:t>
            </w:r>
            <w:r>
              <w:t xml:space="preserve">Для указанного отправителя, получателя и типа документа не найдено ни одного пр</w:t>
            </w:r>
            <w:r>
              <w:t xml:space="preserve">авила для вычитки в PULL</w:t>
            </w:r>
            <w:r>
              <w:t xml:space="preserve">-</w:t>
            </w:r>
            <w:r>
              <w:t xml:space="preserve">режиме</w:t>
            </w:r>
            <w:r/>
          </w:p>
        </w:tc>
      </w:tr>
    </w:tbl>
    <w:p>
      <w:pPr>
        <w:pStyle w:val="3316"/>
        <w:numPr>
          <w:ilvl w:val="0"/>
          <w:numId w:val="0"/>
        </w:numPr>
        <w:sectPr>
          <w:headerReference w:type="default" r:id="rId15"/>
          <w:footnotePr/>
          <w:endnotePr/>
          <w:type w:val="nextPage"/>
          <w:pgSz w:w="16838" w:h="11906" w:orient="landscape"/>
          <w:pgMar w:top="1701" w:right="567" w:bottom="567" w:left="567" w:header="1134" w:footer="284" w:gutter="0"/>
          <w:cols w:num="1" w:sep="0" w:space="708" w:equalWidth="1"/>
          <w:docGrid w:linePitch="360"/>
        </w:sectPr>
      </w:pPr>
      <w:r/>
      <w:r/>
    </w:p>
    <w:p>
      <w:pPr>
        <w:pStyle w:val="2905"/>
      </w:pPr>
      <w:r/>
      <w:bookmarkStart w:id="207" w:name="_Toc219885261"/>
      <w:r>
        <w:t xml:space="preserve">Кодировка сообщений</w:t>
      </w:r>
      <w:bookmarkEnd w:id="207"/>
      <w:r/>
      <w:r/>
    </w:p>
    <w:p>
      <w:pPr>
        <w:pStyle w:val="3293"/>
      </w:pPr>
      <w:r>
        <w:t xml:space="preserve">Особенности кодировки бизнес-данных приведены в документации соответствующих систем. Для внешнего взаимодействия используется стандарт кодировки текста utf-8.</w:t>
      </w:r>
      <w:r/>
    </w:p>
    <w:p>
      <w:pPr>
        <w:pStyle w:val="2904"/>
      </w:pPr>
      <w:r/>
      <w:bookmarkStart w:id="208" w:name="_Toc126594167"/>
      <w:r/>
      <w:bookmarkStart w:id="209" w:name="_Ref160617136"/>
      <w:r/>
      <w:bookmarkStart w:id="210" w:name="_Toc219885262"/>
      <w:r/>
      <w:bookmarkStart w:id="211" w:name="_Ref464483390"/>
      <w:r/>
      <w:bookmarkStart w:id="212" w:name="_Ref515618147"/>
      <w:r/>
      <w:bookmarkStart w:id="213" w:name="_Ref521681471"/>
      <w:r/>
      <w:bookmarkStart w:id="214" w:name="_Hlk389049783"/>
      <w:r/>
      <w:bookmarkStart w:id="215" w:name="_Hlk389827075"/>
      <w:r/>
      <w:bookmarkStart w:id="216" w:name="_Toc277091769"/>
      <w:r/>
      <w:bookmarkStart w:id="217" w:name="_Hlk387741610"/>
      <w:r/>
      <w:bookmarkEnd w:id="208"/>
      <w:r>
        <w:t xml:space="preserve">Описание способов обмена </w:t>
      </w:r>
      <w:r>
        <w:t xml:space="preserve">по технологии </w:t>
      </w:r>
      <w:r>
        <w:t xml:space="preserve">REST</w:t>
      </w:r>
      <w:bookmarkEnd w:id="209"/>
      <w:r/>
      <w:bookmarkEnd w:id="210"/>
      <w:r/>
      <w:r/>
    </w:p>
    <w:p>
      <w:pPr>
        <w:pStyle w:val="3293"/>
      </w:pPr>
      <w:r>
        <w:t xml:space="preserve">Для обеспечения взаимодействия между подсистемами ГИИС ЭБ и </w:t>
      </w:r>
      <w:r>
        <w:t xml:space="preserve">прочими информационными системами</w:t>
      </w:r>
      <w:r>
        <w:t xml:space="preserve"> </w:t>
      </w:r>
      <w:r>
        <w:t xml:space="preserve">возможно использование</w:t>
      </w:r>
      <w:r>
        <w:t xml:space="preserve"> </w:t>
      </w:r>
      <w:r>
        <w:rPr>
          <w:lang w:val="en-US"/>
        </w:rPr>
        <w:t xml:space="preserve">REST</w:t>
      </w:r>
      <w:r>
        <w:t xml:space="preserve">-сервис</w:t>
      </w:r>
      <w:r>
        <w:t xml:space="preserve">а</w:t>
      </w:r>
      <w:r>
        <w:t xml:space="preserve"> ЕСМВ.</w:t>
      </w:r>
      <w:r/>
    </w:p>
    <w:p>
      <w:pPr>
        <w:pStyle w:val="3293"/>
      </w:pPr>
      <w:r>
        <w:rPr>
          <w:lang w:val="en-US"/>
        </w:rPr>
        <w:t xml:space="preserve">REST</w:t>
      </w:r>
      <w:r>
        <w:t xml:space="preserve">-сервис ЕСМВ является сервисом синхронного взаимодействия.</w:t>
      </w:r>
      <w:r>
        <w:t xml:space="preserve"> Процесс авторизации ИС всегда включен в алгоритм.</w:t>
      </w:r>
      <w:r/>
    </w:p>
    <w:p>
      <w:pPr>
        <w:pStyle w:val="3317"/>
      </w:pPr>
      <w:r>
        <w:t xml:space="preserve">А</w:t>
      </w:r>
      <w:r>
        <w:t xml:space="preserve">дрес</w:t>
      </w:r>
      <w:r>
        <w:t xml:space="preserve"> </w:t>
      </w:r>
      <w:r>
        <w:rPr>
          <w:lang w:val="en-US"/>
        </w:rPr>
        <w:t xml:space="preserve">REST</w:t>
      </w:r>
      <w:r>
        <w:t xml:space="preserve">-сервиса ЕСМВ </w:t>
      </w:r>
      <w:r>
        <w:t xml:space="preserve">формируется по маске: </w:t>
      </w:r>
      <w:r>
        <w:t xml:space="preserve">http://&lt;host:port&gt;/&lt;Target-System-Id&gt;/&lt;document-Type&gt;&lt;path&gt;</w:t>
      </w:r>
      <w:r>
        <w:t xml:space="preserve">, где</w:t>
      </w:r>
      <w:r>
        <w:t xml:space="preserve">:</w:t>
      </w:r>
      <w:r>
        <w:t xml:space="preserve"> </w:t>
      </w:r>
      <w:r/>
    </w:p>
    <w:p>
      <w:pPr>
        <w:pStyle w:val="3309"/>
      </w:pPr>
      <w:r>
        <w:rPr>
          <w:lang w:val="en-US"/>
        </w:rPr>
        <w:t xml:space="preserve">host</w:t>
      </w:r>
      <w:r>
        <w:t xml:space="preserve">:</w:t>
      </w:r>
      <w:r>
        <w:rPr>
          <w:lang w:val="en-US"/>
        </w:rPr>
        <w:t xml:space="preserve">port</w:t>
      </w:r>
      <w:r>
        <w:t xml:space="preserve"> – хост и порт площадки (среды)</w:t>
      </w:r>
      <w:r>
        <w:t xml:space="preserve">, на которой размещен</w:t>
      </w:r>
      <w:r>
        <w:t xml:space="preserve"> сервис;</w:t>
      </w:r>
      <w:r/>
    </w:p>
    <w:p>
      <w:pPr>
        <w:pStyle w:val="3309"/>
        <w:rPr>
          <w:szCs w:val="24"/>
        </w:rPr>
      </w:pPr>
      <w:r>
        <w:rPr>
          <w:szCs w:val="24"/>
          <w:lang w:val="en-US"/>
        </w:rPr>
        <w:t xml:space="preserve">Target</w:t>
      </w:r>
      <w:r>
        <w:rPr>
          <w:szCs w:val="24"/>
        </w:rPr>
        <w:t xml:space="preserve">-</w:t>
      </w:r>
      <w:r>
        <w:rPr>
          <w:szCs w:val="24"/>
          <w:lang w:val="en-US"/>
        </w:rPr>
        <w:t xml:space="preserve">System</w:t>
      </w:r>
      <w:r>
        <w:rPr>
          <w:szCs w:val="24"/>
        </w:rPr>
        <w:t xml:space="preserve">-</w:t>
      </w:r>
      <w:r>
        <w:rPr>
          <w:szCs w:val="24"/>
          <w:lang w:val="en-US"/>
        </w:rPr>
        <w:t xml:space="preserve">Id</w:t>
      </w:r>
      <w:r>
        <w:rPr>
          <w:szCs w:val="24"/>
        </w:rPr>
        <w:t xml:space="preserve"> – </w:t>
      </w:r>
      <w:r>
        <w:rPr>
          <w:szCs w:val="24"/>
          <w:lang w:eastAsia="en-US"/>
        </w:rPr>
        <w:t xml:space="preserve">идентификатор ИС-получателя</w:t>
      </w:r>
      <w:r>
        <w:rPr>
          <w:szCs w:val="24"/>
          <w:lang w:eastAsia="en-US"/>
        </w:rPr>
        <w:t xml:space="preserve"> в соответствии со справочником маршрутов </w:t>
      </w:r>
      <w:r>
        <w:t xml:space="preserve">ЕСМВ</w:t>
      </w:r>
      <w:r>
        <w:rPr>
          <w:szCs w:val="24"/>
          <w:lang w:eastAsia="en-US"/>
        </w:rPr>
        <w:t xml:space="preserve">;</w:t>
      </w:r>
      <w:r>
        <w:rPr>
          <w:szCs w:val="24"/>
        </w:rPr>
      </w:r>
      <w:r>
        <w:rPr>
          <w:szCs w:val="24"/>
        </w:rPr>
      </w:r>
    </w:p>
    <w:p>
      <w:pPr>
        <w:pStyle w:val="3309"/>
      </w:pPr>
      <w:r>
        <w:rPr>
          <w:lang w:val="en-US"/>
        </w:rPr>
        <w:t xml:space="preserve">D</w:t>
      </w:r>
      <w:r>
        <w:rPr>
          <w:lang w:val="en-US"/>
        </w:rPr>
        <w:t xml:space="preserve">ocument</w:t>
      </w:r>
      <w:r>
        <w:t xml:space="preserve">-</w:t>
      </w:r>
      <w:r>
        <w:rPr>
          <w:lang w:val="en-US"/>
        </w:rPr>
        <w:t xml:space="preserve">Type</w:t>
      </w:r>
      <w:r>
        <w:t xml:space="preserve"> – тип передаваемого документа; </w:t>
      </w:r>
      <w:r/>
    </w:p>
    <w:p>
      <w:pPr>
        <w:pStyle w:val="3309"/>
      </w:pPr>
      <w:r>
        <w:t xml:space="preserve">p</w:t>
      </w:r>
      <w:r>
        <w:t xml:space="preserve">ath</w:t>
      </w:r>
      <w:r>
        <w:t xml:space="preserve"> – </w:t>
      </w:r>
      <w:r>
        <w:t xml:space="preserve">дополнительные параметры (необязательный атрибут)</w:t>
      </w:r>
      <w:r>
        <w:t xml:space="preserve">.</w:t>
      </w:r>
      <w:r/>
    </w:p>
    <w:p>
      <w:pPr>
        <w:pStyle w:val="3293"/>
      </w:pPr>
      <w:r>
        <w:t xml:space="preserve">Адрес REST-сервиса ЕСМВ приведен в таблице </w:t>
      </w:r>
      <w:r>
        <w:fldChar w:fldCharType="begin"/>
      </w:r>
      <w:r>
        <w:instrText xml:space="preserve"> REF _Ref53091511 \h </w:instrText>
      </w:r>
      <w:r>
        <w:instrText xml:space="preserve"> \* MERGEFORMAT </w:instrText>
      </w:r>
      <w:r>
        <w:fldChar w:fldCharType="separate"/>
      </w:r>
      <w:r>
        <w:t xml:space="preserve">11</w:t>
      </w:r>
      <w:r>
        <w:fldChar w:fldCharType="end"/>
      </w:r>
      <w:r>
        <w:t xml:space="preserve">.</w:t>
      </w:r>
      <w:r/>
    </w:p>
    <w:p>
      <w:pPr>
        <w:pStyle w:val="3316"/>
      </w:pPr>
      <w:r>
        <w:fldChar w:fldCharType="begin"/>
      </w:r>
      <w:r>
        <w:instrText xml:space="preserve"> SEQ Таблица \* ARABIC </w:instrText>
      </w:r>
      <w:r>
        <w:fldChar w:fldCharType="separate"/>
      </w:r>
      <w:bookmarkStart w:id="218" w:name="_Ref53091511"/>
      <w:r/>
      <w:bookmarkStart w:id="219" w:name="_Toc219885311"/>
      <w:r>
        <w:t xml:space="preserve">11</w:t>
      </w:r>
      <w:bookmarkEnd w:id="218"/>
      <w:r>
        <w:fldChar w:fldCharType="end"/>
      </w:r>
      <w:r>
        <w:t xml:space="preserve">. Адрес </w:t>
      </w:r>
      <w:r>
        <w:rPr>
          <w:lang w:val="en-US"/>
        </w:rPr>
        <w:t xml:space="preserve">REST</w:t>
      </w:r>
      <w:r>
        <w:t xml:space="preserve">-сервиса ЕСМВ</w:t>
      </w:r>
      <w:bookmarkEnd w:id="219"/>
      <w:r/>
      <w:r/>
    </w:p>
    <w:tbl>
      <w:tblPr>
        <w:tblStyle w:val="3324"/>
        <w:tblW w:w="5000" w:type="pct"/>
        <w:tblLayout w:type="fixed"/>
        <w:tblLook w:val="04A0" w:firstRow="1" w:lastRow="0" w:firstColumn="1" w:lastColumn="0" w:noHBand="0" w:noVBand="1"/>
      </w:tblPr>
      <w:tblGrid>
        <w:gridCol w:w="3228"/>
        <w:gridCol w:w="3673"/>
        <w:gridCol w:w="2727"/>
      </w:tblGrid>
      <w:tr>
        <w:tblPrEx/>
        <w:trPr>
          <w:trHeight w:val="601"/>
        </w:trPr>
        <w:tc>
          <w:tcPr>
            <w:shd w:val="clear" w:color="auto" w:fill="f2f2f2" w:themeFill="background1" w:themeFillShade="F2"/>
            <w:tcW w:w="3228" w:type="dxa"/>
            <w:textDirection w:val="lrTb"/>
            <w:noWrap w:val="false"/>
          </w:tcPr>
          <w:p>
            <w:pPr>
              <w:pStyle w:val="3298"/>
              <w:rPr>
                <w:rStyle w:val="2931"/>
                <w:color w:val="auto"/>
                <w:u w:val="none"/>
              </w:rPr>
            </w:pPr>
            <w:r>
              <w:t xml:space="preserve">Адрес сервиса ЕСМВ</w:t>
            </w:r>
            <w:r>
              <w:rPr>
                <w:rStyle w:val="2931"/>
                <w:color w:val="auto"/>
                <w:u w:val="none"/>
              </w:rPr>
            </w:r>
            <w:r>
              <w:rPr>
                <w:rStyle w:val="2931"/>
                <w:color w:val="auto"/>
                <w:u w:val="none"/>
              </w:rPr>
            </w:r>
          </w:p>
        </w:tc>
        <w:tc>
          <w:tcPr>
            <w:shd w:val="clear" w:color="auto" w:fill="f2f2f2" w:themeFill="background1" w:themeFillShade="F2"/>
            <w:tcW w:w="3673" w:type="dxa"/>
            <w:textDirection w:val="lrTb"/>
            <w:noWrap w:val="false"/>
          </w:tcPr>
          <w:p>
            <w:pPr>
              <w:pStyle w:val="3298"/>
            </w:pPr>
            <w:r>
              <w:t xml:space="preserve">Описание сервиса</w:t>
            </w:r>
            <w:r/>
          </w:p>
        </w:tc>
        <w:tc>
          <w:tcPr>
            <w:shd w:val="clear" w:color="auto" w:fill="f2f2f2" w:themeFill="background1" w:themeFillShade="F2"/>
            <w:tcW w:w="2727" w:type="dxa"/>
            <w:textDirection w:val="lrTb"/>
            <w:noWrap w:val="false"/>
          </w:tcPr>
          <w:p>
            <w:pPr>
              <w:pStyle w:val="3298"/>
            </w:pPr>
            <w:r>
              <w:t xml:space="preserve">Маршрут документа</w:t>
            </w:r>
            <w:r/>
          </w:p>
        </w:tc>
      </w:tr>
      <w:tr>
        <w:tblPrEx/>
        <w:trPr>
          <w:trHeight w:val="384"/>
        </w:trPr>
        <w:tc>
          <w:tcPr>
            <w:tcW w:w="3228" w:type="dxa"/>
            <w:textDirection w:val="lrTb"/>
            <w:noWrap w:val="false"/>
          </w:tcPr>
          <w:p>
            <w:pPr>
              <w:pStyle w:val="3297"/>
            </w:pPr>
            <w:r/>
            <w:hyperlink r:id="rId55" w:tooltip="http://host:port/%3cTarget-System-Id%3e/%3cdocument-Type%3e%3cpath" w:history="1">
              <w:r>
                <w:rPr>
                  <w:rStyle w:val="2931"/>
                  <w:lang w:val="en-US"/>
                </w:rPr>
                <w:t xml:space="preserve">http</w:t>
              </w:r>
              <w:r>
                <w:rPr>
                  <w:rStyle w:val="2931"/>
                </w:rPr>
                <w:t xml:space="preserve">://</w:t>
              </w:r>
              <w:r>
                <w:rPr>
                  <w:rStyle w:val="2931"/>
                  <w:lang w:val="en-US"/>
                </w:rPr>
                <w:t xml:space="preserve">host</w:t>
              </w:r>
              <w:r>
                <w:rPr>
                  <w:rStyle w:val="2931"/>
                </w:rPr>
                <w:t xml:space="preserve">:</w:t>
              </w:r>
              <w:r>
                <w:rPr>
                  <w:rStyle w:val="2931"/>
                  <w:lang w:val="en-US"/>
                </w:rPr>
                <w:t xml:space="preserve">port</w:t>
              </w:r>
              <w:r>
                <w:rPr>
                  <w:rStyle w:val="2931"/>
                </w:rPr>
                <w:t xml:space="preserve">/&lt;</w:t>
              </w:r>
              <w:r>
                <w:rPr>
                  <w:rStyle w:val="2931"/>
                  <w:lang w:val="en-US"/>
                </w:rPr>
                <w:t xml:space="preserve">Target</w:t>
              </w:r>
              <w:r>
                <w:rPr>
                  <w:rStyle w:val="2931"/>
                </w:rPr>
                <w:t xml:space="preserve">-</w:t>
              </w:r>
              <w:r>
                <w:rPr>
                  <w:rStyle w:val="2931"/>
                  <w:lang w:val="en-US"/>
                </w:rPr>
                <w:t xml:space="preserve">System</w:t>
              </w:r>
              <w:r>
                <w:rPr>
                  <w:rStyle w:val="2931"/>
                </w:rPr>
                <w:t xml:space="preserve">-</w:t>
              </w:r>
              <w:r>
                <w:rPr>
                  <w:rStyle w:val="2931"/>
                  <w:lang w:val="en-US"/>
                </w:rPr>
                <w:t xml:space="preserve">Id</w:t>
              </w:r>
              <w:r>
                <w:rPr>
                  <w:rStyle w:val="2931"/>
                </w:rPr>
                <w:t xml:space="preserve">&gt;/&lt;</w:t>
              </w:r>
              <w:r>
                <w:rPr>
                  <w:rStyle w:val="2931"/>
                  <w:lang w:val="en-US"/>
                </w:rPr>
                <w:t xml:space="preserve">document</w:t>
              </w:r>
              <w:r>
                <w:rPr>
                  <w:rStyle w:val="2931"/>
                </w:rPr>
                <w:t xml:space="preserve">-</w:t>
              </w:r>
              <w:r>
                <w:rPr>
                  <w:rStyle w:val="2931"/>
                  <w:lang w:val="en-US"/>
                </w:rPr>
                <w:t xml:space="preserve">Type</w:t>
              </w:r>
              <w:r>
                <w:rPr>
                  <w:rStyle w:val="2931"/>
                </w:rPr>
                <w:t xml:space="preserve">&gt;&lt;</w:t>
              </w:r>
              <w:r>
                <w:rPr>
                  <w:rStyle w:val="2931"/>
                  <w:lang w:val="en-US"/>
                </w:rPr>
                <w:t xml:space="preserve">path</w:t>
              </w:r>
            </w:hyperlink>
            <w:r>
              <w:rPr>
                <w:rStyle w:val="2931"/>
              </w:rPr>
              <w:t xml:space="preserve">&gt;</w:t>
            </w:r>
            <w:r/>
          </w:p>
        </w:tc>
        <w:tc>
          <w:tcPr>
            <w:tcW w:w="3673" w:type="dxa"/>
            <w:textDirection w:val="lrTb"/>
            <w:noWrap w:val="false"/>
          </w:tcPr>
          <w:p>
            <w:pPr>
              <w:pStyle w:val="3297"/>
            </w:pPr>
            <w:r>
              <w:t xml:space="preserve">Сервис приема </w:t>
            </w:r>
            <w:r>
              <w:rPr>
                <w:lang w:val="en-US"/>
              </w:rPr>
              <w:t xml:space="preserve">REST</w:t>
            </w:r>
            <w:r>
              <w:t xml:space="preserve">-запросов от ИСКК без промежуточного хранения сообщений в очереди.</w:t>
            </w:r>
            <w:r/>
          </w:p>
        </w:tc>
        <w:tc>
          <w:tcPr>
            <w:tcW w:w="2727" w:type="dxa"/>
            <w:textDirection w:val="lrTb"/>
            <w:noWrap w:val="false"/>
          </w:tcPr>
          <w:p>
            <w:pPr>
              <w:pStyle w:val="3297"/>
              <w:jc w:val="left"/>
            </w:pPr>
            <w:r>
              <w:t xml:space="preserve">ИСКК – </w:t>
            </w:r>
            <w:r>
              <w:t xml:space="preserve">ИСКК,</w:t>
            </w:r>
            <w:r/>
          </w:p>
          <w:p>
            <w:pPr>
              <w:pStyle w:val="3297"/>
              <w:jc w:val="left"/>
            </w:pPr>
            <w:r>
              <w:t xml:space="preserve">ИСКК – ИСВК,</w:t>
            </w:r>
            <w:r/>
          </w:p>
          <w:p>
            <w:pPr>
              <w:pStyle w:val="3297"/>
              <w:jc w:val="left"/>
            </w:pPr>
            <w:r>
              <w:t xml:space="preserve">Внешняя система – ИС ФК</w:t>
            </w:r>
            <w:r/>
          </w:p>
        </w:tc>
      </w:tr>
    </w:tbl>
    <w:p>
      <w:pPr>
        <w:pStyle w:val="2905"/>
      </w:pPr>
      <w:r/>
      <w:bookmarkStart w:id="220" w:name="_Toc31270277"/>
      <w:r/>
      <w:bookmarkStart w:id="221" w:name="_Toc219885263"/>
      <w:r/>
      <w:bookmarkStart w:id="222" w:name="_Toc31270276"/>
      <w:r>
        <w:t xml:space="preserve">Объекты</w:t>
      </w:r>
      <w:bookmarkEnd w:id="220"/>
      <w:r>
        <w:t xml:space="preserve"> обмена</w:t>
      </w:r>
      <w:bookmarkEnd w:id="221"/>
      <w:r/>
      <w:r/>
    </w:p>
    <w:p>
      <w:pPr>
        <w:pStyle w:val="3317"/>
      </w:pPr>
      <w:r>
        <w:t xml:space="preserve">Для взаимодействия ИС через </w:t>
      </w:r>
      <w:r>
        <w:rPr>
          <w:lang w:val="en-US"/>
        </w:rPr>
        <w:t xml:space="preserve">REST</w:t>
      </w:r>
      <w:r>
        <w:t xml:space="preserve">-сервис ЕСМВ используются следующие объекты:</w:t>
      </w:r>
      <w:r/>
    </w:p>
    <w:p>
      <w:pPr>
        <w:pStyle w:val="3309"/>
      </w:pPr>
      <w:r>
        <w:rPr>
          <w:lang w:val="en-US"/>
        </w:rPr>
        <w:t xml:space="preserve">REST</w:t>
      </w:r>
      <w:r>
        <w:t xml:space="preserve">-запрос ИС-отправителя, внутри которого передается документ, участвующий в бизнес-процессе ИС;</w:t>
      </w:r>
      <w:r/>
    </w:p>
    <w:p>
      <w:pPr>
        <w:pStyle w:val="3309"/>
      </w:pPr>
      <w:r>
        <w:t xml:space="preserve">модифицированный </w:t>
      </w:r>
      <w:r>
        <w:rPr>
          <w:lang w:val="en-US"/>
        </w:rPr>
        <w:t xml:space="preserve">REST</w:t>
      </w:r>
      <w:r>
        <w:t xml:space="preserve">-запрос для ИС-получателя;</w:t>
      </w:r>
      <w:r/>
    </w:p>
    <w:p>
      <w:pPr>
        <w:pStyle w:val="3309"/>
      </w:pPr>
      <w:r>
        <w:t xml:space="preserve">Синхронный ответ.</w:t>
      </w:r>
      <w:r/>
    </w:p>
    <w:p>
      <w:pPr>
        <w:pStyle w:val="2905"/>
      </w:pPr>
      <w:r/>
      <w:bookmarkStart w:id="223" w:name="_Toc219885264"/>
      <w:r/>
      <w:bookmarkEnd w:id="222"/>
      <w:r>
        <w:t xml:space="preserve">Взаимодействие ИСКК/ИСВК через ЕСМВ</w:t>
      </w:r>
      <w:bookmarkEnd w:id="223"/>
      <w:r/>
      <w:r/>
    </w:p>
    <w:p>
      <w:pPr>
        <w:pStyle w:val="2906"/>
      </w:pPr>
      <w:r/>
      <w:bookmarkStart w:id="224" w:name="_Toc31270278"/>
      <w:r/>
      <w:bookmarkStart w:id="225" w:name="_Toc219885265"/>
      <w:r>
        <w:t xml:space="preserve">Алгоритм работы ЕСМВ через </w:t>
      </w:r>
      <w:r>
        <w:rPr>
          <w:lang w:val="en-US"/>
        </w:rPr>
        <w:t xml:space="preserve">REST</w:t>
      </w:r>
      <w:r>
        <w:t xml:space="preserve">-запросы</w:t>
      </w:r>
      <w:bookmarkEnd w:id="224"/>
      <w:r/>
      <w:bookmarkEnd w:id="225"/>
      <w:r/>
      <w:r/>
    </w:p>
    <w:p>
      <w:r>
        <w:t xml:space="preserve">Схема работы данного сервиса приведена в приложении </w:t>
      </w:r>
      <w:r>
        <w:fldChar w:fldCharType="begin"/>
      </w:r>
      <w:r>
        <w:instrText xml:space="preserve"> REF _Ref129952211 \h </w:instrText>
      </w:r>
      <w:r>
        <w:instrText xml:space="preserve"> \* MERGEFORMAT </w:instrText>
      </w:r>
      <w:r>
        <w:fldChar w:fldCharType="separate"/>
      </w:r>
      <w:r>
        <w:t xml:space="preserve">5</w:t>
      </w:r>
      <w:r>
        <w:fldChar w:fldCharType="end"/>
      </w:r>
      <w:r>
        <w:t xml:space="preserve"> на рисунке </w:t>
      </w:r>
      <w:r>
        <w:fldChar w:fldCharType="begin"/>
      </w:r>
      <w:r>
        <w:instrText xml:space="preserve"> REF _Ref53089930 \h </w:instrText>
      </w:r>
      <w:r>
        <w:instrText xml:space="preserve"> \* MERGEFORMAT </w:instrText>
      </w:r>
      <w:r>
        <w:fldChar w:fldCharType="separate"/>
      </w:r>
      <w:r>
        <w:t xml:space="preserve">5</w:t>
      </w:r>
      <w:r>
        <w:fldChar w:fldCharType="end"/>
      </w:r>
      <w:r>
        <w:t xml:space="preserve">.</w:t>
      </w:r>
      <w:r/>
    </w:p>
    <w:p>
      <w:pPr>
        <w:pStyle w:val="3317"/>
      </w:pPr>
      <w:r>
        <w:t xml:space="preserve">Алгоритм работы </w:t>
      </w:r>
      <w:r>
        <w:rPr>
          <w:lang w:val="en-US"/>
        </w:rPr>
        <w:t xml:space="preserve">REST</w:t>
      </w:r>
      <w:r>
        <w:t xml:space="preserve">-сервиса:</w:t>
      </w:r>
      <w:r/>
    </w:p>
    <w:p>
      <w:pPr>
        <w:pStyle w:val="3337"/>
        <w:numPr>
          <w:ilvl w:val="0"/>
          <w:numId w:val="58"/>
        </w:numPr>
      </w:pPr>
      <w:r>
        <w:t xml:space="preserve">ИС-отправитель формирует </w:t>
      </w:r>
      <w:r>
        <w:t xml:space="preserve">З</w:t>
      </w:r>
      <w:r>
        <w:t xml:space="preserve">апрос согласно формату, описанному в п.</w:t>
      </w:r>
      <w:r>
        <w:t xml:space="preserve"> </w:t>
      </w:r>
      <w:r>
        <w:fldChar w:fldCharType="begin"/>
      </w:r>
      <w:r>
        <w:instrText xml:space="preserve"> REF _Ref31293317 \r \h </w:instrText>
      </w:r>
      <w:r>
        <w:instrText xml:space="preserve"> \* MERGEFORMAT </w:instrText>
      </w:r>
      <w:r>
        <w:fldChar w:fldCharType="separate"/>
      </w:r>
      <w:r>
        <w:t xml:space="preserve">8.1.2</w:t>
      </w:r>
      <w:r>
        <w:fldChar w:fldCharType="end"/>
      </w:r>
      <w:r>
        <w:t xml:space="preserve">, в</w:t>
      </w:r>
      <w:r>
        <w:t xml:space="preserve">ызывает сервис приема </w:t>
      </w:r>
      <w:r>
        <w:rPr>
          <w:lang w:val="en-US"/>
        </w:rPr>
        <w:t xml:space="preserve">REST</w:t>
      </w:r>
      <w:r>
        <w:t xml:space="preserve">-запросов ЕСМВ и передает сформированный </w:t>
      </w:r>
      <w:r>
        <w:t xml:space="preserve">Запрос</w:t>
      </w:r>
      <w:r>
        <w:t xml:space="preserve">.</w:t>
      </w:r>
      <w:r/>
    </w:p>
    <w:p>
      <w:pPr>
        <w:pStyle w:val="3337"/>
      </w:pPr>
      <w:r>
        <w:t xml:space="preserve">ЕСМВ принимает Запрос и:</w:t>
      </w:r>
      <w:r/>
    </w:p>
    <w:p>
      <w:pPr>
        <w:pStyle w:val="3315"/>
      </w:pPr>
      <w:r>
        <w:t xml:space="preserve">П</w:t>
      </w:r>
      <w:r>
        <w:t xml:space="preserve">роверяет формат Запроса (в случае неуспешной проверки отправляет </w:t>
      </w:r>
      <w:r>
        <w:t xml:space="preserve">Синхронный ответ </w:t>
      </w:r>
      <w:r>
        <w:t xml:space="preserve">с кодом состояния HTTP 400 и текстом ошибки «POI_Ошибка валидац</w:t>
      </w:r>
      <w:r>
        <w:t xml:space="preserve">ии Запроса: &lt;ошибка проверки&gt;»).</w:t>
      </w:r>
      <w:r/>
    </w:p>
    <w:p>
      <w:pPr>
        <w:pStyle w:val="3315"/>
      </w:pPr>
      <w:r>
        <w:t xml:space="preserve">З</w:t>
      </w:r>
      <w:r>
        <w:t xml:space="preserve">апускает процесс аутентификации ИС согласно сценарию, описанному в п. </w:t>
      </w:r>
      <w:r>
        <w:fldChar w:fldCharType="begin"/>
      </w:r>
      <w:r>
        <w:instrText xml:space="preserve"> REF _Ref31291714 \r \h </w:instrText>
      </w:r>
      <w:r>
        <w:instrText xml:space="preserve"> \* MERGEFORMAT </w:instrText>
      </w:r>
      <w:r>
        <w:fldChar w:fldCharType="separate"/>
      </w:r>
      <w:r>
        <w:t xml:space="preserve">5.2.2.1</w:t>
      </w:r>
      <w:r>
        <w:fldChar w:fldCharType="end"/>
      </w:r>
      <w:r>
        <w:t xml:space="preserve">.</w:t>
      </w:r>
      <w:r/>
    </w:p>
    <w:p>
      <w:pPr>
        <w:pStyle w:val="3315"/>
      </w:pPr>
      <w:r>
        <w:t xml:space="preserve">Е</w:t>
      </w:r>
      <w:r>
        <w:t xml:space="preserve">сли аутентификация завершилась успешно, запускает процесс авторизации ИС согласно сценарию, описанному в п. </w:t>
      </w:r>
      <w:r>
        <w:fldChar w:fldCharType="begin"/>
      </w:r>
      <w:r>
        <w:instrText xml:space="preserve"> REF _Ref31291657 \r \h </w:instrText>
      </w:r>
      <w:r>
        <w:instrText xml:space="preserve"> \* MERGEFORMAT </w:instrText>
      </w:r>
      <w:r>
        <w:fldChar w:fldCharType="separate"/>
      </w:r>
      <w:r>
        <w:t xml:space="preserve">5.2.2.2</w:t>
      </w:r>
      <w:r>
        <w:fldChar w:fldCharType="end"/>
      </w:r>
      <w:r>
        <w:t xml:space="preserve">.</w:t>
      </w:r>
      <w:r/>
    </w:p>
    <w:p>
      <w:pPr>
        <w:pStyle w:val="3315"/>
      </w:pPr>
      <w:r>
        <w:t xml:space="preserve">Е</w:t>
      </w:r>
      <w:r>
        <w:t xml:space="preserve">сли авторизация завершилась успешно, то определяет маршрут и другие параметры информационного обмена с использованием справочника маршрутов</w:t>
      </w:r>
      <w:r>
        <w:t xml:space="preserve"> </w:t>
      </w:r>
      <w:r>
        <w:t xml:space="preserve">ЕСМВ</w:t>
      </w:r>
      <w:r>
        <w:t xml:space="preserve"> </w:t>
      </w:r>
      <w:r>
        <w:t xml:space="preserve">(в случае ошибки отправляет </w:t>
      </w:r>
      <w:r>
        <w:t xml:space="preserve">Синхронный </w:t>
      </w:r>
      <w:r>
        <w:t xml:space="preserve">ответ с кодом состояния HTTP 403 и текстом ошибки «POI_Не определен маршрут по указанной в За</w:t>
      </w:r>
      <w:r>
        <w:t xml:space="preserve">просе транспортной информации»).</w:t>
      </w:r>
      <w:r/>
    </w:p>
    <w:p>
      <w:pPr>
        <w:pStyle w:val="3315"/>
      </w:pPr>
      <w:r>
        <w:t xml:space="preserve">М</w:t>
      </w:r>
      <w:r>
        <w:t xml:space="preserve">одифицирует Запрос – добавляет в </w:t>
      </w:r>
      <w:r>
        <w:t xml:space="preserve">Запрос </w:t>
      </w:r>
      <w:r>
        <w:t xml:space="preserve">дополнительные заголовки (Sender-System-Id, T</w:t>
      </w:r>
      <w:r>
        <w:t xml:space="preserve">arget-System-Id, Document-Type).</w:t>
      </w:r>
      <w:r/>
    </w:p>
    <w:p>
      <w:pPr>
        <w:pStyle w:val="3315"/>
      </w:pPr>
      <w:r>
        <w:t xml:space="preserve">О</w:t>
      </w:r>
      <w:r>
        <w:t xml:space="preserve">тправляет Запрос сервису ИС-получателя, указанному в справочнике маршрутов </w:t>
      </w:r>
      <w:r>
        <w:t xml:space="preserve">ЕСМВ</w:t>
      </w:r>
      <w:r>
        <w:t xml:space="preserve"> </w:t>
      </w:r>
      <w:r>
        <w:t xml:space="preserve">(в случае, если сервис ИС-получателя недоступен, отправляется </w:t>
      </w:r>
      <w:r>
        <w:t xml:space="preserve">Синхронный </w:t>
      </w:r>
      <w:r>
        <w:t xml:space="preserve">ответ с кодом состояния HTTP 504 и текстом ошибки «POI_Сервис ИС-получателя недоступен, повторите попытку позже»).</w:t>
      </w:r>
      <w:r/>
    </w:p>
    <w:p>
      <w:pPr>
        <w:pStyle w:val="3337"/>
      </w:pPr>
      <w:r>
        <w:t xml:space="preserve">Сервис ИС-получателя принимает модифи</w:t>
      </w:r>
      <w:r>
        <w:t xml:space="preserve">ци</w:t>
      </w:r>
      <w:r>
        <w:t xml:space="preserve">рованный</w:t>
      </w:r>
      <w:r>
        <w:t xml:space="preserve"> Запрос и формирует </w:t>
      </w:r>
      <w:r>
        <w:t xml:space="preserve">Синхронный </w:t>
      </w:r>
      <w:r>
        <w:t xml:space="preserve">о</w:t>
      </w:r>
      <w:r>
        <w:t xml:space="preserve">твет.</w:t>
      </w:r>
      <w:r/>
    </w:p>
    <w:p>
      <w:pPr>
        <w:pStyle w:val="3337"/>
      </w:pPr>
      <w:r>
        <w:t xml:space="preserve">ЕСМВ получает </w:t>
      </w:r>
      <w:r>
        <w:t xml:space="preserve">С</w:t>
      </w:r>
      <w:r>
        <w:t xml:space="preserve">инхронный о</w:t>
      </w:r>
      <w:r>
        <w:t xml:space="preserve">твет от ИС-получателя.</w:t>
      </w:r>
      <w:r/>
    </w:p>
    <w:p>
      <w:pPr>
        <w:pStyle w:val="3337"/>
      </w:pPr>
      <w:r>
        <w:t xml:space="preserve">ЕСМВ передает </w:t>
      </w:r>
      <w:r>
        <w:t xml:space="preserve">Синхронный </w:t>
      </w:r>
      <w:r>
        <w:t xml:space="preserve">о</w:t>
      </w:r>
      <w:r>
        <w:t xml:space="preserve">твет ИС-отправителю.</w:t>
      </w:r>
      <w:r/>
    </w:p>
    <w:p>
      <w:r>
        <w:t xml:space="preserve">В таблице </w:t>
      </w:r>
      <w:r>
        <w:fldChar w:fldCharType="begin"/>
      </w:r>
      <w:r>
        <w:instrText xml:space="preserve"> REF _Ref32316075 \h </w:instrText>
      </w:r>
      <w:r>
        <w:instrText xml:space="preserve"> \* MERGEFORMAT </w:instrText>
      </w:r>
      <w:r>
        <w:fldChar w:fldCharType="separate"/>
      </w:r>
      <w:r>
        <w:t xml:space="preserve">12</w:t>
      </w:r>
      <w:r>
        <w:fldChar w:fldCharType="end"/>
      </w:r>
      <w:r>
        <w:t xml:space="preserve"> описан перечень рекомендуемых статусов при возникновении ошибок при приеме </w:t>
      </w:r>
      <w:r>
        <w:t xml:space="preserve">З</w:t>
      </w:r>
      <w:r>
        <w:t xml:space="preserve">апроса.</w:t>
      </w:r>
      <w:r/>
    </w:p>
    <w:p>
      <w:pPr>
        <w:pStyle w:val="3316"/>
      </w:pPr>
      <w:r>
        <w:fldChar w:fldCharType="begin"/>
      </w:r>
      <w:r>
        <w:instrText xml:space="preserve"> SEQ Таблица \* ARABIC </w:instrText>
      </w:r>
      <w:r>
        <w:fldChar w:fldCharType="separate"/>
      </w:r>
      <w:bookmarkStart w:id="226" w:name="_Ref32316075"/>
      <w:r/>
      <w:bookmarkStart w:id="227" w:name="_Toc219885312"/>
      <w:r>
        <w:t xml:space="preserve">12</w:t>
      </w:r>
      <w:bookmarkEnd w:id="226"/>
      <w:r>
        <w:fldChar w:fldCharType="end"/>
      </w:r>
      <w:r>
        <w:t xml:space="preserve">.</w:t>
      </w:r>
      <w:r>
        <w:t xml:space="preserve"> Перечень рекомендуемых статусов</w:t>
      </w:r>
      <w:bookmarkEnd w:id="227"/>
      <w:r/>
      <w:r/>
    </w:p>
    <w:tbl>
      <w:tblPr>
        <w:tblW w:w="5000" w:type="pct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CellMar>
          <w:left w:w="28" w:type="dxa"/>
          <w:top w:w="57" w:type="dxa"/>
          <w:right w:w="28" w:type="dxa"/>
          <w:bottom w:w="57" w:type="dxa"/>
        </w:tblCellMar>
        <w:tblLook w:val="01E0" w:firstRow="1" w:lastRow="1" w:firstColumn="1" w:lastColumn="1" w:noHBand="0" w:noVBand="0"/>
      </w:tblPr>
      <w:tblGrid>
        <w:gridCol w:w="1829"/>
        <w:gridCol w:w="2563"/>
        <w:gridCol w:w="5236"/>
      </w:tblGrid>
      <w:tr>
        <w:tblPrEx/>
        <w:trPr>
          <w:tblHeader/>
        </w:trPr>
        <w:tc>
          <w:tcPr>
            <w:shd w:val="clear" w:color="auto" w:fill="f2f2f2" w:themeFill="background1" w:themeFillShade="F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950" w:type="pct"/>
            <w:vAlign w:val="center"/>
            <w:textDirection w:val="lrTb"/>
            <w:noWrap w:val="false"/>
          </w:tcPr>
          <w:p>
            <w:pPr>
              <w:pStyle w:val="3298"/>
            </w:pPr>
            <w:r>
              <w:t xml:space="preserve">Код состояния HTTP</w:t>
            </w:r>
            <w:r/>
          </w:p>
        </w:tc>
        <w:tc>
          <w:tcPr>
            <w:shd w:val="clear" w:color="auto" w:fill="f2f2f2" w:themeFill="background1" w:themeFillShade="F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1331" w:type="pct"/>
            <w:vAlign w:val="center"/>
            <w:textDirection w:val="lrTb"/>
            <w:noWrap w:val="false"/>
          </w:tcPr>
          <w:p>
            <w:pPr>
              <w:pStyle w:val="3298"/>
            </w:pPr>
            <w:r>
              <w:t xml:space="preserve">Наименование HTTP состояния</w:t>
            </w:r>
            <w:r/>
          </w:p>
        </w:tc>
        <w:tc>
          <w:tcPr>
            <w:shd w:val="clear" w:color="auto" w:fill="f2f2f2" w:themeFill="background1" w:themeFillShade="F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2719" w:type="pct"/>
            <w:vAlign w:val="center"/>
            <w:textDirection w:val="lrTb"/>
            <w:noWrap w:val="false"/>
          </w:tcPr>
          <w:p>
            <w:pPr>
              <w:pStyle w:val="3298"/>
            </w:pPr>
            <w:r>
              <w:t xml:space="preserve">Сообщение ошибки</w:t>
            </w:r>
            <w:r/>
          </w:p>
        </w:tc>
      </w:tr>
      <w:tr>
        <w:tblPrEx/>
        <w:trPr>
          <w:trHeight w:val="224"/>
        </w:trPr>
        <w:tc>
          <w:tcPr>
            <w:shd w:val="clear" w:color="auto" w:fill="auto"/>
            <w:tcW w:w="950" w:type="pct"/>
            <w:textDirection w:val="lrTb"/>
            <w:noWrap w:val="false"/>
          </w:tcPr>
          <w:p>
            <w:pPr>
              <w:ind w:left="57" w:right="57" w:firstLine="0"/>
              <w:rPr>
                <w:sz w:val="22"/>
              </w:rPr>
            </w:pPr>
            <w:r>
              <w:rPr>
                <w:sz w:val="22"/>
              </w:rPr>
              <w:t xml:space="preserve">400</w:t>
            </w:r>
            <w:r>
              <w:rPr>
                <w:sz w:val="22"/>
              </w:rPr>
            </w:r>
            <w:r>
              <w:rPr>
                <w:sz w:val="22"/>
              </w:rPr>
            </w:r>
          </w:p>
        </w:tc>
        <w:tc>
          <w:tcPr>
            <w:shd w:val="clear" w:color="auto" w:fill="auto"/>
            <w:tcW w:w="1331" w:type="pct"/>
            <w:textDirection w:val="lrTb"/>
            <w:noWrap w:val="false"/>
          </w:tcPr>
          <w:p>
            <w:pPr>
              <w:ind w:left="57" w:right="57" w:firstLine="0"/>
              <w:rPr>
                <w:sz w:val="22"/>
              </w:rPr>
            </w:pPr>
            <w:r>
              <w:rPr>
                <w:sz w:val="22"/>
              </w:rPr>
              <w:t xml:space="preserve">Bad Request</w:t>
            </w:r>
            <w:r>
              <w:rPr>
                <w:sz w:val="22"/>
              </w:rPr>
            </w:r>
            <w:r>
              <w:rPr>
                <w:sz w:val="22"/>
              </w:rPr>
            </w:r>
          </w:p>
        </w:tc>
        <w:tc>
          <w:tcPr>
            <w:tcW w:w="2719" w:type="pct"/>
            <w:textDirection w:val="lrTb"/>
            <w:noWrap w:val="false"/>
          </w:tcPr>
          <w:p>
            <w:pPr>
              <w:ind w:left="57" w:right="57" w:firstLine="0"/>
              <w:rPr>
                <w:sz w:val="22"/>
              </w:rPr>
            </w:pPr>
            <w:r>
              <w:rPr>
                <w:sz w:val="22"/>
              </w:rPr>
              <w:t xml:space="preserve">POI_Ошибка валидации Запроса: &lt;ошибка проверки&gt;</w:t>
            </w:r>
            <w:r>
              <w:rPr>
                <w:sz w:val="22"/>
              </w:rPr>
            </w:r>
            <w:r>
              <w:rPr>
                <w:sz w:val="22"/>
              </w:rPr>
            </w:r>
          </w:p>
        </w:tc>
      </w:tr>
      <w:tr>
        <w:tblPrEx/>
        <w:trPr>
          <w:trHeight w:val="273"/>
        </w:trPr>
        <w:tc>
          <w:tcPr>
            <w:shd w:val="clear" w:color="auto" w:fill="auto"/>
            <w:tcW w:w="950" w:type="pct"/>
            <w:textDirection w:val="lrTb"/>
            <w:noWrap w:val="false"/>
          </w:tcPr>
          <w:p>
            <w:pPr>
              <w:ind w:left="57" w:right="57" w:firstLine="0"/>
              <w:rPr>
                <w:sz w:val="22"/>
              </w:rPr>
            </w:pPr>
            <w:r>
              <w:rPr>
                <w:sz w:val="22"/>
              </w:rPr>
              <w:t xml:space="preserve">403</w:t>
            </w:r>
            <w:r>
              <w:rPr>
                <w:sz w:val="22"/>
              </w:rPr>
            </w:r>
            <w:r>
              <w:rPr>
                <w:sz w:val="22"/>
              </w:rPr>
            </w:r>
          </w:p>
        </w:tc>
        <w:tc>
          <w:tcPr>
            <w:shd w:val="clear" w:color="auto" w:fill="auto"/>
            <w:tcW w:w="1331" w:type="pct"/>
            <w:textDirection w:val="lrTb"/>
            <w:noWrap w:val="false"/>
          </w:tcPr>
          <w:p>
            <w:pPr>
              <w:ind w:left="57" w:right="57" w:firstLine="0"/>
              <w:rPr>
                <w:sz w:val="22"/>
              </w:rPr>
            </w:pPr>
            <w:r>
              <w:rPr>
                <w:sz w:val="22"/>
              </w:rPr>
              <w:t xml:space="preserve">Forbidden</w:t>
            </w:r>
            <w:r>
              <w:rPr>
                <w:sz w:val="22"/>
              </w:rPr>
            </w:r>
            <w:r>
              <w:rPr>
                <w:sz w:val="22"/>
              </w:rPr>
            </w:r>
          </w:p>
        </w:tc>
        <w:tc>
          <w:tcPr>
            <w:tcW w:w="2719" w:type="pct"/>
            <w:textDirection w:val="lrTb"/>
            <w:noWrap w:val="false"/>
          </w:tcPr>
          <w:p>
            <w:pPr>
              <w:ind w:left="57" w:right="57" w:firstLine="0"/>
              <w:rPr>
                <w:sz w:val="22"/>
              </w:rPr>
            </w:pPr>
            <w:r>
              <w:rPr>
                <w:sz w:val="22"/>
              </w:rPr>
              <w:t xml:space="preserve">Возможные сообщения:</w:t>
            </w:r>
            <w:r>
              <w:rPr>
                <w:sz w:val="22"/>
              </w:rPr>
            </w:r>
            <w:r>
              <w:rPr>
                <w:sz w:val="22"/>
              </w:rPr>
            </w:r>
          </w:p>
          <w:p>
            <w:pPr>
              <w:pStyle w:val="3325"/>
            </w:pPr>
            <w:r>
              <w:t xml:space="preserve">POI_Ошибка аутентификации: ИС – отправитель не подключена к ЕСМВ;</w:t>
            </w:r>
            <w:r/>
          </w:p>
          <w:p>
            <w:pPr>
              <w:pStyle w:val="3325"/>
            </w:pPr>
            <w:r>
              <w:t xml:space="preserve">POI_Ошибка авторизации: отсутствует доступ к ИС-получателю;</w:t>
            </w:r>
            <w:r/>
          </w:p>
          <w:p>
            <w:pPr>
              <w:pStyle w:val="3325"/>
            </w:pPr>
            <w:r>
              <w:t xml:space="preserve">POI_Не определен маршрут по указанной в Запросе транспортной информации.</w:t>
            </w:r>
            <w:r/>
          </w:p>
        </w:tc>
      </w:tr>
      <w:tr>
        <w:tblPrEx/>
        <w:trPr>
          <w:trHeight w:val="273"/>
        </w:trPr>
        <w:tc>
          <w:tcPr>
            <w:shd w:val="clear" w:color="auto" w:fill="auto"/>
            <w:tcW w:w="950" w:type="pct"/>
            <w:textDirection w:val="lrTb"/>
            <w:noWrap w:val="false"/>
          </w:tcPr>
          <w:p>
            <w:pPr>
              <w:ind w:left="57" w:right="57" w:firstLine="0"/>
              <w:rPr>
                <w:sz w:val="22"/>
              </w:rPr>
            </w:pPr>
            <w:r>
              <w:rPr>
                <w:sz w:val="22"/>
              </w:rPr>
              <w:t xml:space="preserve">504</w:t>
            </w:r>
            <w:r>
              <w:rPr>
                <w:sz w:val="22"/>
              </w:rPr>
            </w:r>
            <w:r>
              <w:rPr>
                <w:sz w:val="22"/>
              </w:rPr>
            </w:r>
          </w:p>
        </w:tc>
        <w:tc>
          <w:tcPr>
            <w:shd w:val="clear" w:color="auto" w:fill="auto"/>
            <w:tcW w:w="1331" w:type="pct"/>
            <w:textDirection w:val="lrTb"/>
            <w:noWrap w:val="false"/>
          </w:tcPr>
          <w:p>
            <w:pPr>
              <w:ind w:left="57" w:right="57" w:firstLine="0"/>
              <w:rPr>
                <w:sz w:val="22"/>
              </w:rPr>
            </w:pPr>
            <w:r>
              <w:rPr>
                <w:sz w:val="22"/>
              </w:rPr>
              <w:t xml:space="preserve">Gateway Timeout</w:t>
            </w:r>
            <w:r>
              <w:rPr>
                <w:sz w:val="22"/>
              </w:rPr>
            </w:r>
            <w:r>
              <w:rPr>
                <w:sz w:val="22"/>
              </w:rPr>
            </w:r>
          </w:p>
        </w:tc>
        <w:tc>
          <w:tcPr>
            <w:tcW w:w="2719" w:type="pct"/>
            <w:textDirection w:val="lrTb"/>
            <w:noWrap w:val="false"/>
          </w:tcPr>
          <w:p>
            <w:pPr>
              <w:ind w:left="57" w:right="57" w:firstLine="0"/>
              <w:rPr>
                <w:sz w:val="22"/>
              </w:rPr>
            </w:pPr>
            <w:r>
              <w:rPr>
                <w:sz w:val="22"/>
              </w:rPr>
              <w:t xml:space="preserve">Возможные сообщения:</w:t>
            </w:r>
            <w:r>
              <w:rPr>
                <w:sz w:val="22"/>
              </w:rPr>
            </w:r>
            <w:r>
              <w:rPr>
                <w:sz w:val="22"/>
              </w:rPr>
            </w:r>
          </w:p>
          <w:p>
            <w:pPr>
              <w:pStyle w:val="3325"/>
            </w:pPr>
            <w:r>
              <w:rPr>
                <w:lang w:val="en-US"/>
              </w:rPr>
              <w:t xml:space="preserve">POI</w:t>
            </w:r>
            <w:r>
              <w:t xml:space="preserve">_Сервис ИС-получателя недоступен, повторите попытку позже: &lt;ошибка при попытке вызвать сервис ИС-получателя&gt;</w:t>
            </w:r>
            <w:r>
              <w:t xml:space="preserve">;</w:t>
            </w:r>
            <w:r/>
          </w:p>
          <w:p>
            <w:pPr>
              <w:pStyle w:val="3325"/>
            </w:pPr>
            <w:r>
              <w:rPr>
                <w:lang w:val="en-US"/>
              </w:rPr>
              <w:t xml:space="preserve">POI</w:t>
            </w:r>
            <w:r>
              <w:t xml:space="preserve">_Сервис аутентификации недоступен, повторите попытку позже</w:t>
            </w:r>
            <w:r>
              <w:t xml:space="preserve">;</w:t>
            </w:r>
            <w:r/>
          </w:p>
          <w:p>
            <w:pPr>
              <w:pStyle w:val="3325"/>
            </w:pPr>
            <w:r>
              <w:t xml:space="preserve">POI_Сервис авторизации недоступен, повторите попытку позже</w:t>
            </w:r>
            <w:r/>
          </w:p>
        </w:tc>
      </w:tr>
      <w:tr>
        <w:tblPrEx/>
        <w:trPr>
          <w:trHeight w:val="273"/>
        </w:trPr>
        <w:tc>
          <w:tcPr>
            <w:shd w:val="clear" w:color="auto" w:fill="auto"/>
            <w:tcW w:w="950" w:type="pct"/>
            <w:textDirection w:val="lrTb"/>
            <w:noWrap w:val="false"/>
          </w:tcPr>
          <w:p>
            <w:pPr>
              <w:ind w:left="57" w:right="57" w:firstLine="0"/>
              <w:rPr>
                <w:sz w:val="22"/>
              </w:rPr>
            </w:pPr>
            <w:r>
              <w:rPr>
                <w:sz w:val="22"/>
              </w:rPr>
              <w:t xml:space="preserve">500</w:t>
            </w:r>
            <w:r>
              <w:rPr>
                <w:sz w:val="22"/>
              </w:rPr>
            </w:r>
            <w:r>
              <w:rPr>
                <w:sz w:val="22"/>
              </w:rPr>
            </w:r>
          </w:p>
        </w:tc>
        <w:tc>
          <w:tcPr>
            <w:shd w:val="clear" w:color="auto" w:fill="auto"/>
            <w:tcW w:w="1331" w:type="pct"/>
            <w:textDirection w:val="lrTb"/>
            <w:noWrap w:val="false"/>
          </w:tcPr>
          <w:p>
            <w:pPr>
              <w:ind w:left="57" w:right="57" w:firstLine="0"/>
              <w:rPr>
                <w:sz w:val="22"/>
              </w:rPr>
            </w:pPr>
            <w:r>
              <w:rPr>
                <w:sz w:val="22"/>
              </w:rPr>
              <w:t xml:space="preserve">Internal Server error</w:t>
            </w:r>
            <w:r>
              <w:rPr>
                <w:sz w:val="22"/>
              </w:rPr>
            </w:r>
            <w:r>
              <w:rPr>
                <w:sz w:val="22"/>
              </w:rPr>
            </w:r>
          </w:p>
        </w:tc>
        <w:tc>
          <w:tcPr>
            <w:tcW w:w="2719" w:type="pct"/>
            <w:textDirection w:val="lrTb"/>
            <w:noWrap w:val="false"/>
          </w:tcPr>
          <w:p>
            <w:pPr>
              <w:pStyle w:val="3325"/>
            </w:pPr>
            <w:r>
              <w:rPr>
                <w:lang w:val="en-US"/>
              </w:rPr>
              <w:t xml:space="preserve">POI</w:t>
            </w:r>
            <w:r>
              <w:t xml:space="preserve">_</w:t>
            </w:r>
            <w:r>
              <w:rPr>
                <w:lang w:val="en-US"/>
              </w:rPr>
              <w:t xml:space="preserve">&lt;</w:t>
            </w:r>
            <w:r>
              <w:t xml:space="preserve">ошибка</w:t>
            </w:r>
            <w:r>
              <w:rPr>
                <w:lang w:val="en-US"/>
              </w:rPr>
              <w:t xml:space="preserve">&gt;</w:t>
            </w:r>
            <w:r>
              <w:t xml:space="preserve">: Системная ошибка</w:t>
            </w:r>
            <w:r/>
          </w:p>
        </w:tc>
      </w:tr>
    </w:tbl>
    <w:p>
      <w:pPr>
        <w:pStyle w:val="2906"/>
      </w:pPr>
      <w:r/>
      <w:bookmarkStart w:id="228" w:name="_Toc219885266"/>
      <w:r>
        <w:t xml:space="preserve">Требования к безопасности</w:t>
      </w:r>
      <w:bookmarkEnd w:id="228"/>
      <w:r/>
      <w:r/>
    </w:p>
    <w:p>
      <w:pPr>
        <w:pStyle w:val="2907"/>
      </w:pPr>
      <w:r/>
      <w:bookmarkStart w:id="229" w:name="_Ref31291714"/>
      <w:r>
        <w:t xml:space="preserve">Аутентификация</w:t>
      </w:r>
      <w:bookmarkEnd w:id="229"/>
      <w:r/>
      <w:r/>
    </w:p>
    <w:p>
      <w:pPr>
        <w:pStyle w:val="3293"/>
      </w:pPr>
      <w:r>
        <w:rPr>
          <w:lang w:val="en-US"/>
        </w:rPr>
        <w:t xml:space="preserve">REST</w:t>
      </w:r>
      <w:r>
        <w:t xml:space="preserve">-сервис ЕСМВ использует схему аутентификации </w:t>
      </w:r>
      <w:r>
        <w:rPr>
          <w:lang w:val="en-US"/>
        </w:rPr>
        <w:t xml:space="preserve">HTTP</w:t>
      </w:r>
      <w:r>
        <w:t xml:space="preserve"> </w:t>
      </w:r>
      <w:r>
        <w:rPr>
          <w:lang w:val="en-US"/>
        </w:rPr>
        <w:t xml:space="preserve">Basic</w:t>
      </w:r>
      <w:r>
        <w:t xml:space="preserve"> </w:t>
      </w:r>
      <w:r>
        <w:rPr>
          <w:lang w:val="en-US"/>
        </w:rPr>
        <w:t xml:space="preserve">Authentication</w:t>
      </w:r>
      <w:r>
        <w:t xml:space="preserve">, согласно которой Запрос от ИС-отправителя должен содержать заголовок Authorization в формате, описанном в п. </w:t>
      </w:r>
      <w:r>
        <w:fldChar w:fldCharType="begin"/>
      </w:r>
      <w:r>
        <w:instrText xml:space="preserve"> REF _Ref33000670 \r \h </w:instrText>
      </w:r>
      <w:r>
        <w:instrText xml:space="preserve"> \* MERGEFORMAT </w:instrText>
      </w:r>
      <w:r>
        <w:fldChar w:fldCharType="separate"/>
      </w:r>
      <w:r>
        <w:t xml:space="preserve">8.1.2</w:t>
      </w:r>
      <w:r>
        <w:fldChar w:fldCharType="end"/>
      </w:r>
      <w:r>
        <w:t xml:space="preserve">.</w:t>
      </w:r>
      <w:r>
        <w:t xml:space="preserve"> Схема аутентификации </w:t>
      </w:r>
      <w:r>
        <w:rPr>
          <w:lang w:val="en-US"/>
        </w:rPr>
        <w:t xml:space="preserve">HTTP</w:t>
      </w:r>
      <w:r>
        <w:t xml:space="preserve"> </w:t>
      </w:r>
      <w:r>
        <w:rPr>
          <w:lang w:val="en-US"/>
        </w:rPr>
        <w:t xml:space="preserve">Basic</w:t>
      </w:r>
      <w:r>
        <w:t xml:space="preserve"> </w:t>
      </w:r>
      <w:r>
        <w:rPr>
          <w:lang w:val="en-US"/>
        </w:rPr>
        <w:t xml:space="preserve">Authentication</w:t>
      </w:r>
      <w:r>
        <w:t xml:space="preserve"> приведена в приложении </w:t>
      </w:r>
      <w:r>
        <w:fldChar w:fldCharType="begin"/>
      </w:r>
      <w:r>
        <w:instrText xml:space="preserve"> REF _Ref129952211 \h </w:instrText>
      </w:r>
      <w:r>
        <w:instrText xml:space="preserve"> \* MERGEFORMAT </w:instrText>
      </w:r>
      <w:r>
        <w:fldChar w:fldCharType="separate"/>
      </w:r>
      <w:r>
        <w:t xml:space="preserve">5</w:t>
      </w:r>
      <w:r>
        <w:fldChar w:fldCharType="end"/>
      </w:r>
      <w:r>
        <w:t xml:space="preserve"> </w:t>
      </w:r>
      <w:r>
        <w:t xml:space="preserve">на рисунке </w:t>
      </w:r>
      <w:r>
        <w:fldChar w:fldCharType="begin"/>
      </w:r>
      <w:r>
        <w:instrText xml:space="preserve"> REF _Ref53090576 \h </w:instrText>
      </w:r>
      <w:r>
        <w:instrText xml:space="preserve"> \* MERGEFORMAT </w:instrText>
      </w:r>
      <w:r>
        <w:fldChar w:fldCharType="separate"/>
      </w:r>
      <w:r>
        <w:t xml:space="preserve">6</w:t>
      </w:r>
      <w:r>
        <w:fldChar w:fldCharType="end"/>
      </w:r>
      <w:r>
        <w:t xml:space="preserve">.</w:t>
      </w:r>
      <w:r/>
    </w:p>
    <w:p>
      <w:pPr>
        <w:pStyle w:val="3317"/>
      </w:pPr>
      <w:r>
        <w:rPr>
          <w:lang w:val="en-US"/>
        </w:rPr>
        <w:t xml:space="preserve">REST</w:t>
      </w:r>
      <w:r>
        <w:t xml:space="preserve">-сервис ЕСМВ выполняет аутентификацию ИС-отправителя по следующему алгоритму:</w:t>
      </w:r>
      <w:r/>
    </w:p>
    <w:p>
      <w:pPr>
        <w:pStyle w:val="3337"/>
        <w:numPr>
          <w:ilvl w:val="0"/>
          <w:numId w:val="41"/>
        </w:numPr>
      </w:pPr>
      <w:r>
        <w:rPr>
          <w:lang w:val="en-US"/>
        </w:rPr>
        <w:t xml:space="preserve">REST</w:t>
      </w:r>
      <w:r>
        <w:t xml:space="preserve">-сервис ЕСМВ принимает Запрос от ИС-получателя (Запрос должен соответствовать формату описанному в п. </w:t>
      </w:r>
      <w:r>
        <w:fldChar w:fldCharType="begin"/>
      </w:r>
      <w:r>
        <w:instrText xml:space="preserve"> REF _Ref32996685 \r \h </w:instrText>
      </w:r>
      <w:r>
        <w:instrText xml:space="preserve"> \* MERGEFORMAT </w:instrText>
      </w:r>
      <w:r>
        <w:fldChar w:fldCharType="separate"/>
      </w:r>
      <w:r>
        <w:t xml:space="preserve">8.1.2</w:t>
      </w:r>
      <w:r>
        <w:fldChar w:fldCharType="end"/>
      </w:r>
      <w:r>
        <w:t xml:space="preserve">) и:</w:t>
      </w:r>
      <w:r/>
    </w:p>
    <w:p>
      <w:pPr>
        <w:pStyle w:val="3311"/>
      </w:pPr>
      <w:r>
        <w:t xml:space="preserve">извлекает из заголовка Authorization логин и пароль;</w:t>
      </w:r>
      <w:r/>
    </w:p>
    <w:p>
      <w:pPr>
        <w:pStyle w:val="3311"/>
      </w:pPr>
      <w:r>
        <w:t xml:space="preserve">осуществляет проверку логина и пароля в </w:t>
      </w:r>
      <w:r>
        <w:t xml:space="preserve">ПОИБ</w:t>
      </w:r>
      <w:r>
        <w:t xml:space="preserve"> </w:t>
      </w:r>
      <w:r>
        <w:t xml:space="preserve">СОБИ ФК</w:t>
      </w:r>
      <w:r>
        <w:t xml:space="preserve"> путем вызова метода ОШС authenticateUser (в случае ошибки проверки отправляет </w:t>
      </w:r>
      <w:r>
        <w:t xml:space="preserve">Синхронный </w:t>
      </w:r>
      <w:r>
        <w:t xml:space="preserve">ответ с кодом HTTP состояния 403 и текстом ошибки «POI_Ошибка аутентификации: ИС</w:t>
      </w:r>
      <w:r>
        <w:t xml:space="preserve">-</w:t>
      </w:r>
      <w:r>
        <w:t xml:space="preserve">отправитель не подключена к ЕСМВ»).</w:t>
      </w:r>
      <w:r/>
    </w:p>
    <w:p>
      <w:pPr>
        <w:pStyle w:val="2907"/>
      </w:pPr>
      <w:r/>
      <w:bookmarkStart w:id="230" w:name="_Ref31291657"/>
      <w:r>
        <w:t xml:space="preserve">Авторизация</w:t>
      </w:r>
      <w:bookmarkEnd w:id="230"/>
      <w:r/>
      <w:r/>
    </w:p>
    <w:p>
      <w:pPr>
        <w:pStyle w:val="3293"/>
      </w:pPr>
      <w:r>
        <w:t xml:space="preserve">Схема авторизации приведена в приложении </w:t>
      </w:r>
      <w:r>
        <w:fldChar w:fldCharType="begin"/>
      </w:r>
      <w:r>
        <w:instrText xml:space="preserve"> REF _Ref129952211 \h </w:instrText>
      </w:r>
      <w:r>
        <w:instrText xml:space="preserve"> \* MERGEFORMAT </w:instrText>
      </w:r>
      <w:r>
        <w:fldChar w:fldCharType="separate"/>
      </w:r>
      <w:r>
        <w:t xml:space="preserve">5</w:t>
      </w:r>
      <w:r>
        <w:fldChar w:fldCharType="end"/>
      </w:r>
      <w:r>
        <w:t xml:space="preserve"> </w:t>
      </w:r>
      <w:r>
        <w:t xml:space="preserve">на рисунке </w:t>
      </w:r>
      <w:r>
        <w:fldChar w:fldCharType="begin"/>
      </w:r>
      <w:r>
        <w:instrText xml:space="preserve"> REF _Ref53091209 \h </w:instrText>
      </w:r>
      <w:r>
        <w:instrText xml:space="preserve"> \* MERGEFORMAT </w:instrText>
      </w:r>
      <w:r>
        <w:fldChar w:fldCharType="separate"/>
      </w:r>
      <w:r>
        <w:t xml:space="preserve">7</w:t>
      </w:r>
      <w:r>
        <w:fldChar w:fldCharType="end"/>
      </w:r>
      <w:r>
        <w:t xml:space="preserve">.</w:t>
      </w:r>
      <w:r/>
    </w:p>
    <w:p>
      <w:pPr>
        <w:pStyle w:val="3317"/>
      </w:pPr>
      <w:r>
        <w:t xml:space="preserve">REST-сервис ЕСМВ выполняет авторизацию ИС-отправителя по следующему алгоритму:</w:t>
      </w:r>
      <w:r/>
    </w:p>
    <w:p>
      <w:pPr>
        <w:numPr>
          <w:ilvl w:val="0"/>
          <w:numId w:val="40"/>
        </w:numPr>
      </w:pPr>
      <w:r>
        <w:t xml:space="preserve">После успешной аутентификации </w:t>
      </w:r>
      <w:r>
        <w:rPr>
          <w:lang w:val="en-US"/>
        </w:rPr>
        <w:t xml:space="preserve">REST</w:t>
      </w:r>
      <w:r>
        <w:t xml:space="preserve">-сервис ЕСМВ:</w:t>
      </w:r>
      <w:r/>
    </w:p>
    <w:p>
      <w:pPr>
        <w:pStyle w:val="3311"/>
      </w:pPr>
      <w:r>
        <w:t xml:space="preserve">запрашивает в </w:t>
      </w:r>
      <w:r>
        <w:t xml:space="preserve">ПОИБ</w:t>
      </w:r>
      <w:r>
        <w:t xml:space="preserve"> </w:t>
      </w:r>
      <w:r>
        <w:t xml:space="preserve">СОБИ ФК</w:t>
      </w:r>
      <w:r>
        <w:t xml:space="preserve"> путем вызова метода СПИ (getAuthObjectListForUser) список функциональных подсистем, к которым ИС-отправитель имеет доступ;</w:t>
      </w:r>
      <w:r/>
    </w:p>
    <w:p>
      <w:pPr>
        <w:pStyle w:val="3311"/>
      </w:pPr>
      <w:r>
        <w:t xml:space="preserve">осуществляет проверку ИС-получателя в списке разрешенных ФП (в случае ошибки формируется </w:t>
      </w:r>
      <w:r>
        <w:t xml:space="preserve">Синхронный </w:t>
      </w:r>
      <w:r>
        <w:t xml:space="preserve">ответ с кодом состояния HTTP 403 и текстом ошибки «POI_Ошибка авторизации: отсутствует доступ к ИС-получателю»).</w:t>
      </w:r>
      <w:r/>
    </w:p>
    <w:p>
      <w:pPr>
        <w:pStyle w:val="2906"/>
      </w:pPr>
      <w:r/>
      <w:bookmarkStart w:id="231" w:name="_Toc464771357"/>
      <w:r/>
      <w:bookmarkStart w:id="232" w:name="_Toc31270279"/>
      <w:r/>
      <w:bookmarkStart w:id="233" w:name="_Toc219885267"/>
      <w:r/>
      <w:bookmarkEnd w:id="231"/>
      <w:r>
        <w:t xml:space="preserve">Требования к ЭП</w:t>
      </w:r>
      <w:bookmarkEnd w:id="232"/>
      <w:r/>
      <w:bookmarkEnd w:id="233"/>
      <w:r/>
      <w:r/>
    </w:p>
    <w:p>
      <w:r>
        <w:t xml:space="preserve">Проверка подписи через </w:t>
      </w:r>
      <w:r>
        <w:rPr>
          <w:lang w:val="en-US"/>
        </w:rPr>
        <w:t xml:space="preserve">REST</w:t>
      </w:r>
      <w:r>
        <w:t xml:space="preserve">-запросы отсутствует.</w:t>
      </w:r>
      <w:r/>
    </w:p>
    <w:p>
      <w:r>
        <w:t xml:space="preserve">Обеспечение целостности передаваемых сообщений находится в зоне ответственности ИС ФК.</w:t>
      </w:r>
      <w:r/>
    </w:p>
    <w:p>
      <w:pPr>
        <w:pStyle w:val="2905"/>
      </w:pPr>
      <w:r/>
      <w:bookmarkStart w:id="234" w:name="_Ref160617206"/>
      <w:r/>
      <w:bookmarkStart w:id="235" w:name="_Toc219885268"/>
      <w:r>
        <w:t xml:space="preserve">Взаимодействие ИС ФК с Внешней ИС через ЕСМВ</w:t>
      </w:r>
      <w:bookmarkEnd w:id="234"/>
      <w:r/>
      <w:bookmarkEnd w:id="235"/>
      <w:r/>
      <w:r/>
    </w:p>
    <w:p>
      <w:pPr>
        <w:pStyle w:val="3317"/>
      </w:pPr>
      <w:r>
        <w:t xml:space="preserve">Вид сведений – совокупность объектов обмена по реализации бизнес-процесса. Объектами обмена являются:</w:t>
      </w:r>
      <w:r/>
    </w:p>
    <w:p>
      <w:pPr>
        <w:pStyle w:val="3309"/>
      </w:pPr>
      <w:r>
        <w:t xml:space="preserve">бизнес-документ – может быть представлен в виде бизнес-запроса, бизнес-ответа;</w:t>
      </w:r>
      <w:r/>
    </w:p>
    <w:p>
      <w:pPr>
        <w:pStyle w:val="3309"/>
      </w:pPr>
      <w:r>
        <w:t xml:space="preserve">квитанции о доставке;</w:t>
      </w:r>
      <w:r/>
    </w:p>
    <w:p>
      <w:pPr>
        <w:pStyle w:val="3309"/>
      </w:pPr>
      <w:r>
        <w:t xml:space="preserve">квитанции об обработке.</w:t>
      </w:r>
      <w:r/>
    </w:p>
    <w:p>
      <w:pPr>
        <w:pStyle w:val="3293"/>
      </w:pPr>
      <w:r>
        <w:t xml:space="preserve">Процесс</w:t>
      </w:r>
      <w:r>
        <w:t xml:space="preserve"> взаимодействия по обмену видом сведений с использо</w:t>
      </w:r>
      <w:r>
        <w:t xml:space="preserve">ванием ЕСМВ REST приведены в п. </w:t>
      </w:r>
      <w:r>
        <w:t xml:space="preserve">4.1 и 4.2 в зависимости от использования или неиспользования протокола O</w:t>
      </w:r>
      <w:r>
        <w:t xml:space="preserve">a</w:t>
      </w:r>
      <w:r>
        <w:t xml:space="preserve">uth.</w:t>
      </w:r>
      <w:r/>
    </w:p>
    <w:p>
      <w:pPr>
        <w:pStyle w:val="3293"/>
        <w:rPr>
          <w:color w:val="000000" w:themeColor="text1"/>
          <w:szCs w:val="24"/>
        </w:rPr>
      </w:pPr>
      <w:r>
        <w:t xml:space="preserve">Все заголовки, которые должны быть пересланы ИС-получателю, должны </w:t>
      </w:r>
      <w:r>
        <w:t xml:space="preserve">быть </w:t>
      </w:r>
      <w:r>
        <w:t xml:space="preserve">помещены в параметр </w:t>
      </w:r>
      <w:r>
        <w:rPr>
          <w:color w:val="000000" w:themeColor="text1"/>
          <w:szCs w:val="24"/>
          <w:lang w:val="en-US"/>
        </w:rPr>
        <w:t xml:space="preserve">POIB</w:t>
      </w:r>
      <w:r>
        <w:rPr>
          <w:color w:val="000000" w:themeColor="text1"/>
          <w:szCs w:val="24"/>
        </w:rPr>
        <w:t xml:space="preserve">-</w:t>
      </w:r>
      <w:r>
        <w:rPr>
          <w:color w:val="000000" w:themeColor="text1"/>
          <w:szCs w:val="24"/>
          <w:lang w:val="en-US"/>
        </w:rPr>
        <w:t xml:space="preserve">HeadersToTarget</w:t>
      </w:r>
      <w:r>
        <w:rPr>
          <w:color w:val="000000" w:themeColor="text1"/>
          <w:szCs w:val="24"/>
        </w:rPr>
        <w:t xml:space="preserve">.</w:t>
      </w:r>
      <w:r>
        <w:rPr>
          <w:color w:val="000000" w:themeColor="text1"/>
          <w:szCs w:val="24"/>
        </w:rPr>
      </w:r>
      <w:r>
        <w:rPr>
          <w:color w:val="000000" w:themeColor="text1"/>
          <w:szCs w:val="24"/>
        </w:rPr>
      </w:r>
    </w:p>
    <w:p>
      <w:pPr>
        <w:pStyle w:val="3293"/>
      </w:pPr>
      <w:r>
        <w:t xml:space="preserve">Взаимодействие Внешней ИС с ЕСМВ (с использованием протокола </w:t>
      </w:r>
      <w:r>
        <w:rPr>
          <w:lang w:val="en-US"/>
        </w:rPr>
        <w:t xml:space="preserve">O</w:t>
      </w:r>
      <w:r>
        <w:rPr>
          <w:lang w:val="en-US"/>
        </w:rPr>
        <w:t xml:space="preserve">a</w:t>
      </w:r>
      <w:r>
        <w:rPr>
          <w:lang w:val="en-US"/>
        </w:rPr>
        <w:t xml:space="preserve">uth</w:t>
      </w:r>
      <w:r>
        <w:t xml:space="preserve"> 2.0) должно происходить с использованием TLS-соединений, установленных по российским криптографическим алгоритмам</w:t>
      </w:r>
      <w:r>
        <w:t xml:space="preserve"> ГОСТ Р 34.11-2012 и ГОСТ Р 34.10-2012</w:t>
      </w:r>
      <w:r>
        <w:t xml:space="preserve">.</w:t>
      </w:r>
      <w:r/>
    </w:p>
    <w:p>
      <w:pPr>
        <w:pStyle w:val="2906"/>
      </w:pPr>
      <w:r/>
      <w:bookmarkStart w:id="236" w:name="_Toc219885269"/>
      <w:r>
        <w:t xml:space="preserve">Взаимодействие с использованием </w:t>
      </w:r>
      <w:r>
        <w:t xml:space="preserve">протокола </w:t>
      </w:r>
      <w:r>
        <w:t xml:space="preserve">O</w:t>
      </w:r>
      <w:r>
        <w:t xml:space="preserve">a</w:t>
      </w:r>
      <w:r>
        <w:t xml:space="preserve">uth</w:t>
      </w:r>
      <w:r>
        <w:t xml:space="preserve"> 2.0</w:t>
      </w:r>
      <w:bookmarkEnd w:id="236"/>
      <w:r/>
      <w:r/>
    </w:p>
    <w:p>
      <w:pPr>
        <w:pStyle w:val="3293"/>
      </w:pPr>
      <w:r>
        <w:t xml:space="preserve">Процесс взаимодействия по обмену видом сведений посредством ЕСМВ REST с использованием </w:t>
      </w:r>
      <w:r>
        <w:t xml:space="preserve">протокола </w:t>
      </w:r>
      <w:r>
        <w:t xml:space="preserve">O</w:t>
      </w:r>
      <w:r>
        <w:t xml:space="preserve">a</w:t>
      </w:r>
      <w:r>
        <w:t xml:space="preserve">uth </w:t>
      </w:r>
      <w:r>
        <w:t xml:space="preserve">2.0 </w:t>
      </w:r>
      <w:r>
        <w:t xml:space="preserve">приведен </w:t>
      </w:r>
      <w:r>
        <w:t xml:space="preserve">в приложении </w:t>
      </w:r>
      <w:r>
        <w:fldChar w:fldCharType="begin"/>
      </w:r>
      <w:r>
        <w:instrText xml:space="preserve"> REF _Ref129952211 \h  \* MERGEFORMAT </w:instrText>
      </w:r>
      <w:r>
        <w:fldChar w:fldCharType="separate"/>
      </w:r>
      <w:r>
        <w:t xml:space="preserve">5</w:t>
      </w:r>
      <w:r>
        <w:fldChar w:fldCharType="end"/>
      </w:r>
      <w:r>
        <w:t xml:space="preserve"> на рисунке </w:t>
      </w:r>
      <w:r>
        <w:fldChar w:fldCharType="begin"/>
      </w:r>
      <w:r>
        <w:instrText xml:space="preserve"> REF _Ref160546915 \h </w:instrText>
      </w:r>
      <w:r>
        <w:instrText xml:space="preserve"> \* MERGEFORMAT </w:instrText>
      </w:r>
      <w:r>
        <w:fldChar w:fldCharType="separate"/>
      </w:r>
      <w:r>
        <w:t xml:space="preserve">8</w:t>
      </w:r>
      <w:r>
        <w:fldChar w:fldCharType="end"/>
      </w:r>
      <w:r>
        <w:t xml:space="preserve">.</w:t>
      </w:r>
      <w:r/>
    </w:p>
    <w:p>
      <w:pPr>
        <w:pStyle w:val="3317"/>
      </w:pPr>
      <w:r>
        <w:t xml:space="preserve">Алгоритм процесса:</w:t>
      </w:r>
      <w:r/>
    </w:p>
    <w:p>
      <w:pPr>
        <w:pStyle w:val="3337"/>
        <w:numPr>
          <w:ilvl w:val="0"/>
          <w:numId w:val="65"/>
        </w:numPr>
      </w:pPr>
      <w:r>
        <w:t xml:space="preserve">При необходимости Внешняя ИС обновляет токен доступа:</w:t>
      </w:r>
      <w:r/>
    </w:p>
    <w:p>
      <w:pPr>
        <w:pStyle w:val="3315"/>
      </w:pPr>
      <w:r>
        <w:t xml:space="preserve">В случае отсутствия токена доступа Внешняя ИС взаимодействует с ПОИБ </w:t>
      </w:r>
      <w:r>
        <w:t xml:space="preserve">СОБИ ФК </w:t>
      </w:r>
      <w:r>
        <w:t xml:space="preserve">для получения токена доступа и токена продления доступа.</w:t>
      </w:r>
      <w:r/>
    </w:p>
    <w:p>
      <w:pPr>
        <w:pStyle w:val="3315"/>
      </w:pPr>
      <w:r>
        <w:t xml:space="preserve">В случае необходимости обновления (продления) токена доступа Внешняя ИС взаимодействует с ПОИБ </w:t>
      </w:r>
      <w:r>
        <w:t xml:space="preserve">СОБИ ФК </w:t>
      </w:r>
      <w:r>
        <w:t xml:space="preserve">для обновления токена и токена продления доступа.</w:t>
      </w:r>
      <w:r/>
    </w:p>
    <w:p>
      <w:pPr>
        <w:pStyle w:val="3337"/>
        <w:numPr>
          <w:ilvl w:val="0"/>
          <w:numId w:val="65"/>
        </w:numPr>
      </w:pPr>
      <w:r>
        <w:t xml:space="preserve">Внешняя ИС взаимодействует с ЕСМВ для отправки запроса:</w:t>
      </w:r>
      <w:r/>
    </w:p>
    <w:p>
      <w:pPr>
        <w:pStyle w:val="3315"/>
      </w:pPr>
      <w:r>
        <w:t xml:space="preserve">Внешняя ИС формирует и отправляет запрос в </w:t>
      </w:r>
      <w:r>
        <w:rPr>
          <w:lang w:val="en-US"/>
        </w:rPr>
        <w:t xml:space="preserve">REST</w:t>
      </w:r>
      <w:r>
        <w:t xml:space="preserve">-сервис </w:t>
      </w:r>
      <w:r>
        <w:t xml:space="preserve">ЕСМВ</w:t>
      </w:r>
      <w:r>
        <w:t xml:space="preserve">.</w:t>
      </w:r>
      <w:r/>
    </w:p>
    <w:p>
      <w:pPr>
        <w:pStyle w:val="3315"/>
      </w:pPr>
      <w:r>
        <w:t xml:space="preserve">ЕСМВ получает</w:t>
      </w:r>
      <w:r>
        <w:t xml:space="preserve"> запрос</w:t>
      </w:r>
      <w:r>
        <w:t xml:space="preserve">,</w:t>
      </w:r>
      <w:r>
        <w:t xml:space="preserve"> проверяет целостность данных</w:t>
      </w:r>
      <w:r>
        <w:t xml:space="preserve">.</w:t>
      </w:r>
      <w:r/>
    </w:p>
    <w:p>
      <w:pPr>
        <w:pStyle w:val="3315"/>
      </w:pPr>
      <w:r>
        <w:t xml:space="preserve">ЕСМВ проводит авторизацию посредством ПОИБ</w:t>
      </w:r>
      <w:r>
        <w:t xml:space="preserve"> СОБИ ФК</w:t>
      </w:r>
      <w:r>
        <w:t xml:space="preserve">:</w:t>
      </w:r>
      <w:r/>
    </w:p>
    <w:p>
      <w:pPr>
        <w:pStyle w:val="3340"/>
        <w:ind w:left="2268" w:hanging="737"/>
      </w:pPr>
      <w:r>
        <w:t xml:space="preserve">ЕСМВ формирует запрос для проведения авторизации в ПОИБ</w:t>
      </w:r>
      <w:r>
        <w:t xml:space="preserve"> СОБИ ФК</w:t>
      </w:r>
      <w:r>
        <w:t xml:space="preserve">.</w:t>
      </w:r>
      <w:r/>
    </w:p>
    <w:p>
      <w:pPr>
        <w:pStyle w:val="3340"/>
        <w:ind w:left="2268" w:hanging="737"/>
      </w:pPr>
      <w:r>
        <w:t xml:space="preserve">ПОИБ </w:t>
      </w:r>
      <w:r>
        <w:t xml:space="preserve">СОБИ ФК </w:t>
      </w:r>
      <w:r>
        <w:t xml:space="preserve">проверяет целостность зап</w:t>
      </w:r>
      <w:r>
        <w:t xml:space="preserve">роса и проводит аутентификацию д</w:t>
      </w:r>
      <w:r>
        <w:t xml:space="preserve">ополнительных атрибутов, переданных внешней ИС.</w:t>
      </w:r>
      <w:r/>
    </w:p>
    <w:p>
      <w:pPr>
        <w:pStyle w:val="3340"/>
        <w:ind w:left="2268" w:hanging="737"/>
      </w:pPr>
      <w:r>
        <w:t xml:space="preserve">ПОИБ </w:t>
      </w:r>
      <w:r>
        <w:t xml:space="preserve">СОБИ ФК </w:t>
      </w:r>
      <w:r>
        <w:t xml:space="preserve">формирует ответ и синхронно возвращает его ЕСМВ.</w:t>
      </w:r>
      <w:r/>
    </w:p>
    <w:p>
      <w:pPr>
        <w:pStyle w:val="3340"/>
        <w:ind w:left="2268" w:hanging="737"/>
      </w:pPr>
      <w:r>
        <w:t xml:space="preserve">ЕСМВ в случае возникновения ошибки при вызове в ПОИБ </w:t>
      </w:r>
      <w:r>
        <w:t xml:space="preserve">СОБИ ФК </w:t>
      </w:r>
      <w:r>
        <w:t xml:space="preserve">транслирует код ошибки ПОИБ</w:t>
      </w:r>
      <w:r>
        <w:t xml:space="preserve"> СОБИ ФК</w:t>
      </w:r>
      <w:r>
        <w:t xml:space="preserve">.</w:t>
      </w:r>
      <w:r/>
    </w:p>
    <w:p>
      <w:pPr>
        <w:pStyle w:val="3315"/>
      </w:pPr>
      <w:r>
        <w:t xml:space="preserve">ЕСМВ проводит валидацию токена в ПОИБ</w:t>
      </w:r>
      <w:r>
        <w:t xml:space="preserve"> СОБИ ФК</w:t>
      </w:r>
      <w:r>
        <w:t xml:space="preserve">:</w:t>
      </w:r>
      <w:r/>
    </w:p>
    <w:p>
      <w:pPr>
        <w:pStyle w:val="3340"/>
        <w:ind w:left="2268" w:hanging="737"/>
      </w:pPr>
      <w:r>
        <w:t xml:space="preserve">ЕСМВ формирует запрос для проведения валидации токена в ПОИБ</w:t>
      </w:r>
      <w:r>
        <w:t xml:space="preserve"> СОБИ ФК</w:t>
      </w:r>
      <w:r>
        <w:t xml:space="preserve">.</w:t>
      </w:r>
      <w:r/>
    </w:p>
    <w:p>
      <w:pPr>
        <w:pStyle w:val="3340"/>
        <w:ind w:left="2268" w:hanging="737"/>
      </w:pPr>
      <w:r>
        <w:t xml:space="preserve">ПОИБ </w:t>
      </w:r>
      <w:r>
        <w:t xml:space="preserve">СОБИ ФК </w:t>
      </w:r>
      <w:r>
        <w:t xml:space="preserve">проверяет целостность запроса и возвращает основные атрибуты для обогащения запроса.</w:t>
      </w:r>
      <w:r/>
    </w:p>
    <w:p>
      <w:pPr>
        <w:pStyle w:val="3340"/>
        <w:ind w:left="2268" w:hanging="737"/>
      </w:pPr>
      <w:r>
        <w:t xml:space="preserve">ЕСМВ в случае возникновения ошибки при вызове в ПОИБ </w:t>
      </w:r>
      <w:r>
        <w:t xml:space="preserve">СОБИ ФК </w:t>
      </w:r>
      <w:r>
        <w:t xml:space="preserve">формирует SoapFault, содержащий объяснение ошибки, и транслирует код ошибки </w:t>
      </w:r>
      <w:r>
        <w:t xml:space="preserve">в </w:t>
      </w:r>
      <w:r>
        <w:t xml:space="preserve">ПОИБ</w:t>
      </w:r>
      <w:r>
        <w:t xml:space="preserve"> СОБИ ФК</w:t>
      </w:r>
      <w:r>
        <w:t xml:space="preserve">.</w:t>
      </w:r>
      <w:r/>
    </w:p>
    <w:p>
      <w:pPr>
        <w:pStyle w:val="3337"/>
        <w:numPr>
          <w:ilvl w:val="0"/>
          <w:numId w:val="65"/>
        </w:numPr>
      </w:pPr>
      <w:r>
        <w:t xml:space="preserve">ЕСМВ проводит сверку с правилами маршрутизации сообщения и определяет очередь для размещения сообщения.</w:t>
      </w:r>
      <w:r/>
    </w:p>
    <w:p>
      <w:pPr>
        <w:pStyle w:val="3337"/>
        <w:numPr>
          <w:ilvl w:val="0"/>
          <w:numId w:val="65"/>
        </w:numPr>
      </w:pPr>
      <w:r>
        <w:t xml:space="preserve">ЕСМВ производит доставку сообщения в ИС ФК и пробрасывает полученный синхронный ответ во Внешнюю ИС.</w:t>
      </w:r>
      <w:r/>
    </w:p>
    <w:p>
      <w:pPr>
        <w:pStyle w:val="2906"/>
      </w:pPr>
      <w:r/>
      <w:bookmarkStart w:id="237" w:name="_Toc219885270"/>
      <w:r>
        <w:t xml:space="preserve">Требования к целостности запросов</w:t>
      </w:r>
      <w:bookmarkEnd w:id="237"/>
      <w:r/>
      <w:r/>
    </w:p>
    <w:p>
      <w:r>
        <w:t xml:space="preserve">Внешняя ИС должна обеспечить целостность передаваемого запроса посредством заполнения заголовка </w:t>
      </w:r>
      <w:r>
        <w:rPr>
          <w:color w:val="000000" w:themeColor="text1"/>
          <w:szCs w:val="24"/>
        </w:rPr>
        <w:t xml:space="preserve">POIB-Request-Signature</w:t>
      </w:r>
      <w:r>
        <w:t xml:space="preserve"> согласно ТФФ ПОИБ СОБИ ФК.</w:t>
      </w:r>
      <w:r/>
    </w:p>
    <w:p>
      <w:r>
        <w:rPr>
          <w:lang w:val="en-US"/>
        </w:rPr>
        <w:t xml:space="preserve">REST</w:t>
      </w:r>
      <w:r>
        <w:t xml:space="preserve">-сервис </w:t>
      </w:r>
      <w:r>
        <w:t xml:space="preserve">ЕСМВ выполняет проверку целостности входящего в ГИИС ЭБ зап</w:t>
      </w:r>
      <w:r>
        <w:t xml:space="preserve">роса согласно ТФФ ПОИБ СОБИ ФК.</w:t>
      </w:r>
      <w:r/>
    </w:p>
    <w:p>
      <w:r>
        <w:t xml:space="preserve">Обеспечение целостности синхронных ответов находится в зоне ответственности ИС ФК.</w:t>
      </w:r>
      <w:r/>
    </w:p>
    <w:p>
      <w:pPr>
        <w:pStyle w:val="2904"/>
        <w:ind w:left="0"/>
        <w:tabs>
          <w:tab w:val="num" w:pos="426" w:leader="none"/>
          <w:tab w:val="clear" w:pos="432" w:leader="none"/>
        </w:tabs>
      </w:pPr>
      <w:r/>
      <w:bookmarkStart w:id="238" w:name="_Ref75812748"/>
      <w:r/>
      <w:bookmarkStart w:id="239" w:name="_Toc219885271"/>
      <w:r>
        <w:t xml:space="preserve">Описание форматов</w:t>
      </w:r>
      <w:r>
        <w:t xml:space="preserve"> </w:t>
      </w:r>
      <w:r>
        <w:t xml:space="preserve">XML-</w:t>
      </w:r>
      <w:r>
        <w:t xml:space="preserve">Сообщени</w:t>
      </w:r>
      <w:r>
        <w:t xml:space="preserve">й</w:t>
      </w:r>
      <w:r>
        <w:t xml:space="preserve">, используемы</w:t>
      </w:r>
      <w:r>
        <w:t xml:space="preserve">х</w:t>
      </w:r>
      <w:r>
        <w:t xml:space="preserve"> при обмене</w:t>
      </w:r>
      <w:bookmarkEnd w:id="211"/>
      <w:r/>
      <w:bookmarkEnd w:id="212"/>
      <w:r>
        <w:t xml:space="preserve"> посредством ЕСМВ</w:t>
      </w:r>
      <w:bookmarkEnd w:id="213"/>
      <w:r/>
      <w:bookmarkEnd w:id="238"/>
      <w:r/>
      <w:bookmarkEnd w:id="239"/>
      <w:r/>
      <w:r/>
    </w:p>
    <w:p>
      <w:pPr>
        <w:pStyle w:val="2905"/>
      </w:pPr>
      <w:r/>
      <w:bookmarkStart w:id="240" w:name="_Ref505583226"/>
      <w:r/>
      <w:bookmarkStart w:id="241" w:name="_Toc219885272"/>
      <w:r>
        <w:t xml:space="preserve">Запрос, содержащий документ</w:t>
      </w:r>
      <w:bookmarkEnd w:id="240"/>
      <w:r/>
      <w:bookmarkEnd w:id="241"/>
      <w:r/>
      <w:r/>
    </w:p>
    <w:p>
      <w:pPr>
        <w:pStyle w:val="3293"/>
      </w:pPr>
      <w:r>
        <w:t xml:space="preserve">Для обмена через ЕСМВ используется Запрос, содержащий документ.</w:t>
      </w:r>
      <w:r/>
    </w:p>
    <w:p>
      <w:pPr>
        <w:pStyle w:val="3293"/>
      </w:pPr>
      <w:r>
        <w:t xml:space="preserve">При обмене бизнес-данными документа в формате X</w:t>
      </w:r>
      <w:r>
        <w:rPr>
          <w:lang w:val="en-US"/>
        </w:rPr>
        <w:t xml:space="preserve">ML</w:t>
      </w:r>
      <w:r>
        <w:t xml:space="preserve"> структура документа передается в теге &lt;document&gt;. При обмене бизнес-данными документа в формате, отличающемся от XML, документ передается в виде вложения, тег &lt;document&gt; не должен быть пу</w:t>
      </w:r>
      <w:r>
        <w:t xml:space="preserve">стым либо должен отсутствовать.</w:t>
      </w:r>
      <w:r/>
    </w:p>
    <w:p>
      <w:pPr>
        <w:pStyle w:val="3293"/>
      </w:pPr>
      <w:r>
        <w:t xml:space="preserve">Вложения передаются в теге &lt;attachments&gt; в бинарном виде (в теге &lt;</w:t>
      </w:r>
      <w:r>
        <w:rPr>
          <w:color w:val="000000"/>
          <w:szCs w:val="16"/>
          <w:lang w:val="en-US"/>
        </w:rPr>
        <w:t xml:space="preserve">attachment</w:t>
      </w:r>
      <w:r>
        <w:rPr>
          <w:color w:val="000000"/>
          <w:szCs w:val="16"/>
        </w:rPr>
        <w:t xml:space="preserve"> / </w:t>
      </w:r>
      <w:r>
        <w:rPr>
          <w:color w:val="000000"/>
          <w:szCs w:val="16"/>
          <w:lang w:val="en-US"/>
        </w:rPr>
        <w:t xml:space="preserve">content</w:t>
      </w:r>
      <w:r>
        <w:rPr>
          <w:color w:val="000000"/>
          <w:szCs w:val="16"/>
        </w:rPr>
        <w:t xml:space="preserve">&gt;</w:t>
      </w:r>
      <w:r>
        <w:t xml:space="preserve">) или в виде ссылки на файл, размещенный на внешнем ресурсе (в теге &lt;</w:t>
      </w:r>
      <w:r>
        <w:rPr>
          <w:color w:val="000000"/>
          <w:szCs w:val="16"/>
          <w:lang w:val="en-US"/>
        </w:rPr>
        <w:t xml:space="preserve">attachment</w:t>
      </w:r>
      <w:r>
        <w:rPr>
          <w:color w:val="000000"/>
          <w:szCs w:val="16"/>
        </w:rPr>
        <w:t xml:space="preserve"> / </w:t>
      </w:r>
      <w:r>
        <w:rPr>
          <w:color w:val="000000"/>
          <w:szCs w:val="16"/>
          <w:lang w:val="en-US"/>
        </w:rPr>
        <w:t xml:space="preserve">link</w:t>
      </w:r>
      <w:r>
        <w:rPr>
          <w:color w:val="000000"/>
          <w:szCs w:val="16"/>
        </w:rPr>
        <w:t xml:space="preserve">&gt;</w:t>
      </w:r>
      <w:r>
        <w:t xml:space="preserve">).</w:t>
      </w:r>
      <w:r/>
    </w:p>
    <w:p>
      <w:pPr>
        <w:pStyle w:val="3293"/>
      </w:pPr>
      <w:r>
        <w:t xml:space="preserve">Максимальный размер всего </w:t>
      </w:r>
      <w:r>
        <w:rPr>
          <w:lang w:val="en-US"/>
        </w:rPr>
        <w:t xml:space="preserve">SOAP</w:t>
      </w:r>
      <w:r>
        <w:t xml:space="preserve">-сообщения составляет 10 Мб. При использовании MTOM/XOP максимальный размер в 10 Мб относится к основной части </w:t>
      </w:r>
      <w:r>
        <w:rPr>
          <w:lang w:val="en-US"/>
        </w:rPr>
        <w:t xml:space="preserve">SOAP</w:t>
      </w:r>
      <w:r>
        <w:t xml:space="preserve">-сообщения.</w:t>
      </w:r>
      <w:r/>
    </w:p>
    <w:p>
      <w:pPr>
        <w:pStyle w:val="3293"/>
      </w:pPr>
      <w:r>
        <w:t xml:space="preserve">При необходимости передать </w:t>
      </w:r>
      <w:r>
        <w:rPr>
          <w:lang w:val="en-US"/>
        </w:rPr>
        <w:t xml:space="preserve">SOAP</w:t>
      </w:r>
      <w:r>
        <w:t xml:space="preserve">-сообщение более 10 Мб для </w:t>
      </w:r>
      <w:r>
        <w:t xml:space="preserve">вложени</w:t>
      </w:r>
      <w:r>
        <w:t xml:space="preserve">й</w:t>
      </w:r>
      <w:r>
        <w:t xml:space="preserve"> </w:t>
      </w:r>
      <w:r>
        <w:t xml:space="preserve">требуется </w:t>
      </w:r>
      <w:r>
        <w:t xml:space="preserve">использовать механизм MTOM/XOP</w:t>
      </w:r>
      <w:r>
        <w:t xml:space="preserve">. Разрешено размещать </w:t>
      </w:r>
      <w:r>
        <w:t xml:space="preserve">ссылку на вложение </w:t>
      </w:r>
      <w:r>
        <w:rPr>
          <w:lang w:val="en-US"/>
        </w:rPr>
        <w:t xml:space="preserve">MTOM</w:t>
      </w:r>
      <w:r>
        <w:t xml:space="preserve"> </w:t>
      </w:r>
      <w:r>
        <w:rPr>
          <w:b/>
        </w:rPr>
        <w:t xml:space="preserve">только</w:t>
      </w:r>
      <w:r>
        <w:t xml:space="preserve"> </w:t>
      </w:r>
      <w:r>
        <w:t xml:space="preserve">в теге &lt;</w:t>
      </w:r>
      <w:r>
        <w:rPr>
          <w:lang w:val="en-US"/>
        </w:rPr>
        <w:t xml:space="preserve">content</w:t>
      </w:r>
      <w:r>
        <w:t xml:space="preserve">&gt;.</w:t>
      </w:r>
      <w:r/>
    </w:p>
    <w:p>
      <w:pPr>
        <w:pStyle w:val="3293"/>
        <w:rPr>
          <w:b/>
        </w:rPr>
      </w:pPr>
      <w:r>
        <w:t xml:space="preserve">В случае использования </w:t>
      </w:r>
      <w:r>
        <w:rPr>
          <w:lang w:val="en-US"/>
        </w:rPr>
        <w:t xml:space="preserve">MTOM</w:t>
      </w:r>
      <w:r>
        <w:t xml:space="preserve"> и необходимости обеспечения контроля целостности запроса указание параметров вложения </w:t>
      </w:r>
      <w:r>
        <w:rPr>
          <w:rStyle w:val="3087"/>
          <w:b w:val="0"/>
        </w:rPr>
        <w:t xml:space="preserve">hash</w:t>
      </w:r>
      <w:r>
        <w:t xml:space="preserve">_oid и hash</w:t>
      </w:r>
      <w:r>
        <w:rPr>
          <w:rStyle w:val="3087"/>
          <w:b w:val="0"/>
        </w:rPr>
        <w:t xml:space="preserve">_hexdigest</w:t>
      </w:r>
      <w:r>
        <w:t xml:space="preserve"> в теге &lt;</w:t>
      </w:r>
      <w:r>
        <w:rPr>
          <w:lang w:val="en-US"/>
        </w:rPr>
        <w:t xml:space="preserve">attachment</w:t>
      </w:r>
      <w:r>
        <w:t xml:space="preserve"> / </w:t>
      </w:r>
      <w:r>
        <w:rPr>
          <w:lang w:val="en-US"/>
        </w:rPr>
        <w:t xml:space="preserve">params</w:t>
      </w:r>
      <w:r>
        <w:t xml:space="preserve"> / </w:t>
      </w:r>
      <w:r>
        <w:rPr>
          <w:lang w:val="en-US"/>
        </w:rPr>
        <w:t xml:space="preserve">param</w:t>
      </w:r>
      <w:r>
        <w:t xml:space="preserve"> / </w:t>
      </w:r>
      <w:r>
        <w:rPr>
          <w:lang w:val="en-US"/>
        </w:rPr>
        <w:t xml:space="preserve">name</w:t>
      </w:r>
      <w:r>
        <w:t xml:space="preserve">&gt; является </w:t>
      </w:r>
      <w:r>
        <w:rPr>
          <w:b/>
        </w:rPr>
        <w:t xml:space="preserve">обязательным</w:t>
      </w:r>
      <w:r>
        <w:t xml:space="preserve">. Для контроля целостности Запроса приведены дополнительные требования, описанные в п.</w:t>
      </w:r>
      <w:r>
        <w:t xml:space="preserve"> </w:t>
      </w:r>
      <w:r>
        <w:fldChar w:fldCharType="begin"/>
      </w:r>
      <w:r>
        <w:instrText xml:space="preserve"> REF _Ref211875212 \r \h </w:instrText>
      </w:r>
      <w:r>
        <w:instrText xml:space="preserve"> \* MERGEFORMAT </w:instrText>
      </w:r>
      <w:r>
        <w:fldChar w:fldCharType="separate"/>
      </w:r>
      <w:r>
        <w:t xml:space="preserve">4.3</w:t>
      </w:r>
      <w:r>
        <w:fldChar w:fldCharType="end"/>
      </w:r>
      <w:r>
        <w:t xml:space="preserve">.</w:t>
      </w:r>
      <w:r>
        <w:rPr>
          <w:b/>
        </w:rPr>
      </w:r>
      <w:r>
        <w:rPr>
          <w:b/>
        </w:rPr>
      </w:r>
    </w:p>
    <w:p>
      <w:pPr>
        <w:pStyle w:val="3293"/>
      </w:pPr>
      <w:r>
        <w:t xml:space="preserve">Описание структуры Запроса, содержащего документ, приведено в таблице </w:t>
      </w:r>
      <w:r>
        <w:fldChar w:fldCharType="begin"/>
      </w:r>
      <w:r>
        <w:instrText xml:space="preserve"> REF _Ref465363285 \h  \* MERGEFORMAT </w:instrText>
      </w:r>
      <w:r>
        <w:fldChar w:fldCharType="separate"/>
      </w:r>
      <w:r>
        <w:t xml:space="preserve">13</w:t>
      </w:r>
      <w:r>
        <w:fldChar w:fldCharType="end"/>
      </w:r>
      <w:r>
        <w:t xml:space="preserve">. Примеры XML Запросов, содержащих документы, приведены в п. </w:t>
      </w:r>
      <w:r>
        <w:fldChar w:fldCharType="begin"/>
      </w:r>
      <w:r>
        <w:instrText xml:space="preserve"> REF _Ref505781440 \r \h  \* MERGEFORMAT </w:instrText>
      </w:r>
      <w:r>
        <w:fldChar w:fldCharType="separate"/>
      </w:r>
      <w:r>
        <w:t xml:space="preserve">1</w:t>
      </w:r>
      <w:r>
        <w:fldChar w:fldCharType="end"/>
      </w:r>
      <w:r>
        <w:t xml:space="preserve"> и </w:t>
      </w:r>
      <w:r>
        <w:fldChar w:fldCharType="begin"/>
      </w:r>
      <w:r>
        <w:instrText xml:space="preserve"> REF _Ref505781449 \r \h  \* MERGEFORMAT </w:instrText>
      </w:r>
      <w:r>
        <w:fldChar w:fldCharType="separate"/>
      </w:r>
      <w:r>
        <w:t xml:space="preserve">3</w:t>
      </w:r>
      <w:r>
        <w:fldChar w:fldCharType="end"/>
      </w:r>
      <w:r>
        <w:t xml:space="preserve"> приложения </w:t>
      </w:r>
      <w:r>
        <w:fldChar w:fldCharType="begin"/>
      </w:r>
      <w:r>
        <w:instrText xml:space="preserve"> REF _Ref129953264 \h  \* MERGEFORMAT </w:instrText>
      </w:r>
      <w:r>
        <w:fldChar w:fldCharType="separate"/>
      </w:r>
      <w:r>
        <w:t xml:space="preserve">3</w:t>
      </w:r>
      <w:r>
        <w:fldChar w:fldCharType="end"/>
      </w:r>
      <w:r>
        <w:t xml:space="preserve">.</w:t>
      </w:r>
      <w:r>
        <w:t xml:space="preserve"> Пример </w:t>
      </w:r>
      <w:r>
        <w:rPr>
          <w:lang w:val="en-US"/>
        </w:rPr>
        <w:t xml:space="preserve">SOAP</w:t>
      </w:r>
      <w:r>
        <w:t xml:space="preserve">-сообщения с использованием механизма </w:t>
      </w:r>
      <w:r>
        <w:rPr>
          <w:lang w:val="en-US"/>
        </w:rPr>
        <w:t xml:space="preserve">MTOM</w:t>
      </w:r>
      <w:r>
        <w:t xml:space="preserve"> приведен в п. </w:t>
      </w:r>
      <w:r>
        <w:fldChar w:fldCharType="begin"/>
      </w:r>
      <w:r>
        <w:instrText xml:space="preserve"> REF _Ref116287541 \n \h  \* MERGEFORMAT </w:instrText>
      </w:r>
      <w:r>
        <w:fldChar w:fldCharType="separate"/>
      </w:r>
      <w:r>
        <w:t xml:space="preserve">15</w:t>
      </w:r>
      <w:r>
        <w:fldChar w:fldCharType="end"/>
      </w:r>
      <w:r>
        <w:t xml:space="preserve"> приложения </w:t>
      </w:r>
      <w:r>
        <w:fldChar w:fldCharType="begin"/>
      </w:r>
      <w:r>
        <w:instrText xml:space="preserve"> REF _Ref129953264 \h  \* MERGEFORMAT </w:instrText>
      </w:r>
      <w:r>
        <w:fldChar w:fldCharType="separate"/>
      </w:r>
      <w:r>
        <w:t xml:space="preserve">3</w:t>
      </w:r>
      <w:r>
        <w:fldChar w:fldCharType="end"/>
      </w:r>
      <w:r>
        <w:t xml:space="preserve">.</w:t>
      </w:r>
      <w:r/>
    </w:p>
    <w:p>
      <w:pPr>
        <w:pStyle w:val="3316"/>
      </w:pPr>
      <w:r/>
      <w:bookmarkStart w:id="242" w:name="_Ref464058814"/>
      <w:r/>
      <w:bookmarkStart w:id="243" w:name="_Hlk464482896"/>
      <w:r>
        <w:fldChar w:fldCharType="begin"/>
      </w:r>
      <w:r>
        <w:instrText xml:space="preserve"> SEQ Таблица \* ARABIC </w:instrText>
      </w:r>
      <w:r>
        <w:fldChar w:fldCharType="separate"/>
      </w:r>
      <w:bookmarkStart w:id="244" w:name="_Ref465363285"/>
      <w:r/>
      <w:bookmarkStart w:id="245" w:name="_Toc219885313"/>
      <w:r>
        <w:t xml:space="preserve">13</w:t>
      </w:r>
      <w:bookmarkEnd w:id="244"/>
      <w:r>
        <w:fldChar w:fldCharType="end"/>
      </w:r>
      <w:r>
        <w:t xml:space="preserve">.</w:t>
      </w:r>
      <w:r>
        <w:rPr>
          <w:lang w:val="en-US"/>
        </w:rPr>
        <w:t xml:space="preserve"> </w:t>
      </w:r>
      <w:r>
        <w:t xml:space="preserve">Описание </w:t>
      </w:r>
      <w:r>
        <w:t xml:space="preserve">З</w:t>
      </w:r>
      <w:r>
        <w:t xml:space="preserve">апроса, содержащего документ</w:t>
      </w:r>
      <w:bookmarkEnd w:id="245"/>
      <w:r/>
      <w:r/>
    </w:p>
    <w:tbl>
      <w:tblPr>
        <w:tblStyle w:val="3324"/>
        <w:tblW w:w="5039" w:type="pct"/>
        <w:tblLayout w:type="fixed"/>
        <w:tblLook w:val="01E0" w:firstRow="1" w:lastRow="1" w:firstColumn="1" w:lastColumn="1" w:noHBand="0" w:noVBand="0"/>
      </w:tblPr>
      <w:tblGrid>
        <w:gridCol w:w="1364"/>
        <w:gridCol w:w="1205"/>
        <w:gridCol w:w="1388"/>
        <w:gridCol w:w="1079"/>
        <w:gridCol w:w="1234"/>
        <w:gridCol w:w="3433"/>
      </w:tblGrid>
      <w:tr>
        <w:tblPrEx/>
        <w:trPr/>
        <w:tc>
          <w:tcPr>
            <w:tcW w:w="703" w:type="pct"/>
            <w:textDirection w:val="lrTb"/>
            <w:noWrap w:val="false"/>
          </w:tcPr>
          <w:p>
            <w:pPr>
              <w:pStyle w:val="3298"/>
            </w:pPr>
            <w:r/>
            <w:bookmarkStart w:id="246" w:name="_Hlk465355117"/>
            <w:r/>
            <w:bookmarkEnd w:id="242"/>
            <w:r/>
            <w:bookmarkEnd w:id="243"/>
            <w:r>
              <w:t xml:space="preserve">Родитель</w:t>
            </w:r>
            <w:r/>
          </w:p>
        </w:tc>
        <w:tc>
          <w:tcPr>
            <w:tcW w:w="621" w:type="pct"/>
            <w:textDirection w:val="lrTb"/>
            <w:noWrap w:val="false"/>
          </w:tcPr>
          <w:p>
            <w:pPr>
              <w:pStyle w:val="3298"/>
            </w:pPr>
            <w:r>
              <w:t xml:space="preserve">Наименование</w:t>
            </w:r>
            <w:r/>
          </w:p>
        </w:tc>
        <w:tc>
          <w:tcPr>
            <w:tcW w:w="715" w:type="pct"/>
            <w:textDirection w:val="lrTb"/>
            <w:noWrap w:val="false"/>
          </w:tcPr>
          <w:p>
            <w:pPr>
              <w:pStyle w:val="3298"/>
            </w:pPr>
            <w:r>
              <w:t xml:space="preserve">Тип</w:t>
            </w:r>
            <w:r/>
          </w:p>
        </w:tc>
        <w:tc>
          <w:tcPr>
            <w:tcW w:w="556" w:type="pct"/>
            <w:textDirection w:val="lrTb"/>
            <w:noWrap w:val="false"/>
          </w:tcPr>
          <w:p>
            <w:pPr>
              <w:pStyle w:val="3298"/>
            </w:pPr>
            <w:r>
              <w:t xml:space="preserve">Формат элемента</w:t>
            </w:r>
            <w:r/>
          </w:p>
        </w:tc>
        <w:tc>
          <w:tcPr>
            <w:tcW w:w="636" w:type="pct"/>
            <w:textDirection w:val="lrTb"/>
            <w:noWrap w:val="false"/>
          </w:tcPr>
          <w:p>
            <w:pPr>
              <w:pStyle w:val="3298"/>
            </w:pPr>
            <w:r>
              <w:t xml:space="preserve">Обязательность</w:t>
            </w:r>
            <w:r/>
          </w:p>
        </w:tc>
        <w:tc>
          <w:tcPr>
            <w:tcW w:w="1769" w:type="pct"/>
            <w:textDirection w:val="lrTb"/>
            <w:noWrap w:val="false"/>
          </w:tcPr>
          <w:p>
            <w:pPr>
              <w:pStyle w:val="3298"/>
            </w:pPr>
            <w:r>
              <w:t xml:space="preserve">Наименование атрибута</w:t>
            </w:r>
            <w:r/>
          </w:p>
        </w:tc>
      </w:tr>
      <w:tr>
        <w:tblPrEx/>
        <w:trPr/>
        <w:tc>
          <w:tcPr>
            <w:tcW w:w="703" w:type="pct"/>
            <w:textDirection w:val="lrTb"/>
            <w:noWrap w:val="false"/>
          </w:tcPr>
          <w:p>
            <w:pPr>
              <w:pStyle w:val="3297"/>
            </w:pPr>
            <w:r>
              <w:t xml:space="preserve"> </w:t>
            </w:r>
            <w:r>
              <w:t xml:space="preserve">  </w:t>
            </w:r>
            <w:r/>
          </w:p>
        </w:tc>
        <w:tc>
          <w:tcPr>
            <w:tcW w:w="621" w:type="pct"/>
            <w:textDirection w:val="lrTb"/>
            <w:noWrap w:val="false"/>
          </w:tcPr>
          <w:p>
            <w:pPr>
              <w:pStyle w:val="3297"/>
            </w:pPr>
            <w:r>
              <w:t xml:space="preserve">transferDocumentRequest</w:t>
            </w:r>
            <w:r/>
          </w:p>
        </w:tc>
        <w:tc>
          <w:tcPr>
            <w:tcW w:w="715" w:type="pct"/>
            <w:textDirection w:val="lrTb"/>
            <w:noWrap w:val="false"/>
          </w:tcPr>
          <w:p>
            <w:pPr>
              <w:pStyle w:val="3297"/>
            </w:pPr>
            <w:r>
              <w:t xml:space="preserve">Составной элемент</w:t>
            </w:r>
            <w:r/>
          </w:p>
        </w:tc>
        <w:tc>
          <w:tcPr>
            <w:tcW w:w="556" w:type="pct"/>
            <w:textDirection w:val="lrTb"/>
            <w:noWrap w:val="false"/>
          </w:tcPr>
          <w:p>
            <w:pPr>
              <w:pStyle w:val="3297"/>
            </w:pPr>
            <w:r>
              <w:t xml:space="preserve">transferDocumentRequestType</w:t>
            </w:r>
            <w:r/>
          </w:p>
        </w:tc>
        <w:tc>
          <w:tcPr>
            <w:tcW w:w="636" w:type="pct"/>
            <w:textDirection w:val="lrTb"/>
            <w:noWrap w:val="false"/>
          </w:tcPr>
          <w:p>
            <w:pPr>
              <w:pStyle w:val="3297"/>
            </w:pPr>
            <w:r>
              <w:t xml:space="preserve">Да</w:t>
            </w:r>
            <w:r/>
          </w:p>
        </w:tc>
        <w:tc>
          <w:tcPr>
            <w:tcW w:w="1769" w:type="pct"/>
            <w:textDirection w:val="lrTb"/>
            <w:noWrap w:val="false"/>
          </w:tcPr>
          <w:p>
            <w:pPr>
              <w:pStyle w:val="3297"/>
            </w:pPr>
            <w:r>
              <w:t xml:space="preserve">Запрос</w:t>
            </w:r>
            <w:r>
              <w:t xml:space="preserve">, содержащий </w:t>
            </w:r>
            <w:r>
              <w:t xml:space="preserve">документ</w:t>
            </w:r>
            <w:r/>
          </w:p>
        </w:tc>
      </w:tr>
      <w:tr>
        <w:tblPrEx/>
        <w:trPr/>
        <w:tc>
          <w:tcPr>
            <w:tcW w:w="703" w:type="pct"/>
            <w:textDirection w:val="lrTb"/>
            <w:noWrap w:val="false"/>
          </w:tcPr>
          <w:p>
            <w:pPr>
              <w:pStyle w:val="3297"/>
            </w:pPr>
            <w:r>
              <w:t xml:space="preserve">transferDocumentRequest</w:t>
            </w:r>
            <w:r/>
          </w:p>
        </w:tc>
        <w:tc>
          <w:tcPr>
            <w:tcW w:w="621" w:type="pct"/>
            <w:textDirection w:val="lrTb"/>
            <w:noWrap w:val="false"/>
          </w:tcPr>
          <w:p>
            <w:pPr>
              <w:pStyle w:val="3297"/>
            </w:pPr>
            <w:r>
              <w:t xml:space="preserve">versionI</w:t>
            </w:r>
            <w:r>
              <w:t xml:space="preserve">d</w:t>
            </w:r>
            <w:r/>
          </w:p>
        </w:tc>
        <w:tc>
          <w:tcPr>
            <w:tcW w:w="715" w:type="pct"/>
            <w:textDirection w:val="lrTb"/>
            <w:noWrap w:val="false"/>
          </w:tcPr>
          <w:p>
            <w:pPr>
              <w:pStyle w:val="3297"/>
            </w:pPr>
            <w:r>
              <w:t xml:space="preserve">Атрибут</w:t>
            </w:r>
            <w:r/>
          </w:p>
        </w:tc>
        <w:tc>
          <w:tcPr>
            <w:tcW w:w="556" w:type="pct"/>
            <w:textDirection w:val="lrTb"/>
            <w:noWrap w:val="false"/>
          </w:tcPr>
          <w:p>
            <w:pPr>
              <w:pStyle w:val="3297"/>
            </w:pPr>
            <w:r>
              <w:t xml:space="preserve">string</w:t>
            </w:r>
            <w:r/>
          </w:p>
        </w:tc>
        <w:tc>
          <w:tcPr>
            <w:tcW w:w="636" w:type="pct"/>
            <w:textDirection w:val="lrTb"/>
            <w:noWrap w:val="false"/>
          </w:tcPr>
          <w:p>
            <w:pPr>
              <w:pStyle w:val="3297"/>
            </w:pPr>
            <w:r>
              <w:t xml:space="preserve">Да</w:t>
            </w:r>
            <w:r/>
          </w:p>
        </w:tc>
        <w:tc>
          <w:tcPr>
            <w:tcW w:w="1769" w:type="pct"/>
            <w:textDirection w:val="lrTb"/>
            <w:noWrap w:val="false"/>
          </w:tcPr>
          <w:p>
            <w:pPr>
              <w:pStyle w:val="3297"/>
            </w:pPr>
            <w:r>
              <w:t xml:space="preserve">В</w:t>
            </w:r>
            <w:r>
              <w:t xml:space="preserve">ерсия формата обмена в соответствии с данными таблицы</w:t>
            </w:r>
            <w:r>
              <w:t xml:space="preserve"> </w:t>
            </w:r>
            <w:r>
              <w:fldChar w:fldCharType="begin"/>
            </w:r>
            <w:r>
              <w:instrText xml:space="preserve"> REF _Ref464586083 \h </w:instrText>
            </w:r>
            <w:r>
              <w:instrText xml:space="preserve"> \* MERGEFORMAT </w:instrText>
            </w:r>
            <w:r>
              <w:fldChar w:fldCharType="separate"/>
            </w:r>
            <w:r>
              <w:t xml:space="preserve">4</w:t>
            </w:r>
            <w:r>
              <w:fldChar w:fldCharType="end"/>
            </w:r>
            <w:r/>
          </w:p>
        </w:tc>
      </w:tr>
      <w:tr>
        <w:tblPrEx/>
        <w:trPr/>
        <w:tc>
          <w:tcPr>
            <w:tcW w:w="703" w:type="pct"/>
            <w:textDirection w:val="lrTb"/>
            <w:noWrap w:val="false"/>
          </w:tcPr>
          <w:p>
            <w:pPr>
              <w:pStyle w:val="3297"/>
            </w:pPr>
            <w:r>
              <w:t xml:space="preserve">transferDocumentRequest</w:t>
            </w:r>
            <w:r/>
          </w:p>
        </w:tc>
        <w:tc>
          <w:tcPr>
            <w:tcW w:w="621" w:type="pct"/>
            <w:textDirection w:val="lrTb"/>
            <w:noWrap w:val="false"/>
          </w:tcPr>
          <w:p>
            <w:pPr>
              <w:pStyle w:val="3297"/>
            </w:pPr>
            <w:r>
              <w:t xml:space="preserve">header</w:t>
            </w:r>
            <w:r/>
          </w:p>
        </w:tc>
        <w:tc>
          <w:tcPr>
            <w:tcW w:w="715" w:type="pct"/>
            <w:textDirection w:val="lrTb"/>
            <w:noWrap w:val="false"/>
          </w:tcPr>
          <w:p>
            <w:pPr>
              <w:pStyle w:val="3297"/>
            </w:pPr>
            <w:r>
              <w:t xml:space="preserve">Составной элемент</w:t>
            </w:r>
            <w:r/>
          </w:p>
        </w:tc>
        <w:tc>
          <w:tcPr>
            <w:tcW w:w="556" w:type="pct"/>
            <w:textDirection w:val="lrTb"/>
            <w:noWrap w:val="false"/>
          </w:tcPr>
          <w:p>
            <w:pPr>
              <w:pStyle w:val="3297"/>
            </w:pPr>
            <w:r>
              <w:t xml:space="preserve">transferDocumentHeaderType</w:t>
            </w:r>
            <w:r/>
          </w:p>
        </w:tc>
        <w:tc>
          <w:tcPr>
            <w:tcW w:w="636" w:type="pct"/>
            <w:textDirection w:val="lrTb"/>
            <w:noWrap w:val="false"/>
          </w:tcPr>
          <w:p>
            <w:pPr>
              <w:pStyle w:val="3297"/>
            </w:pPr>
            <w:r>
              <w:t xml:space="preserve">Да</w:t>
            </w:r>
            <w:r/>
          </w:p>
        </w:tc>
        <w:tc>
          <w:tcPr>
            <w:tcW w:w="1769" w:type="pct"/>
            <w:textDirection w:val="lrTb"/>
            <w:noWrap w:val="false"/>
          </w:tcPr>
          <w:p>
            <w:pPr>
              <w:pStyle w:val="3297"/>
            </w:pPr>
            <w:r>
              <w:t xml:space="preserve">Заголовок </w:t>
            </w:r>
            <w:r>
              <w:t xml:space="preserve">З</w:t>
            </w:r>
            <w:r>
              <w:t xml:space="preserve">апроса</w:t>
            </w:r>
            <w:r/>
          </w:p>
        </w:tc>
      </w:tr>
      <w:tr>
        <w:tblPrEx/>
        <w:trPr/>
        <w:tc>
          <w:tcPr>
            <w:tcW w:w="703" w:type="pct"/>
            <w:textDirection w:val="lrTb"/>
            <w:noWrap w:val="false"/>
          </w:tcPr>
          <w:p>
            <w:pPr>
              <w:pStyle w:val="3297"/>
            </w:pPr>
            <w:r/>
            <w:bookmarkStart w:id="247" w:name="_Hlk466297682"/>
            <w:r>
              <w:t xml:space="preserve">header</w:t>
            </w:r>
            <w:r/>
          </w:p>
        </w:tc>
        <w:tc>
          <w:tcPr>
            <w:tcW w:w="621" w:type="pct"/>
            <w:textDirection w:val="lrTb"/>
            <w:noWrap w:val="false"/>
          </w:tcPr>
          <w:p>
            <w:pPr>
              <w:pStyle w:val="3297"/>
            </w:pPr>
            <w:r>
              <w:t xml:space="preserve">packageId</w:t>
            </w:r>
            <w:r/>
          </w:p>
        </w:tc>
        <w:tc>
          <w:tcPr>
            <w:tcW w:w="715" w:type="pct"/>
            <w:textDirection w:val="lrTb"/>
            <w:noWrap w:val="false"/>
          </w:tcPr>
          <w:p>
            <w:pPr>
              <w:pStyle w:val="3297"/>
            </w:pPr>
            <w:r>
              <w:t xml:space="preserve">Элемент</w:t>
            </w:r>
            <w:r/>
          </w:p>
        </w:tc>
        <w:tc>
          <w:tcPr>
            <w:tcW w:w="556" w:type="pct"/>
            <w:textDirection w:val="lrTb"/>
            <w:noWrap w:val="false"/>
          </w:tcPr>
          <w:p>
            <w:pPr>
              <w:pStyle w:val="3297"/>
            </w:pPr>
            <w:r>
              <w:t xml:space="preserve">string</w:t>
            </w:r>
            <w:r/>
          </w:p>
        </w:tc>
        <w:tc>
          <w:tcPr>
            <w:tcW w:w="636" w:type="pct"/>
            <w:textDirection w:val="lrTb"/>
            <w:noWrap w:val="false"/>
          </w:tcPr>
          <w:p>
            <w:pPr>
              <w:pStyle w:val="3297"/>
            </w:pPr>
            <w:r>
              <w:t xml:space="preserve">Да</w:t>
            </w:r>
            <w:r/>
          </w:p>
        </w:tc>
        <w:tc>
          <w:tcPr>
            <w:tcW w:w="1769" w:type="pct"/>
            <w:textDirection w:val="lrTb"/>
            <w:noWrap w:val="false"/>
          </w:tcPr>
          <w:p>
            <w:pPr>
              <w:pStyle w:val="3297"/>
            </w:pPr>
            <w:r>
              <w:t xml:space="preserve">GUID отправляемого </w:t>
            </w:r>
            <w:r>
              <w:t xml:space="preserve">З</w:t>
            </w:r>
            <w:r>
              <w:t xml:space="preserve">апроса</w:t>
            </w:r>
            <w:r/>
          </w:p>
        </w:tc>
      </w:tr>
      <w:tr>
        <w:tblPrEx/>
        <w:trPr/>
        <w:tc>
          <w:tcPr>
            <w:tcW w:w="703" w:type="pct"/>
            <w:textDirection w:val="lrTb"/>
            <w:noWrap w:val="false"/>
          </w:tcPr>
          <w:p>
            <w:pPr>
              <w:pStyle w:val="3297"/>
            </w:pPr>
            <w:r>
              <w:t xml:space="preserve">header</w:t>
            </w:r>
            <w:r/>
          </w:p>
        </w:tc>
        <w:tc>
          <w:tcPr>
            <w:tcW w:w="621" w:type="pct"/>
            <w:textDirection w:val="lrTb"/>
            <w:noWrap w:val="false"/>
          </w:tcPr>
          <w:p>
            <w:pPr>
              <w:pStyle w:val="3297"/>
            </w:pPr>
            <w:r>
              <w:t xml:space="preserve">sender</w:t>
            </w:r>
            <w:r>
              <w:t xml:space="preserve">System</w:t>
            </w:r>
            <w:r>
              <w:t xml:space="preserve">I</w:t>
            </w:r>
            <w:r>
              <w:t xml:space="preserve">d</w:t>
            </w:r>
            <w:r/>
          </w:p>
        </w:tc>
        <w:tc>
          <w:tcPr>
            <w:tcW w:w="715" w:type="pct"/>
            <w:textDirection w:val="lrTb"/>
            <w:noWrap w:val="false"/>
          </w:tcPr>
          <w:p>
            <w:pPr>
              <w:pStyle w:val="3297"/>
            </w:pPr>
            <w:r>
              <w:t xml:space="preserve">Э</w:t>
            </w:r>
            <w:r>
              <w:t xml:space="preserve">лемент</w:t>
            </w:r>
            <w:r/>
          </w:p>
        </w:tc>
        <w:tc>
          <w:tcPr>
            <w:tcW w:w="556" w:type="pct"/>
            <w:textDirection w:val="lrTb"/>
            <w:noWrap w:val="false"/>
          </w:tcPr>
          <w:p>
            <w:pPr>
              <w:pStyle w:val="3297"/>
            </w:pPr>
            <w:r>
              <w:t xml:space="preserve">string</w:t>
            </w:r>
            <w:r/>
          </w:p>
        </w:tc>
        <w:tc>
          <w:tcPr>
            <w:tcW w:w="636" w:type="pct"/>
            <w:textDirection w:val="lrTb"/>
            <w:noWrap w:val="false"/>
          </w:tcPr>
          <w:p>
            <w:pPr>
              <w:pStyle w:val="3297"/>
            </w:pPr>
            <w:r>
              <w:t xml:space="preserve">Да</w:t>
            </w:r>
            <w:r/>
          </w:p>
        </w:tc>
        <w:tc>
          <w:tcPr>
            <w:tcW w:w="1769" w:type="pct"/>
            <w:textDirection w:val="lrTb"/>
            <w:noWrap w:val="false"/>
          </w:tcPr>
          <w:p>
            <w:pPr>
              <w:pStyle w:val="3297"/>
            </w:pPr>
            <w:r>
              <w:t xml:space="preserve">Идентификатор </w:t>
            </w:r>
            <w:r>
              <w:t xml:space="preserve">отправителя в соответствии со справочником маршрутов </w:t>
            </w:r>
            <w:r>
              <w:t xml:space="preserve">ЕСМВ</w:t>
            </w:r>
            <w:bookmarkEnd w:id="247"/>
            <w:r/>
            <w:r/>
          </w:p>
        </w:tc>
      </w:tr>
      <w:tr>
        <w:tblPrEx/>
        <w:trPr/>
        <w:tc>
          <w:tcPr>
            <w:tcW w:w="703" w:type="pct"/>
            <w:textDirection w:val="lrTb"/>
            <w:noWrap w:val="false"/>
          </w:tcPr>
          <w:p>
            <w:pPr>
              <w:pStyle w:val="3297"/>
            </w:pPr>
            <w:r>
              <w:t xml:space="preserve">header</w:t>
            </w:r>
            <w:r/>
          </w:p>
        </w:tc>
        <w:tc>
          <w:tcPr>
            <w:tcW w:w="621" w:type="pct"/>
            <w:textDirection w:val="lrTb"/>
            <w:noWrap w:val="false"/>
          </w:tcPr>
          <w:p>
            <w:pPr>
              <w:pStyle w:val="3297"/>
            </w:pPr>
            <w:r>
              <w:t xml:space="preserve">targetSystem</w:t>
            </w:r>
            <w:r>
              <w:t xml:space="preserve">I</w:t>
            </w:r>
            <w:r>
              <w:t xml:space="preserve">d</w:t>
            </w:r>
            <w:r/>
          </w:p>
        </w:tc>
        <w:tc>
          <w:tcPr>
            <w:tcW w:w="715" w:type="pct"/>
            <w:textDirection w:val="lrTb"/>
            <w:noWrap w:val="false"/>
          </w:tcPr>
          <w:p>
            <w:pPr>
              <w:pStyle w:val="3297"/>
            </w:pPr>
            <w:r>
              <w:t xml:space="preserve">Э</w:t>
            </w:r>
            <w:r>
              <w:t xml:space="preserve">лемент</w:t>
            </w:r>
            <w:r/>
          </w:p>
        </w:tc>
        <w:tc>
          <w:tcPr>
            <w:tcW w:w="556" w:type="pct"/>
            <w:textDirection w:val="lrTb"/>
            <w:noWrap w:val="false"/>
          </w:tcPr>
          <w:p>
            <w:pPr>
              <w:pStyle w:val="3297"/>
            </w:pPr>
            <w:r>
              <w:t xml:space="preserve">string</w:t>
            </w:r>
            <w:r/>
          </w:p>
        </w:tc>
        <w:tc>
          <w:tcPr>
            <w:tcW w:w="636" w:type="pct"/>
            <w:textDirection w:val="lrTb"/>
            <w:noWrap w:val="false"/>
          </w:tcPr>
          <w:p>
            <w:pPr>
              <w:pStyle w:val="3297"/>
            </w:pPr>
            <w:r>
              <w:t xml:space="preserve">Да</w:t>
            </w:r>
            <w:r/>
          </w:p>
        </w:tc>
        <w:tc>
          <w:tcPr>
            <w:tcW w:w="1769" w:type="pct"/>
            <w:textDirection w:val="lrTb"/>
            <w:noWrap w:val="false"/>
          </w:tcPr>
          <w:p>
            <w:pPr>
              <w:pStyle w:val="3297"/>
            </w:pPr>
            <w:r>
              <w:t xml:space="preserve">Идентификатор </w:t>
            </w:r>
            <w:r>
              <w:t xml:space="preserve">получателя в соответствии со справочником </w:t>
            </w:r>
            <w:r>
              <w:t xml:space="preserve">маршрутов</w:t>
            </w:r>
            <w:r>
              <w:t xml:space="preserve"> </w:t>
            </w:r>
            <w:r>
              <w:t xml:space="preserve">ЕСМВ</w:t>
            </w:r>
            <w:r/>
          </w:p>
        </w:tc>
      </w:tr>
      <w:tr>
        <w:tblPrEx/>
        <w:trPr/>
        <w:tc>
          <w:tcPr>
            <w:tcW w:w="703" w:type="pct"/>
            <w:textDirection w:val="lrTb"/>
            <w:noWrap w:val="false"/>
          </w:tcPr>
          <w:p>
            <w:pPr>
              <w:pStyle w:val="3297"/>
            </w:pPr>
            <w:r>
              <w:t xml:space="preserve">header</w:t>
            </w:r>
            <w:r/>
          </w:p>
        </w:tc>
        <w:tc>
          <w:tcPr>
            <w:tcW w:w="621" w:type="pct"/>
            <w:textDirection w:val="lrTb"/>
            <w:noWrap w:val="false"/>
          </w:tcPr>
          <w:p>
            <w:pPr>
              <w:pStyle w:val="3297"/>
            </w:pPr>
            <w:r/>
            <w:bookmarkStart w:id="248" w:name="_Hlk465182659"/>
            <w:r>
              <w:t xml:space="preserve">documentType</w:t>
            </w:r>
            <w:bookmarkEnd w:id="248"/>
            <w:r/>
            <w:r/>
          </w:p>
        </w:tc>
        <w:tc>
          <w:tcPr>
            <w:tcW w:w="715" w:type="pct"/>
            <w:textDirection w:val="lrTb"/>
            <w:noWrap w:val="false"/>
          </w:tcPr>
          <w:p>
            <w:pPr>
              <w:pStyle w:val="3297"/>
            </w:pPr>
            <w:r>
              <w:t xml:space="preserve">Элемент</w:t>
            </w:r>
            <w:r/>
          </w:p>
        </w:tc>
        <w:tc>
          <w:tcPr>
            <w:tcW w:w="556" w:type="pct"/>
            <w:textDirection w:val="lrTb"/>
            <w:noWrap w:val="false"/>
          </w:tcPr>
          <w:p>
            <w:pPr>
              <w:pStyle w:val="3297"/>
            </w:pPr>
            <w:r>
              <w:t xml:space="preserve">string</w:t>
            </w:r>
            <w:r/>
          </w:p>
        </w:tc>
        <w:tc>
          <w:tcPr>
            <w:tcW w:w="636" w:type="pct"/>
            <w:textDirection w:val="lrTb"/>
            <w:noWrap w:val="false"/>
          </w:tcPr>
          <w:p>
            <w:pPr>
              <w:pStyle w:val="3297"/>
            </w:pPr>
            <w:r>
              <w:t xml:space="preserve">Да</w:t>
            </w:r>
            <w:r/>
          </w:p>
        </w:tc>
        <w:tc>
          <w:tcPr>
            <w:tcW w:w="1769" w:type="pct"/>
            <w:textDirection w:val="lrTb"/>
            <w:noWrap w:val="false"/>
          </w:tcPr>
          <w:p>
            <w:pPr>
              <w:pStyle w:val="3297"/>
            </w:pPr>
            <w:r>
              <w:t xml:space="preserve">Тип (маркер, зафиксированный в ТФ</w:t>
            </w:r>
            <w:r>
              <w:t xml:space="preserve">О</w:t>
            </w:r>
            <w:r>
              <w:t xml:space="preserve"> для бизнес-данных</w:t>
            </w:r>
            <w:r>
              <w:t xml:space="preserve">) передаваемого документа.</w:t>
            </w:r>
            <w:r/>
          </w:p>
          <w:p>
            <w:pPr>
              <w:pStyle w:val="3297"/>
            </w:pPr>
            <w:r>
              <w:t xml:space="preserve">Определяется в ТФ</w:t>
            </w:r>
            <w:r>
              <w:t xml:space="preserve">О</w:t>
            </w:r>
            <w:r>
              <w:t xml:space="preserve"> для </w:t>
            </w:r>
            <w:r>
              <w:t xml:space="preserve">бизнес-</w:t>
            </w:r>
            <w:r>
              <w:t xml:space="preserve">данных</w:t>
            </w:r>
            <w:r>
              <w:t xml:space="preserve">.</w:t>
            </w:r>
            <w:r>
              <w:t xml:space="preserve"> Рекомендуется тип передаваемого документа формировать в соответствии со стандартом наименования Upper Camel Case и </w:t>
            </w:r>
            <w:r>
              <w:t xml:space="preserve">допускается</w:t>
            </w:r>
            <w:r>
              <w:t xml:space="preserve"> использовать только следующие символы:</w:t>
            </w:r>
            <w:r/>
          </w:p>
          <w:p>
            <w:pPr>
              <w:pStyle w:val="3325"/>
            </w:pPr>
            <w:r>
              <w:t xml:space="preserve">латинские буквы a-Z;</w:t>
            </w:r>
            <w:r/>
          </w:p>
          <w:p>
            <w:pPr>
              <w:pStyle w:val="3325"/>
            </w:pPr>
            <w:r>
              <w:t xml:space="preserve">цифры 0-9</w:t>
            </w:r>
            <w:r>
              <w:t xml:space="preserve">;</w:t>
            </w:r>
            <w:r/>
          </w:p>
          <w:p>
            <w:pPr>
              <w:pStyle w:val="3325"/>
            </w:pPr>
            <w:r>
              <w:t xml:space="preserve">'_' (знак подчеркивания);</w:t>
            </w:r>
            <w:r/>
          </w:p>
          <w:p>
            <w:pPr>
              <w:pStyle w:val="3325"/>
              <w:rPr>
                <w:szCs w:val="22"/>
              </w:rPr>
            </w:pPr>
            <w:r>
              <w:t xml:space="preserve">'-' (дефис)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703" w:type="pct"/>
            <w:textDirection w:val="lrTb"/>
            <w:noWrap w:val="false"/>
          </w:tcPr>
          <w:p>
            <w:pPr>
              <w:pStyle w:val="3297"/>
            </w:pPr>
            <w:r>
              <w:t xml:space="preserve">header</w:t>
            </w:r>
            <w:r/>
          </w:p>
        </w:tc>
        <w:tc>
          <w:tcPr>
            <w:tcW w:w="621" w:type="pct"/>
            <w:textDirection w:val="lrTb"/>
            <w:noWrap w:val="false"/>
          </w:tcPr>
          <w:p>
            <w:pPr>
              <w:pStyle w:val="3297"/>
            </w:pPr>
            <w:r/>
            <w:bookmarkStart w:id="249" w:name="_Hlk465182653"/>
            <w:r>
              <w:t xml:space="preserve">documentGuid</w:t>
            </w:r>
            <w:bookmarkEnd w:id="249"/>
            <w:r/>
            <w:r/>
          </w:p>
        </w:tc>
        <w:tc>
          <w:tcPr>
            <w:tcW w:w="715" w:type="pct"/>
            <w:textDirection w:val="lrTb"/>
            <w:noWrap w:val="false"/>
          </w:tcPr>
          <w:p>
            <w:pPr>
              <w:pStyle w:val="3297"/>
            </w:pPr>
            <w:r>
              <w:t xml:space="preserve">Элемент</w:t>
            </w:r>
            <w:r/>
          </w:p>
        </w:tc>
        <w:tc>
          <w:tcPr>
            <w:tcW w:w="556" w:type="pct"/>
            <w:textDirection w:val="lrTb"/>
            <w:noWrap w:val="false"/>
          </w:tcPr>
          <w:p>
            <w:pPr>
              <w:pStyle w:val="3297"/>
            </w:pPr>
            <w:r>
              <w:t xml:space="preserve">string</w:t>
            </w:r>
            <w:r/>
          </w:p>
        </w:tc>
        <w:tc>
          <w:tcPr>
            <w:tcW w:w="636" w:type="pct"/>
            <w:textDirection w:val="lrTb"/>
            <w:noWrap w:val="false"/>
          </w:tcPr>
          <w:p>
            <w:pPr>
              <w:pStyle w:val="3297"/>
            </w:pPr>
            <w:r>
              <w:t xml:space="preserve">Нет</w:t>
            </w:r>
            <w:r/>
          </w:p>
        </w:tc>
        <w:tc>
          <w:tcPr>
            <w:tcW w:w="1769" w:type="pct"/>
            <w:textDirection w:val="lrTb"/>
            <w:noWrap w:val="false"/>
          </w:tcPr>
          <w:p>
            <w:pPr>
              <w:pStyle w:val="3297"/>
            </w:pPr>
            <w:r>
              <w:t xml:space="preserve">GUID передаваемого документа</w:t>
            </w:r>
            <w:r>
              <w:t xml:space="preserve">, сформированный</w:t>
            </w:r>
            <w:r>
              <w:t xml:space="preserve"> в </w:t>
            </w:r>
            <w:r>
              <w:t xml:space="preserve">ИС</w:t>
            </w:r>
            <w:r>
              <w:t xml:space="preserve">-отправителе</w:t>
            </w:r>
            <w:r/>
          </w:p>
        </w:tc>
      </w:tr>
      <w:tr>
        <w:tblPrEx/>
        <w:trPr/>
        <w:tc>
          <w:tcPr>
            <w:tcW w:w="703" w:type="pct"/>
            <w:textDirection w:val="lrTb"/>
            <w:noWrap w:val="false"/>
          </w:tcPr>
          <w:p>
            <w:pPr>
              <w:pStyle w:val="3297"/>
            </w:pPr>
            <w:r>
              <w:t xml:space="preserve">header</w:t>
            </w:r>
            <w:r/>
          </w:p>
        </w:tc>
        <w:tc>
          <w:tcPr>
            <w:tcW w:w="621" w:type="pct"/>
            <w:textDirection w:val="lrTb"/>
            <w:noWrap w:val="false"/>
          </w:tcPr>
          <w:p>
            <w:pPr>
              <w:pStyle w:val="3297"/>
            </w:pPr>
            <w:r>
              <w:t xml:space="preserve">documentOrgCode</w:t>
            </w:r>
            <w:r/>
          </w:p>
        </w:tc>
        <w:tc>
          <w:tcPr>
            <w:tcW w:w="715" w:type="pct"/>
            <w:textDirection w:val="lrTb"/>
            <w:noWrap w:val="false"/>
          </w:tcPr>
          <w:p>
            <w:pPr>
              <w:pStyle w:val="3297"/>
            </w:pPr>
            <w:r>
              <w:t xml:space="preserve">Элемент</w:t>
            </w:r>
            <w:r/>
          </w:p>
        </w:tc>
        <w:tc>
          <w:tcPr>
            <w:tcW w:w="556" w:type="pct"/>
            <w:textDirection w:val="lrTb"/>
            <w:noWrap w:val="false"/>
          </w:tcPr>
          <w:p>
            <w:pPr>
              <w:pStyle w:val="3297"/>
            </w:pPr>
            <w:r>
              <w:t xml:space="preserve">string</w:t>
            </w:r>
            <w:r/>
          </w:p>
        </w:tc>
        <w:tc>
          <w:tcPr>
            <w:tcW w:w="636" w:type="pct"/>
            <w:textDirection w:val="lrTb"/>
            <w:noWrap w:val="false"/>
          </w:tcPr>
          <w:p>
            <w:pPr>
              <w:pStyle w:val="3297"/>
            </w:pPr>
            <w:r>
              <w:t xml:space="preserve">Нет</w:t>
            </w:r>
            <w:r/>
          </w:p>
        </w:tc>
        <w:tc>
          <w:tcPr>
            <w:tcW w:w="1769" w:type="pct"/>
            <w:textDirection w:val="lrTb"/>
            <w:noWrap w:val="false"/>
          </w:tcPr>
          <w:p>
            <w:pPr>
              <w:pStyle w:val="3297"/>
            </w:pPr>
            <w:r>
              <w:t xml:space="preserve">Код организации</w:t>
            </w:r>
            <w:r>
              <w:t xml:space="preserve">-получателя по сводному реестру</w:t>
            </w:r>
            <w:r/>
          </w:p>
        </w:tc>
      </w:tr>
      <w:tr>
        <w:tblPrEx/>
        <w:trPr/>
        <w:tc>
          <w:tcPr>
            <w:tcW w:w="703" w:type="pct"/>
            <w:textDirection w:val="lrTb"/>
            <w:noWrap w:val="false"/>
          </w:tcPr>
          <w:p>
            <w:pPr>
              <w:pStyle w:val="3297"/>
            </w:pPr>
            <w:r/>
            <w:bookmarkStart w:id="250" w:name="_Hlk466297745"/>
            <w:r>
              <w:t xml:space="preserve">header</w:t>
            </w:r>
            <w:r/>
          </w:p>
        </w:tc>
        <w:tc>
          <w:tcPr>
            <w:tcW w:w="621" w:type="pct"/>
            <w:textDirection w:val="lrTb"/>
            <w:noWrap w:val="false"/>
          </w:tcPr>
          <w:p>
            <w:pPr>
              <w:pStyle w:val="3297"/>
            </w:pPr>
            <w:r>
              <w:t xml:space="preserve">creationDateTime</w:t>
            </w:r>
            <w:r/>
          </w:p>
        </w:tc>
        <w:tc>
          <w:tcPr>
            <w:tcW w:w="715" w:type="pct"/>
            <w:textDirection w:val="lrTb"/>
            <w:noWrap w:val="false"/>
          </w:tcPr>
          <w:p>
            <w:pPr>
              <w:pStyle w:val="3297"/>
            </w:pPr>
            <w:r>
              <w:t xml:space="preserve">Элемент</w:t>
            </w:r>
            <w:r/>
          </w:p>
        </w:tc>
        <w:tc>
          <w:tcPr>
            <w:tcW w:w="556" w:type="pct"/>
            <w:textDirection w:val="lrTb"/>
            <w:noWrap w:val="false"/>
          </w:tcPr>
          <w:p>
            <w:pPr>
              <w:pStyle w:val="3297"/>
            </w:pPr>
            <w:r>
              <w:t xml:space="preserve">DateTime</w:t>
            </w:r>
            <w:r/>
          </w:p>
        </w:tc>
        <w:tc>
          <w:tcPr>
            <w:tcW w:w="636" w:type="pct"/>
            <w:textDirection w:val="lrTb"/>
            <w:noWrap w:val="false"/>
          </w:tcPr>
          <w:p>
            <w:pPr>
              <w:pStyle w:val="3297"/>
            </w:pPr>
            <w:r>
              <w:t xml:space="preserve">Да</w:t>
            </w:r>
            <w:r/>
          </w:p>
        </w:tc>
        <w:tc>
          <w:tcPr>
            <w:tcW w:w="1769" w:type="pct"/>
            <w:textDirection w:val="lrTb"/>
            <w:noWrap w:val="false"/>
          </w:tcPr>
          <w:p>
            <w:pPr>
              <w:pStyle w:val="3297"/>
            </w:pPr>
            <w:r>
              <w:t xml:space="preserve">Дата и время создания </w:t>
            </w:r>
            <w:r>
              <w:t xml:space="preserve">З</w:t>
            </w:r>
            <w:r>
              <w:t xml:space="preserve">апроса, содержащего документ</w:t>
            </w:r>
            <w:r>
              <w:rPr>
                <w:rStyle w:val="3202"/>
              </w:rPr>
              <w:footnoteReference w:id="17"/>
            </w:r>
            <w:bookmarkEnd w:id="250"/>
            <w:r/>
            <w:r/>
          </w:p>
        </w:tc>
      </w:tr>
      <w:tr>
        <w:tblPrEx/>
        <w:trPr/>
        <w:tc>
          <w:tcPr>
            <w:tcW w:w="703" w:type="pct"/>
            <w:textDirection w:val="lrTb"/>
            <w:noWrap w:val="false"/>
          </w:tcPr>
          <w:p>
            <w:pPr>
              <w:pStyle w:val="3297"/>
            </w:pPr>
            <w:r>
              <w:t xml:space="preserve">header</w:t>
            </w:r>
            <w:r/>
          </w:p>
        </w:tc>
        <w:tc>
          <w:tcPr>
            <w:tcW w:w="621" w:type="pct"/>
            <w:textDirection w:val="lrTb"/>
            <w:noWrap w:val="false"/>
          </w:tcPr>
          <w:p>
            <w:pPr>
              <w:pStyle w:val="3297"/>
            </w:pPr>
            <w:r>
              <w:t xml:space="preserve">transactionId</w:t>
            </w:r>
            <w:r/>
          </w:p>
        </w:tc>
        <w:tc>
          <w:tcPr>
            <w:tcW w:w="715" w:type="pct"/>
            <w:textDirection w:val="lrTb"/>
            <w:noWrap w:val="false"/>
          </w:tcPr>
          <w:p>
            <w:pPr>
              <w:pStyle w:val="3297"/>
            </w:pPr>
            <w:r>
              <w:t xml:space="preserve">Элемент</w:t>
            </w:r>
            <w:r/>
          </w:p>
        </w:tc>
        <w:tc>
          <w:tcPr>
            <w:tcW w:w="556" w:type="pct"/>
            <w:textDirection w:val="lrTb"/>
            <w:noWrap w:val="false"/>
          </w:tcPr>
          <w:p>
            <w:pPr>
              <w:pStyle w:val="3297"/>
            </w:pPr>
            <w:r>
              <w:t xml:space="preserve">string</w:t>
            </w:r>
            <w:r/>
          </w:p>
        </w:tc>
        <w:tc>
          <w:tcPr>
            <w:tcW w:w="636" w:type="pct"/>
            <w:textDirection w:val="lrTb"/>
            <w:noWrap w:val="false"/>
          </w:tcPr>
          <w:p>
            <w:pPr>
              <w:pStyle w:val="3297"/>
            </w:pPr>
            <w:r>
              <w:t xml:space="preserve">Нет</w:t>
            </w:r>
            <w:r/>
          </w:p>
        </w:tc>
        <w:tc>
          <w:tcPr>
            <w:tcW w:w="1769" w:type="pct"/>
            <w:textDirection w:val="lrTb"/>
            <w:noWrap w:val="false"/>
          </w:tcPr>
          <w:p>
            <w:pPr>
              <w:pStyle w:val="3297"/>
            </w:pPr>
            <w:r>
              <w:t xml:space="preserve">Идентификатор бизнес-процесса</w:t>
            </w:r>
            <w:r/>
          </w:p>
        </w:tc>
      </w:tr>
      <w:tr>
        <w:tblPrEx/>
        <w:trPr/>
        <w:tc>
          <w:tcPr>
            <w:tcW w:w="703" w:type="pct"/>
            <w:textDirection w:val="lrTb"/>
            <w:noWrap w:val="false"/>
          </w:tcPr>
          <w:p>
            <w:pPr>
              <w:pStyle w:val="3297"/>
            </w:pPr>
            <w:r>
              <w:t xml:space="preserve">header</w:t>
            </w:r>
            <w:r/>
          </w:p>
        </w:tc>
        <w:tc>
          <w:tcPr>
            <w:tcW w:w="621" w:type="pct"/>
            <w:textDirection w:val="lrTb"/>
            <w:noWrap w:val="false"/>
          </w:tcPr>
          <w:p>
            <w:pPr>
              <w:pStyle w:val="3297"/>
            </w:pPr>
            <w:r>
              <w:t xml:space="preserve">params</w:t>
            </w:r>
            <w:r/>
          </w:p>
        </w:tc>
        <w:tc>
          <w:tcPr>
            <w:tcW w:w="715" w:type="pct"/>
            <w:textDirection w:val="lrTb"/>
            <w:noWrap w:val="false"/>
          </w:tcPr>
          <w:p>
            <w:pPr>
              <w:pStyle w:val="3297"/>
            </w:pPr>
            <w:r/>
            <w:bookmarkStart w:id="251" w:name="_Hlk468784779"/>
            <w:r>
              <w:t xml:space="preserve">Составной</w:t>
            </w:r>
            <w:bookmarkEnd w:id="251"/>
            <w:r>
              <w:t xml:space="preserve"> элемент</w:t>
            </w:r>
            <w:r/>
          </w:p>
        </w:tc>
        <w:tc>
          <w:tcPr>
            <w:tcW w:w="556" w:type="pct"/>
            <w:textDirection w:val="lrTb"/>
            <w:noWrap w:val="false"/>
          </w:tcPr>
          <w:p>
            <w:pPr>
              <w:pStyle w:val="3297"/>
            </w:pPr>
            <w:r>
              <w:t xml:space="preserve">paramsType</w:t>
            </w:r>
            <w:r/>
          </w:p>
        </w:tc>
        <w:tc>
          <w:tcPr>
            <w:tcW w:w="636" w:type="pct"/>
            <w:textDirection w:val="lrTb"/>
            <w:noWrap w:val="false"/>
          </w:tcPr>
          <w:p>
            <w:pPr>
              <w:pStyle w:val="3297"/>
            </w:pPr>
            <w:r>
              <w:t xml:space="preserve">Нет</w:t>
            </w:r>
            <w:r/>
          </w:p>
        </w:tc>
        <w:tc>
          <w:tcPr>
            <w:tcW w:w="1769" w:type="pct"/>
            <w:textDirection w:val="lrTb"/>
            <w:noWrap w:val="false"/>
          </w:tcPr>
          <w:p>
            <w:pPr>
              <w:pStyle w:val="3297"/>
            </w:pPr>
            <w:r>
              <w:t xml:space="preserve">Дополнительные параметры Запроса</w:t>
            </w:r>
            <w:r/>
          </w:p>
        </w:tc>
      </w:tr>
      <w:tr>
        <w:tblPrEx/>
        <w:trPr/>
        <w:tc>
          <w:tcPr>
            <w:tcW w:w="703" w:type="pct"/>
            <w:textDirection w:val="lrTb"/>
            <w:noWrap w:val="false"/>
          </w:tcPr>
          <w:p>
            <w:pPr>
              <w:pStyle w:val="3297"/>
            </w:pPr>
            <w:r>
              <w:t xml:space="preserve">params</w:t>
            </w:r>
            <w:r/>
          </w:p>
        </w:tc>
        <w:tc>
          <w:tcPr>
            <w:tcW w:w="621" w:type="pct"/>
            <w:textDirection w:val="lrTb"/>
            <w:noWrap w:val="false"/>
          </w:tcPr>
          <w:p>
            <w:pPr>
              <w:pStyle w:val="3297"/>
            </w:pPr>
            <w:r>
              <w:t xml:space="preserve">param</w:t>
            </w:r>
            <w:r/>
          </w:p>
        </w:tc>
        <w:tc>
          <w:tcPr>
            <w:tcW w:w="715" w:type="pct"/>
            <w:textDirection w:val="lrTb"/>
            <w:noWrap w:val="false"/>
          </w:tcPr>
          <w:p>
            <w:pPr>
              <w:pStyle w:val="3297"/>
            </w:pPr>
            <w:r>
              <w:t xml:space="preserve">Составной элемент</w:t>
            </w:r>
            <w:r/>
          </w:p>
        </w:tc>
        <w:tc>
          <w:tcPr>
            <w:tcW w:w="556" w:type="pct"/>
            <w:textDirection w:val="lrTb"/>
            <w:noWrap w:val="false"/>
          </w:tcPr>
          <w:p>
            <w:pPr>
              <w:pStyle w:val="3297"/>
            </w:pPr>
            <w:r>
              <w:t xml:space="preserve">paramType</w:t>
            </w:r>
            <w:r/>
          </w:p>
        </w:tc>
        <w:tc>
          <w:tcPr>
            <w:tcW w:w="636" w:type="pct"/>
            <w:textDirection w:val="lrTb"/>
            <w:noWrap w:val="false"/>
          </w:tcPr>
          <w:p>
            <w:pPr>
              <w:pStyle w:val="3297"/>
            </w:pPr>
            <w:r>
              <w:t xml:space="preserve">Да</w:t>
            </w:r>
            <w:r/>
          </w:p>
        </w:tc>
        <w:tc>
          <w:tcPr>
            <w:tcW w:w="1769" w:type="pct"/>
            <w:textDirection w:val="lrTb"/>
            <w:noWrap w:val="false"/>
          </w:tcPr>
          <w:p>
            <w:pPr>
              <w:pStyle w:val="3297"/>
            </w:pPr>
            <w:r/>
            <w:bookmarkStart w:id="252" w:name="_Hlk465354748"/>
            <w:r>
              <w:t xml:space="preserve">Дополнительный параметр Запроса.</w:t>
            </w:r>
            <w:bookmarkEnd w:id="252"/>
            <w:r>
              <w:t xml:space="preserve"> Максимальное количество </w:t>
            </w:r>
            <w:r>
              <w:t xml:space="preserve">повторений </w:t>
            </w:r>
            <w:r>
              <w:t xml:space="preserve">– 100.</w:t>
            </w:r>
            <w:r/>
          </w:p>
          <w:p>
            <w:pPr>
              <w:pStyle w:val="3297"/>
            </w:pPr>
            <w:r>
              <w:t xml:space="preserve">Если тег &lt;params&gt; есть, то текущий э</w:t>
            </w:r>
            <w:r>
              <w:t xml:space="preserve">лемент должен быть обязательным</w:t>
            </w:r>
            <w:r/>
          </w:p>
        </w:tc>
      </w:tr>
      <w:tr>
        <w:tblPrEx/>
        <w:trPr/>
        <w:tc>
          <w:tcPr>
            <w:tcW w:w="703" w:type="pct"/>
            <w:textDirection w:val="lrTb"/>
            <w:noWrap w:val="false"/>
          </w:tcPr>
          <w:p>
            <w:pPr>
              <w:pStyle w:val="3297"/>
            </w:pPr>
            <w:r>
              <w:t xml:space="preserve">param</w:t>
            </w:r>
            <w:r/>
          </w:p>
        </w:tc>
        <w:tc>
          <w:tcPr>
            <w:tcW w:w="621" w:type="pct"/>
            <w:textDirection w:val="lrTb"/>
            <w:noWrap w:val="false"/>
          </w:tcPr>
          <w:p>
            <w:pPr>
              <w:pStyle w:val="3297"/>
            </w:pPr>
            <w:r>
              <w:t xml:space="preserve">name</w:t>
            </w:r>
            <w:r/>
          </w:p>
        </w:tc>
        <w:tc>
          <w:tcPr>
            <w:tcW w:w="715" w:type="pct"/>
            <w:textDirection w:val="lrTb"/>
            <w:noWrap w:val="false"/>
          </w:tcPr>
          <w:p>
            <w:pPr>
              <w:pStyle w:val="3297"/>
            </w:pPr>
            <w:r>
              <w:t xml:space="preserve">Атрибут</w:t>
            </w:r>
            <w:r/>
          </w:p>
        </w:tc>
        <w:tc>
          <w:tcPr>
            <w:tcW w:w="556" w:type="pct"/>
            <w:textDirection w:val="lrTb"/>
            <w:noWrap w:val="false"/>
          </w:tcPr>
          <w:p>
            <w:pPr>
              <w:pStyle w:val="3297"/>
            </w:pPr>
            <w:r>
              <w:t xml:space="preserve">string</w:t>
            </w:r>
            <w:r/>
          </w:p>
        </w:tc>
        <w:tc>
          <w:tcPr>
            <w:tcW w:w="636" w:type="pct"/>
            <w:textDirection w:val="lrTb"/>
            <w:noWrap w:val="false"/>
          </w:tcPr>
          <w:p>
            <w:pPr>
              <w:pStyle w:val="3297"/>
            </w:pPr>
            <w:r>
              <w:t xml:space="preserve">Нет</w:t>
            </w:r>
            <w:r/>
          </w:p>
        </w:tc>
        <w:tc>
          <w:tcPr>
            <w:tcW w:w="1769" w:type="pct"/>
            <w:textDirection w:val="lrTb"/>
            <w:noWrap w:val="false"/>
          </w:tcPr>
          <w:p>
            <w:pPr>
              <w:pStyle w:val="3297"/>
            </w:pPr>
            <w:r>
              <w:t xml:space="preserve">Наименование параметра. Примеры значений:</w:t>
            </w:r>
            <w:r/>
          </w:p>
          <w:p>
            <w:pPr>
              <w:pStyle w:val="3325"/>
            </w:pPr>
            <w:r>
              <w:t xml:space="preserve">fkSegmentCode – код контура обмена. Допустимые значения: «N» – конфиденциальный </w:t>
            </w:r>
            <w:r>
              <w:t xml:space="preserve">контур, «S» – закрытый контур;</w:t>
            </w:r>
            <w:r/>
          </w:p>
          <w:p>
            <w:pPr>
              <w:pStyle w:val="3325"/>
            </w:pPr>
            <w:r/>
            <w:bookmarkStart w:id="253" w:name="_Hlk465355429"/>
            <w:r/>
            <w:bookmarkStart w:id="254" w:name="_Hlk466548786"/>
            <w:r>
              <w:t xml:space="preserve">versionId – номер версии формата передаваемого документа</w:t>
            </w:r>
            <w:r>
              <w:t xml:space="preserve">;</w:t>
            </w:r>
            <w:r/>
          </w:p>
          <w:p>
            <w:pPr>
              <w:pStyle w:val="3325"/>
              <w:rPr>
                <w:rStyle w:val="3304"/>
              </w:rPr>
            </w:pPr>
            <w:r>
              <w:t xml:space="preserve">secLevel – уровень конфиденциальности. </w:t>
            </w:r>
            <w:r>
              <w:rPr>
                <w:rStyle w:val="3304"/>
              </w:rPr>
              <w:t xml:space="preserve">Допустимые значения: «0» </w:t>
            </w:r>
            <w:r>
              <w:rPr>
                <w:rStyle w:val="3304"/>
              </w:rPr>
              <w:t xml:space="preserve">–</w:t>
            </w:r>
            <w:r>
              <w:rPr>
                <w:rStyle w:val="3304"/>
              </w:rPr>
              <w:t xml:space="preserve"> несекретно, «1» </w:t>
            </w:r>
            <w:r>
              <w:rPr>
                <w:rStyle w:val="3304"/>
              </w:rPr>
              <w:t xml:space="preserve">–</w:t>
            </w:r>
            <w:r>
              <w:rPr>
                <w:rStyle w:val="3304"/>
              </w:rPr>
              <w:t xml:space="preserve"> для служебного пользования</w:t>
            </w:r>
            <w:bookmarkEnd w:id="253"/>
            <w:r/>
            <w:bookmarkEnd w:id="254"/>
            <w:r>
              <w:rPr>
                <w:rStyle w:val="3304"/>
              </w:rPr>
              <w:t xml:space="preserve">;</w:t>
            </w:r>
            <w:r>
              <w:rPr>
                <w:rStyle w:val="3304"/>
              </w:rPr>
            </w:r>
            <w:r>
              <w:rPr>
                <w:rStyle w:val="3304"/>
              </w:rPr>
            </w:r>
          </w:p>
          <w:p>
            <w:pPr>
              <w:pStyle w:val="3325"/>
            </w:pPr>
            <w:r>
              <w:t xml:space="preserve">esmv-separate-queue – </w:t>
            </w:r>
            <w:r>
              <w:t xml:space="preserve">параметр, определяющий </w:t>
            </w:r>
            <w:r>
              <w:t xml:space="preserve">значение </w:t>
            </w:r>
            <w:r>
              <w:t xml:space="preserve">выделенной очереди</w:t>
            </w:r>
            <w:r/>
          </w:p>
        </w:tc>
      </w:tr>
      <w:tr>
        <w:tblPrEx/>
        <w:trPr/>
        <w:tc>
          <w:tcPr>
            <w:tcW w:w="703" w:type="pct"/>
            <w:textDirection w:val="lrTb"/>
            <w:noWrap w:val="false"/>
          </w:tcPr>
          <w:p>
            <w:pPr>
              <w:pStyle w:val="3297"/>
            </w:pPr>
            <w:r>
              <w:t xml:space="preserve">param</w:t>
            </w:r>
            <w:r/>
          </w:p>
        </w:tc>
        <w:tc>
          <w:tcPr>
            <w:tcW w:w="621" w:type="pct"/>
            <w:textDirection w:val="lrTb"/>
            <w:noWrap w:val="false"/>
          </w:tcPr>
          <w:p>
            <w:pPr>
              <w:pStyle w:val="3297"/>
            </w:pPr>
            <w:r>
              <w:t xml:space="preserve">value</w:t>
            </w:r>
            <w:r/>
          </w:p>
        </w:tc>
        <w:tc>
          <w:tcPr>
            <w:tcW w:w="715" w:type="pct"/>
            <w:textDirection w:val="lrTb"/>
            <w:noWrap w:val="false"/>
          </w:tcPr>
          <w:p>
            <w:pPr>
              <w:pStyle w:val="3297"/>
            </w:pPr>
            <w:r>
              <w:t xml:space="preserve">Атрибут</w:t>
            </w:r>
            <w:r/>
          </w:p>
        </w:tc>
        <w:tc>
          <w:tcPr>
            <w:tcW w:w="556" w:type="pct"/>
            <w:textDirection w:val="lrTb"/>
            <w:noWrap w:val="false"/>
          </w:tcPr>
          <w:p>
            <w:pPr>
              <w:pStyle w:val="3297"/>
            </w:pPr>
            <w:r>
              <w:t xml:space="preserve">string</w:t>
            </w:r>
            <w:r/>
          </w:p>
        </w:tc>
        <w:tc>
          <w:tcPr>
            <w:tcW w:w="636" w:type="pct"/>
            <w:textDirection w:val="lrTb"/>
            <w:noWrap w:val="false"/>
          </w:tcPr>
          <w:p>
            <w:pPr>
              <w:pStyle w:val="3297"/>
            </w:pPr>
            <w:r>
              <w:t xml:space="preserve">Нет</w:t>
            </w:r>
            <w:r/>
          </w:p>
        </w:tc>
        <w:tc>
          <w:tcPr>
            <w:tcW w:w="1769" w:type="pct"/>
            <w:textDirection w:val="lrTb"/>
            <w:noWrap w:val="false"/>
          </w:tcPr>
          <w:p>
            <w:pPr>
              <w:pStyle w:val="3297"/>
            </w:pPr>
            <w:r>
              <w:t xml:space="preserve">Значен</w:t>
            </w:r>
            <w:r>
              <w:t xml:space="preserve">ие параметра</w:t>
            </w:r>
            <w:r/>
          </w:p>
        </w:tc>
      </w:tr>
      <w:tr>
        <w:tblPrEx/>
        <w:trPr/>
        <w:tc>
          <w:tcPr>
            <w:tcW w:w="703" w:type="pct"/>
            <w:textDirection w:val="lrTb"/>
            <w:noWrap w:val="false"/>
          </w:tcPr>
          <w:p>
            <w:pPr>
              <w:pStyle w:val="3297"/>
            </w:pPr>
            <w:r>
              <w:t xml:space="preserve">transferDocumentRequest</w:t>
            </w:r>
            <w:r/>
          </w:p>
        </w:tc>
        <w:tc>
          <w:tcPr>
            <w:tcW w:w="621" w:type="pct"/>
            <w:textDirection w:val="lrTb"/>
            <w:noWrap w:val="false"/>
          </w:tcPr>
          <w:p>
            <w:pPr>
              <w:pStyle w:val="3297"/>
            </w:pPr>
            <w:r>
              <w:t xml:space="preserve">document</w:t>
            </w:r>
            <w:r/>
          </w:p>
        </w:tc>
        <w:tc>
          <w:tcPr>
            <w:tcW w:w="715" w:type="pct"/>
            <w:textDirection w:val="lrTb"/>
            <w:noWrap w:val="false"/>
          </w:tcPr>
          <w:p>
            <w:pPr>
              <w:pStyle w:val="3297"/>
            </w:pPr>
            <w:r>
              <w:t xml:space="preserve">Составной элемент</w:t>
            </w:r>
            <w:r/>
          </w:p>
        </w:tc>
        <w:tc>
          <w:tcPr>
            <w:tcW w:w="556" w:type="pct"/>
            <w:textDirection w:val="lrTb"/>
            <w:noWrap w:val="false"/>
          </w:tcPr>
          <w:p>
            <w:pPr>
              <w:pStyle w:val="3297"/>
            </w:pPr>
            <w:r>
              <w:t xml:space="preserve">documentType</w:t>
            </w:r>
            <w:r/>
          </w:p>
        </w:tc>
        <w:tc>
          <w:tcPr>
            <w:tcW w:w="636" w:type="pct"/>
            <w:textDirection w:val="lrTb"/>
            <w:noWrap w:val="false"/>
          </w:tcPr>
          <w:p>
            <w:pPr>
              <w:pStyle w:val="3297"/>
            </w:pPr>
            <w:r>
              <w:t xml:space="preserve">Нет</w:t>
            </w:r>
            <w:r/>
          </w:p>
        </w:tc>
        <w:tc>
          <w:tcPr>
            <w:tcW w:w="1769" w:type="pct"/>
            <w:textDirection w:val="lrTb"/>
            <w:noWrap w:val="false"/>
          </w:tcPr>
          <w:p>
            <w:pPr>
              <w:pStyle w:val="3297"/>
            </w:pPr>
            <w:r>
              <w:t xml:space="preserve">Блок передаваемого документа.</w:t>
            </w:r>
            <w:r/>
          </w:p>
          <w:p>
            <w:pPr>
              <w:pStyle w:val="3297"/>
            </w:pPr>
            <w:r>
              <w:t xml:space="preserve">В поле передаётся только один файл формата XML документа, описанного в согласованных ТФ</w:t>
            </w:r>
            <w:r>
              <w:t xml:space="preserve">О для бизнес данных</w:t>
            </w:r>
            <w:r>
              <w:t xml:space="preserve">.</w:t>
            </w:r>
            <w:r/>
          </w:p>
          <w:p>
            <w:pPr>
              <w:pStyle w:val="3297"/>
            </w:pPr>
            <w:r>
              <w:t xml:space="preserve">Текущий блок обязательный, если тег &lt;attachments</w:t>
            </w:r>
            <w:r>
              <w:t xml:space="preserve">&gt; отсутствует</w:t>
            </w:r>
            <w:r/>
          </w:p>
        </w:tc>
      </w:tr>
      <w:tr>
        <w:tblPrEx/>
        <w:trPr/>
        <w:tc>
          <w:tcPr>
            <w:tcW w:w="703" w:type="pct"/>
            <w:textDirection w:val="lrTb"/>
            <w:noWrap w:val="false"/>
          </w:tcPr>
          <w:p>
            <w:pPr>
              <w:pStyle w:val="3297"/>
            </w:pPr>
            <w:r>
              <w:t xml:space="preserve">document</w:t>
            </w:r>
            <w:r/>
          </w:p>
        </w:tc>
        <w:tc>
          <w:tcPr>
            <w:tcW w:w="621" w:type="pct"/>
            <w:textDirection w:val="lrTb"/>
            <w:noWrap w:val="false"/>
          </w:tcPr>
          <w:p>
            <w:pPr>
              <w:pStyle w:val="3297"/>
            </w:pPr>
            <w:r>
              <w:t xml:space="preserve">any</w:t>
            </w:r>
            <w:r/>
          </w:p>
        </w:tc>
        <w:tc>
          <w:tcPr>
            <w:tcW w:w="715" w:type="pct"/>
            <w:textDirection w:val="lrTb"/>
            <w:noWrap w:val="false"/>
          </w:tcPr>
          <w:p>
            <w:pPr>
              <w:pStyle w:val="3297"/>
            </w:pPr>
            <w:r>
              <w:t xml:space="preserve">Элемент</w:t>
            </w:r>
            <w:r/>
          </w:p>
        </w:tc>
        <w:tc>
          <w:tcPr>
            <w:tcW w:w="556" w:type="pct"/>
            <w:textDirection w:val="lrTb"/>
            <w:noWrap w:val="false"/>
          </w:tcPr>
          <w:p>
            <w:pPr>
              <w:pStyle w:val="3297"/>
            </w:pPr>
            <w:r>
              <w:t xml:space="preserve">xml</w:t>
            </w:r>
            <w:r/>
          </w:p>
        </w:tc>
        <w:tc>
          <w:tcPr>
            <w:tcW w:w="636" w:type="pct"/>
            <w:textDirection w:val="lrTb"/>
            <w:noWrap w:val="false"/>
          </w:tcPr>
          <w:p>
            <w:pPr>
              <w:pStyle w:val="3297"/>
            </w:pPr>
            <w:r>
              <w:t xml:space="preserve">Да</w:t>
            </w:r>
            <w:r/>
          </w:p>
        </w:tc>
        <w:tc>
          <w:tcPr>
            <w:tcW w:w="1769" w:type="pct"/>
            <w:textDirection w:val="lrTb"/>
            <w:noWrap w:val="false"/>
          </w:tcPr>
          <w:p>
            <w:pPr>
              <w:pStyle w:val="3297"/>
            </w:pPr>
            <w:r>
              <w:t xml:space="preserve">XML-представление передаваемого документа.</w:t>
            </w:r>
            <w:r/>
          </w:p>
          <w:p>
            <w:pPr>
              <w:pStyle w:val="3297"/>
            </w:pPr>
            <w:r>
              <w:t xml:space="preserve">Для встраиваемого XML-сообщения обязательно исключение пролога, содержащего кодировку.</w:t>
            </w:r>
            <w:r/>
          </w:p>
          <w:p>
            <w:pPr>
              <w:pStyle w:val="3297"/>
            </w:pPr>
            <w:r>
              <w:t xml:space="preserve">Если тег &lt;document&gt; есть, то текущий элемент должен быть обязательным</w:t>
            </w:r>
            <w:r/>
          </w:p>
        </w:tc>
      </w:tr>
      <w:tr>
        <w:tblPrEx/>
        <w:trPr/>
        <w:tc>
          <w:tcPr>
            <w:tcW w:w="703" w:type="pct"/>
            <w:textDirection w:val="lrTb"/>
            <w:noWrap w:val="false"/>
          </w:tcPr>
          <w:p>
            <w:pPr>
              <w:pStyle w:val="3297"/>
            </w:pPr>
            <w:r/>
            <w:bookmarkStart w:id="255" w:name="_Hlk465354458"/>
            <w:r>
              <w:t xml:space="preserve">transferDocumentRequest</w:t>
            </w:r>
            <w:r/>
          </w:p>
        </w:tc>
        <w:tc>
          <w:tcPr>
            <w:tcW w:w="621" w:type="pct"/>
            <w:textDirection w:val="lrTb"/>
            <w:noWrap w:val="false"/>
          </w:tcPr>
          <w:p>
            <w:pPr>
              <w:pStyle w:val="3297"/>
            </w:pPr>
            <w:r>
              <w:t xml:space="preserve">attachments</w:t>
            </w:r>
            <w:r/>
          </w:p>
        </w:tc>
        <w:tc>
          <w:tcPr>
            <w:tcW w:w="715" w:type="pct"/>
            <w:textDirection w:val="lrTb"/>
            <w:noWrap w:val="false"/>
          </w:tcPr>
          <w:p>
            <w:pPr>
              <w:pStyle w:val="3297"/>
            </w:pPr>
            <w:r>
              <w:t xml:space="preserve">Составной элемент</w:t>
            </w:r>
            <w:r/>
          </w:p>
        </w:tc>
        <w:tc>
          <w:tcPr>
            <w:tcW w:w="556" w:type="pct"/>
            <w:textDirection w:val="lrTb"/>
            <w:noWrap w:val="false"/>
          </w:tcPr>
          <w:p>
            <w:pPr>
              <w:pStyle w:val="3297"/>
            </w:pPr>
            <w:r>
              <w:t xml:space="preserve">attachmentsType</w:t>
            </w:r>
            <w:r/>
          </w:p>
        </w:tc>
        <w:tc>
          <w:tcPr>
            <w:tcW w:w="636" w:type="pct"/>
            <w:textDirection w:val="lrTb"/>
            <w:noWrap w:val="false"/>
          </w:tcPr>
          <w:p>
            <w:pPr>
              <w:pStyle w:val="3297"/>
            </w:pPr>
            <w:r>
              <w:t xml:space="preserve">Нет</w:t>
            </w:r>
            <w:r/>
          </w:p>
        </w:tc>
        <w:tc>
          <w:tcPr>
            <w:tcW w:w="1769" w:type="pct"/>
            <w:textDirection w:val="lrTb"/>
            <w:noWrap w:val="false"/>
          </w:tcPr>
          <w:p>
            <w:pPr>
              <w:pStyle w:val="3297"/>
            </w:pPr>
            <w:r/>
            <w:bookmarkStart w:id="256" w:name="_Hlk465355719"/>
            <w:r>
              <w:t xml:space="preserve">Блок </w:t>
            </w:r>
            <w:bookmarkEnd w:id="256"/>
            <w:r>
              <w:t xml:space="preserve">для передачи вложений – документов любых типов.</w:t>
            </w:r>
            <w:r/>
          </w:p>
          <w:p>
            <w:pPr>
              <w:pStyle w:val="3297"/>
            </w:pPr>
            <w:r>
              <w:t xml:space="preserve">Текущий блок обязательный, если тег &lt;document</w:t>
            </w:r>
            <w:r>
              <w:t xml:space="preserve">&gt; отсутствует</w:t>
            </w:r>
            <w:r/>
          </w:p>
        </w:tc>
      </w:tr>
      <w:tr>
        <w:tblPrEx/>
        <w:trPr/>
        <w:tc>
          <w:tcPr>
            <w:tcW w:w="703" w:type="pct"/>
            <w:textDirection w:val="lrTb"/>
            <w:noWrap w:val="false"/>
          </w:tcPr>
          <w:p>
            <w:pPr>
              <w:pStyle w:val="3297"/>
            </w:pPr>
            <w:r/>
            <w:bookmarkStart w:id="257" w:name="_Hlk465355668"/>
            <w:r/>
            <w:bookmarkEnd w:id="255"/>
            <w:r>
              <w:t xml:space="preserve">attachments</w:t>
            </w:r>
            <w:r/>
          </w:p>
        </w:tc>
        <w:tc>
          <w:tcPr>
            <w:tcW w:w="621" w:type="pct"/>
            <w:textDirection w:val="lrTb"/>
            <w:noWrap w:val="false"/>
          </w:tcPr>
          <w:p>
            <w:pPr>
              <w:pStyle w:val="3297"/>
            </w:pPr>
            <w:r>
              <w:t xml:space="preserve">attachment</w:t>
            </w:r>
            <w:r/>
          </w:p>
        </w:tc>
        <w:tc>
          <w:tcPr>
            <w:tcW w:w="715" w:type="pct"/>
            <w:textDirection w:val="lrTb"/>
            <w:noWrap w:val="false"/>
          </w:tcPr>
          <w:p>
            <w:pPr>
              <w:pStyle w:val="3297"/>
            </w:pPr>
            <w:r>
              <w:t xml:space="preserve">Составной элемент</w:t>
            </w:r>
            <w:r/>
          </w:p>
        </w:tc>
        <w:tc>
          <w:tcPr>
            <w:tcW w:w="556" w:type="pct"/>
            <w:textDirection w:val="lrTb"/>
            <w:noWrap w:val="false"/>
          </w:tcPr>
          <w:p>
            <w:pPr>
              <w:pStyle w:val="3297"/>
            </w:pPr>
            <w:r>
              <w:t xml:space="preserve">attachmentType</w:t>
            </w:r>
            <w:r/>
          </w:p>
        </w:tc>
        <w:tc>
          <w:tcPr>
            <w:tcW w:w="636" w:type="pct"/>
            <w:textDirection w:val="lrTb"/>
            <w:noWrap w:val="false"/>
          </w:tcPr>
          <w:p>
            <w:pPr>
              <w:pStyle w:val="3297"/>
            </w:pPr>
            <w:r>
              <w:t xml:space="preserve">Да</w:t>
            </w:r>
            <w:r/>
          </w:p>
        </w:tc>
        <w:tc>
          <w:tcPr>
            <w:tcW w:w="1769" w:type="pct"/>
            <w:textDirection w:val="lrTb"/>
            <w:noWrap w:val="false"/>
          </w:tcPr>
          <w:p>
            <w:pPr>
              <w:pStyle w:val="3297"/>
            </w:pPr>
            <w:r/>
            <w:bookmarkStart w:id="258" w:name="_Hlk465355716"/>
            <w:r>
              <w:t xml:space="preserve">Поле для передачи вложений – документов любых типов.</w:t>
            </w:r>
            <w:bookmarkEnd w:id="258"/>
            <w:r/>
            <w:r/>
          </w:p>
          <w:p>
            <w:pPr>
              <w:pStyle w:val="3297"/>
            </w:pPr>
            <w:r>
              <w:t xml:space="preserve">Если тег &lt;attachments&gt; есть, то текущий элемент должен быть обязательным</w:t>
            </w:r>
            <w:bookmarkEnd w:id="257"/>
            <w:r/>
            <w:r/>
          </w:p>
        </w:tc>
      </w:tr>
      <w:tr>
        <w:tblPrEx/>
        <w:trPr/>
        <w:tc>
          <w:tcPr>
            <w:tcW w:w="703" w:type="pct"/>
            <w:textDirection w:val="lrTb"/>
            <w:noWrap w:val="false"/>
          </w:tcPr>
          <w:p>
            <w:pPr>
              <w:pStyle w:val="3297"/>
            </w:pPr>
            <w:r>
              <w:t xml:space="preserve">attachment</w:t>
            </w:r>
            <w:r/>
          </w:p>
        </w:tc>
        <w:tc>
          <w:tcPr>
            <w:tcW w:w="621" w:type="pct"/>
            <w:textDirection w:val="lrTb"/>
            <w:noWrap w:val="false"/>
          </w:tcPr>
          <w:p>
            <w:pPr>
              <w:pStyle w:val="3297"/>
            </w:pPr>
            <w:r>
              <w:t xml:space="preserve">attachmentID</w:t>
            </w:r>
            <w:r/>
          </w:p>
        </w:tc>
        <w:tc>
          <w:tcPr>
            <w:tcW w:w="715" w:type="pct"/>
            <w:textDirection w:val="lrTb"/>
            <w:noWrap w:val="false"/>
          </w:tcPr>
          <w:p>
            <w:pPr>
              <w:pStyle w:val="3297"/>
            </w:pPr>
            <w:r>
              <w:t xml:space="preserve">Элемент</w:t>
            </w:r>
            <w:r/>
          </w:p>
        </w:tc>
        <w:tc>
          <w:tcPr>
            <w:tcW w:w="556" w:type="pct"/>
            <w:textDirection w:val="lrTb"/>
            <w:noWrap w:val="false"/>
          </w:tcPr>
          <w:p>
            <w:pPr>
              <w:pStyle w:val="3297"/>
            </w:pPr>
            <w:r>
              <w:t xml:space="preserve">string</w:t>
            </w:r>
            <w:r/>
          </w:p>
        </w:tc>
        <w:tc>
          <w:tcPr>
            <w:tcW w:w="636" w:type="pct"/>
            <w:textDirection w:val="lrTb"/>
            <w:noWrap w:val="false"/>
          </w:tcPr>
          <w:p>
            <w:pPr>
              <w:pStyle w:val="3297"/>
            </w:pPr>
            <w:r>
              <w:t xml:space="preserve">Нет</w:t>
            </w:r>
            <w:r/>
          </w:p>
        </w:tc>
        <w:tc>
          <w:tcPr>
            <w:tcW w:w="1769" w:type="pct"/>
            <w:textDirection w:val="lrTb"/>
            <w:noWrap w:val="false"/>
          </w:tcPr>
          <w:p>
            <w:pPr>
              <w:pStyle w:val="3297"/>
            </w:pPr>
            <w:r>
              <w:t xml:space="preserve">Идентификатор вложения</w:t>
            </w:r>
            <w:r/>
          </w:p>
        </w:tc>
      </w:tr>
      <w:tr>
        <w:tblPrEx/>
        <w:trPr/>
        <w:tc>
          <w:tcPr>
            <w:tcW w:w="703" w:type="pct"/>
            <w:textDirection w:val="lrTb"/>
            <w:noWrap w:val="false"/>
          </w:tcPr>
          <w:p>
            <w:pPr>
              <w:pStyle w:val="3297"/>
            </w:pPr>
            <w:r>
              <w:t xml:space="preserve">attachment</w:t>
            </w:r>
            <w:r/>
          </w:p>
        </w:tc>
        <w:tc>
          <w:tcPr>
            <w:tcW w:w="621" w:type="pct"/>
            <w:textDirection w:val="lrTb"/>
            <w:noWrap w:val="false"/>
          </w:tcPr>
          <w:p>
            <w:pPr>
              <w:pStyle w:val="3297"/>
            </w:pPr>
            <w:r>
              <w:t xml:space="preserve">fileName</w:t>
            </w:r>
            <w:r/>
          </w:p>
        </w:tc>
        <w:tc>
          <w:tcPr>
            <w:tcW w:w="715" w:type="pct"/>
            <w:textDirection w:val="lrTb"/>
            <w:noWrap w:val="false"/>
          </w:tcPr>
          <w:p>
            <w:pPr>
              <w:pStyle w:val="3297"/>
            </w:pPr>
            <w:r>
              <w:t xml:space="preserve">Элемент</w:t>
            </w:r>
            <w:r/>
          </w:p>
        </w:tc>
        <w:tc>
          <w:tcPr>
            <w:tcW w:w="556" w:type="pct"/>
            <w:textDirection w:val="lrTb"/>
            <w:noWrap w:val="false"/>
          </w:tcPr>
          <w:p>
            <w:pPr>
              <w:pStyle w:val="3297"/>
            </w:pPr>
            <w:r>
              <w:t xml:space="preserve">string</w:t>
            </w:r>
            <w:r/>
          </w:p>
        </w:tc>
        <w:tc>
          <w:tcPr>
            <w:tcW w:w="636" w:type="pct"/>
            <w:textDirection w:val="lrTb"/>
            <w:noWrap w:val="false"/>
          </w:tcPr>
          <w:p>
            <w:pPr>
              <w:pStyle w:val="3297"/>
            </w:pPr>
            <w:r>
              <w:t xml:space="preserve">Да</w:t>
            </w:r>
            <w:r/>
          </w:p>
        </w:tc>
        <w:tc>
          <w:tcPr>
            <w:tcW w:w="1769" w:type="pct"/>
            <w:textDirection w:val="lrTb"/>
            <w:noWrap w:val="false"/>
          </w:tcPr>
          <w:p>
            <w:pPr>
              <w:pStyle w:val="3297"/>
            </w:pPr>
            <w:r>
              <w:t xml:space="preserve">Имя файла вложения.</w:t>
            </w:r>
            <w:r/>
          </w:p>
          <w:p>
            <w:pPr>
              <w:pStyle w:val="3297"/>
            </w:pPr>
            <w:r>
              <w:t xml:space="preserve">Может бы</w:t>
            </w:r>
            <w:r>
              <w:t xml:space="preserve">ть указано с расширением</w:t>
            </w:r>
            <w:r/>
          </w:p>
        </w:tc>
      </w:tr>
      <w:tr>
        <w:tblPrEx/>
        <w:trPr/>
        <w:tc>
          <w:tcPr>
            <w:tcW w:w="703" w:type="pct"/>
            <w:textDirection w:val="lrTb"/>
            <w:noWrap w:val="false"/>
          </w:tcPr>
          <w:p>
            <w:pPr>
              <w:pStyle w:val="3297"/>
            </w:pPr>
            <w:r>
              <w:t xml:space="preserve">attachment</w:t>
            </w:r>
            <w:r/>
          </w:p>
        </w:tc>
        <w:tc>
          <w:tcPr>
            <w:tcW w:w="621" w:type="pct"/>
            <w:textDirection w:val="lrTb"/>
            <w:noWrap w:val="false"/>
          </w:tcPr>
          <w:p>
            <w:pPr>
              <w:pStyle w:val="3297"/>
            </w:pPr>
            <w:r>
              <w:t xml:space="preserve">contentType</w:t>
            </w:r>
            <w:r/>
          </w:p>
        </w:tc>
        <w:tc>
          <w:tcPr>
            <w:tcW w:w="715" w:type="pct"/>
            <w:textDirection w:val="lrTb"/>
            <w:noWrap w:val="false"/>
          </w:tcPr>
          <w:p>
            <w:pPr>
              <w:pStyle w:val="3297"/>
            </w:pPr>
            <w:r>
              <w:t xml:space="preserve">Элемент</w:t>
            </w:r>
            <w:r/>
          </w:p>
        </w:tc>
        <w:tc>
          <w:tcPr>
            <w:tcW w:w="556" w:type="pct"/>
            <w:textDirection w:val="lrTb"/>
            <w:noWrap w:val="false"/>
          </w:tcPr>
          <w:p>
            <w:pPr>
              <w:pStyle w:val="3297"/>
            </w:pPr>
            <w:r>
              <w:t xml:space="preserve">string</w:t>
            </w:r>
            <w:r/>
          </w:p>
        </w:tc>
        <w:tc>
          <w:tcPr>
            <w:tcW w:w="636" w:type="pct"/>
            <w:textDirection w:val="lrTb"/>
            <w:noWrap w:val="false"/>
          </w:tcPr>
          <w:p>
            <w:pPr>
              <w:pStyle w:val="3297"/>
            </w:pPr>
            <w:r>
              <w:t xml:space="preserve">Да</w:t>
            </w:r>
            <w:r/>
          </w:p>
        </w:tc>
        <w:tc>
          <w:tcPr>
            <w:tcW w:w="1769" w:type="pct"/>
            <w:textDirection w:val="lrTb"/>
            <w:noWrap w:val="false"/>
          </w:tcPr>
          <w:p>
            <w:pPr>
              <w:pStyle w:val="3297"/>
            </w:pPr>
            <w:r>
              <w:t xml:space="preserve">Тип вложения. Указывается согласно стандарту </w:t>
            </w:r>
            <w:r>
              <w:rPr>
                <w:lang w:val="en-US"/>
              </w:rPr>
              <w:t xml:space="preserve">RFC</w:t>
            </w:r>
            <w:r>
              <w:t xml:space="preserve"> 2046</w:t>
            </w:r>
            <w:r>
              <w:rPr>
                <w:rStyle w:val="3202"/>
                <w:color w:val="000000"/>
                <w:szCs w:val="16"/>
              </w:rPr>
              <w:footnoteReference w:id="18"/>
            </w:r>
            <w:r>
              <w:t xml:space="preserve">.</w:t>
            </w:r>
            <w:r/>
          </w:p>
          <w:p>
            <w:pPr>
              <w:pStyle w:val="3297"/>
            </w:pPr>
            <w:r>
              <w:t xml:space="preserve">Пример</w:t>
            </w:r>
            <w:r>
              <w:t xml:space="preserve">ы</w:t>
            </w:r>
            <w:r>
              <w:t xml:space="preserve"> значений:</w:t>
            </w:r>
            <w:r/>
          </w:p>
          <w:p>
            <w:pPr>
              <w:pStyle w:val="3325"/>
            </w:pPr>
            <w:r>
              <w:rPr>
                <w:lang w:val="en-US"/>
              </w:rPr>
              <w:t xml:space="preserve">application/zip</w:t>
            </w:r>
            <w:r>
              <w:rPr>
                <w:lang w:val="en-US"/>
              </w:rPr>
              <w:t xml:space="preserve">;</w:t>
            </w:r>
            <w:r/>
          </w:p>
          <w:p>
            <w:pPr>
              <w:pStyle w:val="3325"/>
            </w:pPr>
            <w:r>
              <w:rPr>
                <w:lang w:val="en-US"/>
              </w:rPr>
              <w:t xml:space="preserve">application/vnd.rar</w:t>
            </w:r>
            <w:r>
              <w:rPr>
                <w:lang w:val="en-US"/>
              </w:rPr>
              <w:t xml:space="preserve">;</w:t>
            </w:r>
            <w:r/>
          </w:p>
          <w:p>
            <w:pPr>
              <w:pStyle w:val="3325"/>
            </w:pPr>
            <w:r>
              <w:rPr>
                <w:lang w:val="en-US"/>
              </w:rPr>
              <w:t xml:space="preserve">application/</w:t>
            </w:r>
            <w:r>
              <w:rPr>
                <w:lang w:val="en-US"/>
              </w:rPr>
              <w:t xml:space="preserve">xml</w:t>
            </w:r>
            <w:r>
              <w:rPr>
                <w:lang w:val="en-US"/>
              </w:rPr>
              <w:t xml:space="preserve">;</w:t>
            </w:r>
            <w:r/>
          </w:p>
          <w:p>
            <w:pPr>
              <w:pStyle w:val="3325"/>
            </w:pPr>
            <w:r>
              <w:rPr>
                <w:lang w:val="en-US"/>
              </w:rPr>
              <w:t xml:space="preserve">text</w:t>
            </w:r>
            <w:r>
              <w:t xml:space="preserve">/</w:t>
            </w:r>
            <w:r>
              <w:rPr>
                <w:lang w:val="en-US"/>
              </w:rPr>
              <w:t xml:space="preserve">xml</w:t>
            </w:r>
            <w:r>
              <w:rPr>
                <w:lang w:val="en-US"/>
              </w:rPr>
              <w:t xml:space="preserve">;</w:t>
            </w:r>
            <w:r/>
          </w:p>
          <w:p>
            <w:pPr>
              <w:pStyle w:val="3325"/>
              <w:rPr>
                <w:lang w:val="en-US"/>
              </w:rPr>
            </w:pPr>
            <w:r>
              <w:rPr>
                <w:lang w:val="en-US"/>
              </w:rPr>
              <w:t xml:space="preserve">application/vnd.ms-excel</w:t>
            </w:r>
            <w:r>
              <w:rPr>
                <w:lang w:val="en-US"/>
              </w:rPr>
              <w:t xml:space="preserve">;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  <w:p>
            <w:pPr>
              <w:pStyle w:val="3325"/>
            </w:pPr>
            <w:r>
              <w:rPr>
                <w:lang w:val="en-US"/>
              </w:rPr>
              <w:t xml:space="preserve">application/msword</w:t>
            </w:r>
            <w:r>
              <w:rPr>
                <w:lang w:val="en-US"/>
              </w:rPr>
              <w:t xml:space="preserve">;</w:t>
            </w:r>
            <w:r/>
          </w:p>
          <w:p>
            <w:pPr>
              <w:pStyle w:val="3325"/>
              <w:rPr>
                <w:lang w:val="en-US"/>
              </w:rPr>
            </w:pPr>
            <w:r>
              <w:t xml:space="preserve">application/pdf</w:t>
            </w:r>
            <w:r>
              <w:rPr>
                <w:lang w:val="en-US"/>
              </w:rPr>
              <w:t xml:space="preserve">;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  <w:p>
            <w:pPr>
              <w:pStyle w:val="3325"/>
              <w:rPr>
                <w:lang w:val="en-US"/>
              </w:rPr>
            </w:pPr>
            <w:r>
              <w:rPr>
                <w:lang w:val="en-US"/>
              </w:rPr>
              <w:t xml:space="preserve">application/octet-stream</w:t>
            </w:r>
            <w:r>
              <w:rPr>
                <w:lang w:val="en-US"/>
              </w:rPr>
              <w:t xml:space="preserve">;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  <w:p>
            <w:pPr>
              <w:pStyle w:val="3325"/>
              <w:rPr>
                <w:lang w:val="en-US"/>
              </w:rPr>
            </w:pPr>
            <w:r>
              <w:rPr>
                <w:lang w:val="en-US"/>
              </w:rPr>
              <w:t xml:space="preserve">image/png</w:t>
            </w:r>
            <w:r>
              <w:rPr>
                <w:lang w:val="en-US"/>
              </w:rPr>
              <w:t xml:space="preserve">;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  <w:p>
            <w:pPr>
              <w:pStyle w:val="3325"/>
              <w:rPr>
                <w:lang w:val="en-US"/>
              </w:rPr>
            </w:pPr>
            <w:r>
              <w:rPr>
                <w:lang w:val="en-US"/>
              </w:rPr>
              <w:t xml:space="preserve">application/vnd.oasis.opendocument.text</w:t>
            </w:r>
            <w:r>
              <w:rPr>
                <w:lang w:val="en-US"/>
              </w:rPr>
              <w:t xml:space="preserve">;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  <w:p>
            <w:pPr>
              <w:pStyle w:val="3325"/>
              <w:rPr>
                <w:lang w:val="en-US"/>
              </w:rPr>
            </w:pPr>
            <w:r>
              <w:rPr>
                <w:lang w:val="en-US"/>
              </w:rPr>
              <w:t xml:space="preserve">application/vnd.oasis.opendocument.spreadsheet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  <w:p>
            <w:pPr>
              <w:pStyle w:val="3297"/>
            </w:pPr>
            <w:r>
              <w:t xml:space="preserve">и </w:t>
            </w:r>
            <w:r>
              <w:rPr>
                <w:lang w:val="en-US"/>
              </w:rPr>
              <w:t xml:space="preserve">другие значения</w:t>
            </w:r>
            <w:r/>
          </w:p>
        </w:tc>
      </w:tr>
      <w:tr>
        <w:tblPrEx/>
        <w:trPr/>
        <w:tc>
          <w:tcPr>
            <w:tcW w:w="703" w:type="pct"/>
            <w:textDirection w:val="lrTb"/>
            <w:noWrap w:val="false"/>
          </w:tcPr>
          <w:p>
            <w:pPr>
              <w:pStyle w:val="3297"/>
            </w:pPr>
            <w:r>
              <w:t xml:space="preserve">attachment</w:t>
            </w:r>
            <w:r/>
          </w:p>
        </w:tc>
        <w:tc>
          <w:tcPr>
            <w:tcW w:w="621" w:type="pct"/>
            <w:textDirection w:val="lrTb"/>
            <w:noWrap w:val="false"/>
          </w:tcPr>
          <w:p>
            <w:pPr>
              <w:pStyle w:val="3297"/>
            </w:pPr>
            <w:r>
              <w:t xml:space="preserve">content</w:t>
            </w:r>
            <w:r/>
          </w:p>
        </w:tc>
        <w:tc>
          <w:tcPr>
            <w:tcW w:w="715" w:type="pct"/>
            <w:textDirection w:val="lrTb"/>
            <w:noWrap w:val="false"/>
          </w:tcPr>
          <w:p>
            <w:pPr>
              <w:pStyle w:val="3297"/>
            </w:pPr>
            <w:r>
              <w:t xml:space="preserve">Элемент</w:t>
            </w:r>
            <w:r/>
          </w:p>
        </w:tc>
        <w:tc>
          <w:tcPr>
            <w:tcW w:w="556" w:type="pct"/>
            <w:textDirection w:val="lrTb"/>
            <w:noWrap w:val="false"/>
          </w:tcPr>
          <w:p>
            <w:pPr>
              <w:pStyle w:val="3297"/>
            </w:pPr>
            <w:r>
              <w:t xml:space="preserve">base64Binary</w:t>
            </w:r>
            <w:r/>
          </w:p>
        </w:tc>
        <w:tc>
          <w:tcPr>
            <w:tcW w:w="636" w:type="pct"/>
            <w:textDirection w:val="lrTb"/>
            <w:noWrap w:val="false"/>
          </w:tcPr>
          <w:p>
            <w:pPr>
              <w:pStyle w:val="3297"/>
            </w:pPr>
            <w:r>
              <w:t xml:space="preserve">Нет</w:t>
            </w:r>
            <w:r/>
          </w:p>
        </w:tc>
        <w:tc>
          <w:tcPr>
            <w:tcW w:w="1769" w:type="pct"/>
            <w:textDirection w:val="lrTb"/>
            <w:noWrap w:val="false"/>
          </w:tcPr>
          <w:p>
            <w:pPr>
              <w:pStyle w:val="3297"/>
            </w:pPr>
            <w:r>
              <w:t xml:space="preserve">Содержимое файла вложения в кодировке Base64.</w:t>
            </w:r>
            <w:r/>
          </w:p>
          <w:p>
            <w:pPr>
              <w:pStyle w:val="3297"/>
            </w:pPr>
            <w:r>
              <w:t xml:space="preserve">Заполняется</w:t>
            </w:r>
            <w:r>
              <w:t xml:space="preserve">, если не заполнен элемент link</w:t>
            </w:r>
            <w:r/>
          </w:p>
        </w:tc>
      </w:tr>
      <w:tr>
        <w:tblPrEx/>
        <w:trPr/>
        <w:tc>
          <w:tcPr>
            <w:tcW w:w="703" w:type="pct"/>
            <w:textDirection w:val="lrTb"/>
            <w:noWrap w:val="false"/>
          </w:tcPr>
          <w:p>
            <w:pPr>
              <w:pStyle w:val="3297"/>
            </w:pPr>
            <w:r>
              <w:t xml:space="preserve">attachment</w:t>
            </w:r>
            <w:r/>
          </w:p>
        </w:tc>
        <w:tc>
          <w:tcPr>
            <w:tcW w:w="621" w:type="pct"/>
            <w:textDirection w:val="lrTb"/>
            <w:noWrap w:val="false"/>
          </w:tcPr>
          <w:p>
            <w:pPr>
              <w:pStyle w:val="3297"/>
            </w:pPr>
            <w:r>
              <w:t xml:space="preserve">link</w:t>
            </w:r>
            <w:r/>
          </w:p>
        </w:tc>
        <w:tc>
          <w:tcPr>
            <w:tcW w:w="715" w:type="pct"/>
            <w:textDirection w:val="lrTb"/>
            <w:noWrap w:val="false"/>
          </w:tcPr>
          <w:p>
            <w:pPr>
              <w:pStyle w:val="3297"/>
            </w:pPr>
            <w:r>
              <w:t xml:space="preserve">Элемент</w:t>
            </w:r>
            <w:r/>
          </w:p>
        </w:tc>
        <w:tc>
          <w:tcPr>
            <w:tcW w:w="556" w:type="pct"/>
            <w:textDirection w:val="lrTb"/>
            <w:noWrap w:val="false"/>
          </w:tcPr>
          <w:p>
            <w:pPr>
              <w:pStyle w:val="3297"/>
            </w:pPr>
            <w:r>
              <w:t xml:space="preserve">anyURI</w:t>
            </w:r>
            <w:r/>
          </w:p>
        </w:tc>
        <w:tc>
          <w:tcPr>
            <w:tcW w:w="636" w:type="pct"/>
            <w:textDirection w:val="lrTb"/>
            <w:noWrap w:val="false"/>
          </w:tcPr>
          <w:p>
            <w:pPr>
              <w:pStyle w:val="3297"/>
            </w:pPr>
            <w:r>
              <w:t xml:space="preserve">Нет</w:t>
            </w:r>
            <w:r/>
          </w:p>
        </w:tc>
        <w:tc>
          <w:tcPr>
            <w:tcW w:w="1769" w:type="pct"/>
            <w:textDirection w:val="lrTb"/>
            <w:noWrap w:val="false"/>
          </w:tcPr>
          <w:p>
            <w:pPr>
              <w:pStyle w:val="3297"/>
            </w:pPr>
            <w:r>
              <w:t xml:space="preserve">Ссылка на файл, </w:t>
            </w:r>
            <w:bookmarkStart w:id="259" w:name="_Hlk32393243"/>
            <w:r>
              <w:t xml:space="preserve">размещенный на внешнем ресурсе</w:t>
            </w:r>
            <w:bookmarkEnd w:id="259"/>
            <w:r>
              <w:t xml:space="preserve">. Заполняется, если не заполнен элемент content</w:t>
            </w:r>
            <w:r/>
          </w:p>
        </w:tc>
      </w:tr>
      <w:tr>
        <w:tblPrEx/>
        <w:trPr/>
        <w:tc>
          <w:tcPr>
            <w:tcW w:w="703" w:type="pct"/>
            <w:textDirection w:val="lrTb"/>
            <w:noWrap w:val="false"/>
          </w:tcPr>
          <w:p>
            <w:pPr>
              <w:pStyle w:val="3297"/>
            </w:pPr>
            <w:r>
              <w:t xml:space="preserve">attachment</w:t>
            </w:r>
            <w:r/>
          </w:p>
        </w:tc>
        <w:tc>
          <w:tcPr>
            <w:tcW w:w="621" w:type="pct"/>
            <w:textDirection w:val="lrTb"/>
            <w:noWrap w:val="false"/>
          </w:tcPr>
          <w:p>
            <w:pPr>
              <w:pStyle w:val="3297"/>
            </w:pPr>
            <w:r>
              <w:t xml:space="preserve">params</w:t>
            </w:r>
            <w:r/>
          </w:p>
        </w:tc>
        <w:tc>
          <w:tcPr>
            <w:tcW w:w="715" w:type="pct"/>
            <w:textDirection w:val="lrTb"/>
            <w:noWrap w:val="false"/>
          </w:tcPr>
          <w:p>
            <w:pPr>
              <w:pStyle w:val="3297"/>
            </w:pPr>
            <w:r>
              <w:t xml:space="preserve">Составной элемент</w:t>
            </w:r>
            <w:r/>
          </w:p>
        </w:tc>
        <w:tc>
          <w:tcPr>
            <w:tcW w:w="556" w:type="pct"/>
            <w:textDirection w:val="lrTb"/>
            <w:noWrap w:val="false"/>
          </w:tcPr>
          <w:p>
            <w:pPr>
              <w:pStyle w:val="3297"/>
            </w:pPr>
            <w:r>
              <w:t xml:space="preserve">paramsType</w:t>
            </w:r>
            <w:r/>
          </w:p>
        </w:tc>
        <w:tc>
          <w:tcPr>
            <w:tcW w:w="636" w:type="pct"/>
            <w:textDirection w:val="lrTb"/>
            <w:noWrap w:val="false"/>
          </w:tcPr>
          <w:p>
            <w:pPr>
              <w:pStyle w:val="3297"/>
            </w:pPr>
            <w:r>
              <w:t xml:space="preserve">Нет</w:t>
            </w:r>
            <w:r/>
          </w:p>
        </w:tc>
        <w:tc>
          <w:tcPr>
            <w:tcW w:w="1769" w:type="pct"/>
            <w:textDirection w:val="lrTb"/>
            <w:noWrap w:val="false"/>
          </w:tcPr>
          <w:p>
            <w:pPr>
              <w:pStyle w:val="3297"/>
            </w:pPr>
            <w:r>
              <w:t xml:space="preserve">Дополнительные параметры</w:t>
            </w:r>
            <w:r>
              <w:t xml:space="preserve"> вложения</w:t>
            </w:r>
            <w:r>
              <w:t xml:space="preserve"> Запроса</w:t>
            </w:r>
            <w:r/>
          </w:p>
        </w:tc>
      </w:tr>
      <w:tr>
        <w:tblPrEx/>
        <w:trPr/>
        <w:tc>
          <w:tcPr>
            <w:tcW w:w="703" w:type="pct"/>
            <w:textDirection w:val="lrTb"/>
            <w:noWrap w:val="false"/>
          </w:tcPr>
          <w:p>
            <w:pPr>
              <w:pStyle w:val="3297"/>
            </w:pPr>
            <w:r>
              <w:t xml:space="preserve">params</w:t>
            </w:r>
            <w:r/>
          </w:p>
        </w:tc>
        <w:tc>
          <w:tcPr>
            <w:tcW w:w="621" w:type="pct"/>
            <w:textDirection w:val="lrTb"/>
            <w:noWrap w:val="false"/>
          </w:tcPr>
          <w:p>
            <w:pPr>
              <w:pStyle w:val="3297"/>
            </w:pPr>
            <w:r>
              <w:t xml:space="preserve">param</w:t>
            </w:r>
            <w:r/>
          </w:p>
        </w:tc>
        <w:tc>
          <w:tcPr>
            <w:tcW w:w="715" w:type="pct"/>
            <w:textDirection w:val="lrTb"/>
            <w:noWrap w:val="false"/>
          </w:tcPr>
          <w:p>
            <w:pPr>
              <w:pStyle w:val="3297"/>
            </w:pPr>
            <w:r>
              <w:t xml:space="preserve">Составной элемент</w:t>
            </w:r>
            <w:r/>
          </w:p>
        </w:tc>
        <w:tc>
          <w:tcPr>
            <w:tcW w:w="556" w:type="pct"/>
            <w:textDirection w:val="lrTb"/>
            <w:noWrap w:val="false"/>
          </w:tcPr>
          <w:p>
            <w:pPr>
              <w:pStyle w:val="3297"/>
            </w:pPr>
            <w:r>
              <w:t xml:space="preserve">paramsType</w:t>
            </w:r>
            <w:r/>
          </w:p>
        </w:tc>
        <w:tc>
          <w:tcPr>
            <w:tcW w:w="636" w:type="pct"/>
            <w:textDirection w:val="lrTb"/>
            <w:noWrap w:val="false"/>
          </w:tcPr>
          <w:p>
            <w:pPr>
              <w:pStyle w:val="3297"/>
            </w:pPr>
            <w:r>
              <w:t xml:space="preserve">Да</w:t>
            </w:r>
            <w:r/>
          </w:p>
        </w:tc>
        <w:tc>
          <w:tcPr>
            <w:tcW w:w="1769" w:type="pct"/>
            <w:textDirection w:val="lrTb"/>
            <w:noWrap w:val="false"/>
          </w:tcPr>
          <w:p>
            <w:pPr>
              <w:pStyle w:val="3297"/>
            </w:pPr>
            <w:r>
              <w:t xml:space="preserve">Дополнительный параметр</w:t>
            </w:r>
            <w:r>
              <w:t xml:space="preserve"> вложения</w:t>
            </w:r>
            <w:r>
              <w:t xml:space="preserve"> Запроса. Максимальное количество </w:t>
            </w:r>
            <w:r>
              <w:t xml:space="preserve">повторений </w:t>
            </w:r>
            <w:r>
              <w:t xml:space="preserve">– 100.</w:t>
            </w:r>
            <w:r/>
          </w:p>
          <w:p>
            <w:pPr>
              <w:pStyle w:val="3297"/>
            </w:pPr>
            <w:r>
              <w:t xml:space="preserve">Если тег &lt;params&gt; есть, то текущий э</w:t>
            </w:r>
            <w:r>
              <w:t xml:space="preserve">лемент должен быть обязательным</w:t>
            </w:r>
            <w:r/>
          </w:p>
        </w:tc>
      </w:tr>
      <w:tr>
        <w:tblPrEx/>
        <w:trPr/>
        <w:tc>
          <w:tcPr>
            <w:tcW w:w="703" w:type="pct"/>
            <w:textDirection w:val="lrTb"/>
            <w:noWrap w:val="false"/>
          </w:tcPr>
          <w:p>
            <w:pPr>
              <w:pStyle w:val="3297"/>
            </w:pPr>
            <w:r>
              <w:t xml:space="preserve">param</w:t>
            </w:r>
            <w:r/>
          </w:p>
        </w:tc>
        <w:tc>
          <w:tcPr>
            <w:tcW w:w="621" w:type="pct"/>
            <w:textDirection w:val="lrTb"/>
            <w:noWrap w:val="false"/>
          </w:tcPr>
          <w:p>
            <w:pPr>
              <w:pStyle w:val="3297"/>
            </w:pPr>
            <w:r>
              <w:t xml:space="preserve">name</w:t>
            </w:r>
            <w:r/>
          </w:p>
        </w:tc>
        <w:tc>
          <w:tcPr>
            <w:tcW w:w="715" w:type="pct"/>
            <w:textDirection w:val="lrTb"/>
            <w:noWrap w:val="false"/>
          </w:tcPr>
          <w:p>
            <w:pPr>
              <w:pStyle w:val="3297"/>
            </w:pPr>
            <w:r>
              <w:t xml:space="preserve">Атрибут</w:t>
            </w:r>
            <w:r/>
          </w:p>
        </w:tc>
        <w:tc>
          <w:tcPr>
            <w:tcW w:w="556" w:type="pct"/>
            <w:textDirection w:val="lrTb"/>
            <w:noWrap w:val="false"/>
          </w:tcPr>
          <w:p>
            <w:pPr>
              <w:pStyle w:val="3297"/>
            </w:pPr>
            <w:r>
              <w:t xml:space="preserve">paramType</w:t>
            </w:r>
            <w:r/>
          </w:p>
        </w:tc>
        <w:tc>
          <w:tcPr>
            <w:tcW w:w="636" w:type="pct"/>
            <w:textDirection w:val="lrTb"/>
            <w:noWrap w:val="false"/>
          </w:tcPr>
          <w:p>
            <w:pPr>
              <w:pStyle w:val="3297"/>
            </w:pPr>
            <w:r>
              <w:t xml:space="preserve">Нет</w:t>
            </w:r>
            <w:r/>
          </w:p>
        </w:tc>
        <w:tc>
          <w:tcPr>
            <w:tcW w:w="1769" w:type="pct"/>
            <w:textDirection w:val="lrTb"/>
            <w:noWrap w:val="false"/>
          </w:tcPr>
          <w:p>
            <w:pPr>
              <w:pStyle w:val="3297"/>
            </w:pPr>
            <w:r>
              <w:t xml:space="preserve">Наименование параметра. Примеры значений:</w:t>
            </w:r>
            <w:r/>
          </w:p>
          <w:p>
            <w:pPr>
              <w:pStyle w:val="3325"/>
            </w:pPr>
            <w:r>
              <w:rPr>
                <w:lang w:val="en-US"/>
              </w:rPr>
              <w:t xml:space="preserve">fkSegmentCode</w:t>
            </w:r>
            <w:r>
              <w:t xml:space="preserve"> – код контура обмена. Допустимые значения: «</w:t>
            </w:r>
            <w:r>
              <w:rPr>
                <w:lang w:val="en-US"/>
              </w:rPr>
              <w:t xml:space="preserve">N</w:t>
            </w:r>
            <w:r>
              <w:t xml:space="preserve">» – конфиденциальный контур, «</w:t>
            </w:r>
            <w:r>
              <w:rPr>
                <w:lang w:val="en-US"/>
              </w:rPr>
              <w:t xml:space="preserve">S</w:t>
            </w:r>
            <w:r>
              <w:t xml:space="preserve">» – закрытый контур;</w:t>
            </w:r>
            <w:r/>
          </w:p>
          <w:p>
            <w:pPr>
              <w:pStyle w:val="3325"/>
            </w:pPr>
            <w:r>
              <w:rPr>
                <w:lang w:val="en-US"/>
              </w:rPr>
              <w:t xml:space="preserve">versionId</w:t>
            </w:r>
            <w:r>
              <w:t xml:space="preserve"> – номер версии формата передаваемого документа;</w:t>
            </w:r>
            <w:r/>
          </w:p>
          <w:p>
            <w:pPr>
              <w:pStyle w:val="3325"/>
            </w:pPr>
            <w:r>
              <w:t xml:space="preserve">secLevel – уровень конфиденциальности</w:t>
            </w:r>
            <w:r>
              <w:t xml:space="preserve">; д</w:t>
            </w:r>
            <w:r>
              <w:t xml:space="preserve">опустимые значения: «0» </w:t>
            </w:r>
            <w:r>
              <w:t xml:space="preserve">– </w:t>
            </w:r>
            <w:r>
              <w:t xml:space="preserve">не</w:t>
            </w:r>
            <w:r>
              <w:t xml:space="preserve">секретно, «1» </w:t>
            </w:r>
            <w:r>
              <w:t xml:space="preserve">– </w:t>
            </w:r>
            <w:r>
              <w:t xml:space="preserve">для служебного пользования</w:t>
            </w:r>
            <w:r>
              <w:t xml:space="preserve">;</w:t>
            </w:r>
            <w:r/>
          </w:p>
          <w:p>
            <w:pPr>
              <w:pStyle w:val="3325"/>
            </w:pPr>
            <w:r>
              <w:rPr>
                <w:lang w:val="en-US"/>
              </w:rPr>
              <w:t xml:space="preserve">link</w:t>
            </w:r>
            <w:r>
              <w:t xml:space="preserve">-</w:t>
            </w:r>
            <w:r>
              <w:rPr>
                <w:lang w:val="en-US"/>
              </w:rPr>
              <w:t xml:space="preserve">type</w:t>
            </w:r>
            <w:r>
              <w:t xml:space="preserve"> – признак защищенной ссылки</w:t>
            </w:r>
            <w:r>
              <w:t xml:space="preserve">, д</w:t>
            </w:r>
            <w:r>
              <w:t xml:space="preserve">опустимые значения: «</w:t>
            </w:r>
            <w:r>
              <w:rPr>
                <w:lang w:val="en-US"/>
              </w:rPr>
              <w:t xml:space="preserve">http</w:t>
            </w:r>
            <w:r>
              <w:t xml:space="preserve">» </w:t>
            </w:r>
            <w:r>
              <w:t xml:space="preserve">– </w:t>
            </w:r>
            <w:r>
              <w:t xml:space="preserve">открытая ссылка, «</w:t>
            </w:r>
            <w:r>
              <w:rPr>
                <w:lang w:val="en-US"/>
              </w:rPr>
              <w:t xml:space="preserve">proxy</w:t>
            </w:r>
            <w:r>
              <w:t xml:space="preserve">_</w:t>
            </w:r>
            <w:r>
              <w:rPr>
                <w:lang w:val="en-US"/>
              </w:rPr>
              <w:t xml:space="preserve">http</w:t>
            </w:r>
            <w:r>
              <w:t xml:space="preserve">» </w:t>
            </w:r>
            <w:r>
              <w:t xml:space="preserve">– </w:t>
            </w:r>
            <w:r>
              <w:t xml:space="preserve">закрытая ссылка</w:t>
            </w:r>
            <w:r>
              <w:t xml:space="preserve">;</w:t>
            </w:r>
            <w:r/>
          </w:p>
          <w:p>
            <w:pPr>
              <w:pStyle w:val="3325"/>
              <w:rPr>
                <w:rFonts w:ascii="-apple-system" w:hAnsi="-apple-system"/>
                <w:bCs/>
                <w:color w:val="000000" w:themeColor="text1"/>
                <w:szCs w:val="22"/>
                <w:shd w:val="clear" w:color="auto" w:fill="ffffff"/>
              </w:rPr>
            </w:pPr>
            <w:r>
              <w:rPr>
                <w:rFonts w:ascii="-apple-system" w:hAnsi="-apple-system"/>
                <w:bCs/>
                <w:color w:val="000000" w:themeColor="text1"/>
                <w:szCs w:val="22"/>
                <w:shd w:val="clear" w:color="auto" w:fill="ffffff"/>
              </w:rPr>
              <w:t xml:space="preserve">hash_oid </w:t>
            </w:r>
            <w:r>
              <w:rPr>
                <w:color w:val="000000" w:themeColor="text1"/>
                <w:szCs w:val="22"/>
              </w:rPr>
              <w:t xml:space="preserve">–</w:t>
            </w:r>
            <w:r>
              <w:rPr>
                <w:color w:val="000000" w:themeColor="text1"/>
                <w:szCs w:val="22"/>
              </w:rPr>
              <w:t xml:space="preserve"> идентификатор </w:t>
            </w:r>
            <w:r>
              <w:rPr>
                <w:rFonts w:ascii="-apple-system" w:hAnsi="-apple-system"/>
                <w:color w:val="000000" w:themeColor="text1"/>
                <w:szCs w:val="22"/>
                <w:shd w:val="clear" w:color="auto" w:fill="ffffff"/>
              </w:rPr>
              <w:t xml:space="preserve">используемого алгоритма хеширования; атрибут обязателен </w:t>
            </w:r>
            <w:r>
              <w:rPr>
                <w:rFonts w:ascii="-apple-system" w:hAnsi="-apple-system"/>
                <w:color w:val="000000" w:themeColor="text1"/>
                <w:szCs w:val="22"/>
                <w:shd w:val="clear" w:color="auto" w:fill="ffffff"/>
              </w:rPr>
              <w:t xml:space="preserve">для взаимодействия по алгоритмам</w:t>
            </w:r>
            <w:r>
              <w:rPr>
                <w:rFonts w:ascii="-apple-system" w:hAnsi="-apple-system"/>
                <w:color w:val="000000" w:themeColor="text1"/>
                <w:szCs w:val="22"/>
                <w:shd w:val="clear" w:color="auto" w:fill="ffffff"/>
              </w:rPr>
              <w:t xml:space="preserve"> п. </w:t>
            </w:r>
            <w:r>
              <w:rPr>
                <w:rFonts w:ascii="-apple-system" w:hAnsi="-apple-system"/>
                <w:color w:val="000000" w:themeColor="text1"/>
                <w:szCs w:val="22"/>
                <w:shd w:val="clear" w:color="auto" w:fill="ffffff"/>
              </w:rPr>
              <w:fldChar w:fldCharType="begin"/>
            </w:r>
            <w:r>
              <w:rPr>
                <w:rFonts w:ascii="-apple-system" w:hAnsi="-apple-system"/>
                <w:color w:val="000000" w:themeColor="text1"/>
                <w:szCs w:val="22"/>
                <w:shd w:val="clear" w:color="auto" w:fill="ffffff"/>
              </w:rPr>
              <w:instrText xml:space="preserve"> REF _Ref157118158 \n \h </w:instrText>
            </w:r>
            <w:r>
              <w:rPr>
                <w:rFonts w:ascii="-apple-system" w:hAnsi="-apple-system"/>
                <w:color w:val="000000" w:themeColor="text1"/>
                <w:szCs w:val="22"/>
                <w:shd w:val="clear" w:color="auto" w:fill="ffffff"/>
              </w:rPr>
              <w:instrText xml:space="preserve"> \* MERGEFORMAT </w:instrText>
            </w:r>
            <w:r>
              <w:rPr>
                <w:rFonts w:ascii="-apple-system" w:hAnsi="-apple-system"/>
                <w:color w:val="000000" w:themeColor="text1"/>
                <w:szCs w:val="22"/>
                <w:shd w:val="clear" w:color="auto" w:fill="ffffff"/>
              </w:rPr>
              <w:fldChar w:fldCharType="separate"/>
            </w:r>
            <w:r>
              <w:rPr>
                <w:rFonts w:ascii="-apple-system" w:hAnsi="-apple-system"/>
                <w:color w:val="000000" w:themeColor="text1"/>
                <w:szCs w:val="22"/>
                <w:shd w:val="clear" w:color="auto" w:fill="ffffff"/>
              </w:rPr>
              <w:t xml:space="preserve">4.5</w:t>
            </w:r>
            <w:r>
              <w:rPr>
                <w:rFonts w:ascii="-apple-system" w:hAnsi="-apple-system"/>
                <w:color w:val="000000" w:themeColor="text1"/>
                <w:szCs w:val="22"/>
                <w:shd w:val="clear" w:color="auto" w:fill="ffffff"/>
              </w:rPr>
              <w:fldChar w:fldCharType="end"/>
            </w:r>
            <w:r>
              <w:rPr>
                <w:rFonts w:ascii="-apple-system" w:hAnsi="-apple-system"/>
                <w:color w:val="000000" w:themeColor="text1"/>
                <w:szCs w:val="22"/>
                <w:shd w:val="clear" w:color="auto" w:fill="ffffff"/>
              </w:rPr>
              <w:t xml:space="preserve">;</w:t>
            </w:r>
            <w:r>
              <w:rPr>
                <w:rFonts w:ascii="-apple-system" w:hAnsi="-apple-system"/>
                <w:bCs/>
                <w:color w:val="000000" w:themeColor="text1"/>
                <w:szCs w:val="22"/>
                <w:shd w:val="clear" w:color="auto" w:fill="ffffff"/>
              </w:rPr>
            </w:r>
            <w:r>
              <w:rPr>
                <w:rFonts w:ascii="-apple-system" w:hAnsi="-apple-system"/>
                <w:bCs/>
                <w:color w:val="000000" w:themeColor="text1"/>
                <w:szCs w:val="22"/>
                <w:shd w:val="clear" w:color="auto" w:fill="ffffff"/>
              </w:rPr>
            </w:r>
          </w:p>
          <w:p>
            <w:pPr>
              <w:pStyle w:val="3325"/>
            </w:pPr>
            <w:r>
              <w:rPr>
                <w:rFonts w:ascii="-apple-system" w:hAnsi="-apple-system"/>
                <w:bCs/>
                <w:color w:val="000000" w:themeColor="text1"/>
                <w:szCs w:val="22"/>
                <w:shd w:val="clear" w:color="auto" w:fill="ffffff"/>
              </w:rPr>
              <w:t xml:space="preserve">hash_hexdigest </w:t>
            </w:r>
            <w:r>
              <w:rPr>
                <w:color w:val="000000" w:themeColor="text1"/>
                <w:szCs w:val="22"/>
              </w:rPr>
              <w:t xml:space="preserve">– </w:t>
            </w:r>
            <w:r>
              <w:rPr>
                <w:color w:val="000000" w:themeColor="text1"/>
                <w:szCs w:val="22"/>
              </w:rPr>
              <w:t xml:space="preserve">значение </w:t>
            </w:r>
            <w:r>
              <w:rPr>
                <w:color w:val="000000" w:themeColor="text1"/>
                <w:szCs w:val="22"/>
              </w:rPr>
              <w:t xml:space="preserve">х</w:t>
            </w:r>
            <w:r>
              <w:rPr>
                <w:color w:val="000000" w:themeColor="text1"/>
                <w:szCs w:val="22"/>
              </w:rPr>
              <w:t xml:space="preserve">е</w:t>
            </w:r>
            <w:r>
              <w:rPr>
                <w:color w:val="000000" w:themeColor="text1"/>
                <w:szCs w:val="22"/>
              </w:rPr>
              <w:t xml:space="preserve">ш</w:t>
            </w:r>
            <w:r>
              <w:rPr>
                <w:color w:val="000000" w:themeColor="text1"/>
                <w:szCs w:val="22"/>
              </w:rPr>
              <w:t xml:space="preserve">-</w:t>
            </w:r>
            <w:r>
              <w:rPr>
                <w:color w:val="000000" w:themeColor="text1"/>
                <w:szCs w:val="22"/>
              </w:rPr>
              <w:t xml:space="preserve">суммы, по</w:t>
            </w:r>
            <w:r>
              <w:rPr>
                <w:color w:val="000000" w:themeColor="text1"/>
                <w:szCs w:val="22"/>
              </w:rPr>
              <w:t xml:space="preserve">лученной по алгори</w:t>
            </w:r>
            <w:r>
              <w:rPr>
                <w:color w:val="000000" w:themeColor="text1"/>
                <w:szCs w:val="22"/>
              </w:rPr>
              <w:t xml:space="preserve">тму, идентификатор которого указан в атрибуте</w:t>
            </w:r>
            <w:r>
              <w:rPr>
                <w:color w:val="000000" w:themeColor="text1"/>
                <w:szCs w:val="22"/>
              </w:rPr>
              <w:t xml:space="preserve"> </w:t>
            </w:r>
            <w:r>
              <w:rPr>
                <w:rFonts w:ascii="-apple-system" w:hAnsi="-apple-system"/>
                <w:bCs/>
                <w:color w:val="000000" w:themeColor="text1"/>
                <w:szCs w:val="22"/>
                <w:shd w:val="clear" w:color="auto" w:fill="ffffff"/>
              </w:rPr>
              <w:t xml:space="preserve">hash_oid, записанное </w:t>
            </w:r>
            <w:r>
              <w:rPr>
                <w:rFonts w:ascii="-apple-system" w:hAnsi="-apple-system"/>
                <w:color w:val="000000" w:themeColor="text1"/>
                <w:szCs w:val="22"/>
                <w:shd w:val="clear" w:color="auto" w:fill="ffffff"/>
              </w:rPr>
              <w:t xml:space="preserve">в шестнадцатеричном виде нижнем регистре; атрибут обязателен для взаимодействия по алгоритм</w:t>
            </w:r>
            <w:r>
              <w:rPr>
                <w:rFonts w:ascii="-apple-system" w:hAnsi="-apple-system"/>
                <w:color w:val="000000" w:themeColor="text1"/>
                <w:szCs w:val="22"/>
                <w:shd w:val="clear" w:color="auto" w:fill="ffffff"/>
              </w:rPr>
              <w:t xml:space="preserve">ам</w:t>
            </w:r>
            <w:r>
              <w:rPr>
                <w:rFonts w:ascii="-apple-system" w:hAnsi="-apple-system"/>
                <w:color w:val="000000" w:themeColor="text1"/>
                <w:szCs w:val="22"/>
                <w:shd w:val="clear" w:color="auto" w:fill="ffffff"/>
              </w:rPr>
              <w:t xml:space="preserve"> п. </w:t>
            </w:r>
            <w:r>
              <w:rPr>
                <w:rFonts w:ascii="-apple-system" w:hAnsi="-apple-system"/>
                <w:color w:val="000000" w:themeColor="text1"/>
                <w:szCs w:val="22"/>
                <w:shd w:val="clear" w:color="auto" w:fill="ffffff"/>
              </w:rPr>
              <w:fldChar w:fldCharType="begin"/>
            </w:r>
            <w:r>
              <w:rPr>
                <w:rFonts w:ascii="-apple-system" w:hAnsi="-apple-system"/>
                <w:color w:val="000000" w:themeColor="text1"/>
                <w:szCs w:val="22"/>
                <w:shd w:val="clear" w:color="auto" w:fill="ffffff"/>
              </w:rPr>
              <w:instrText xml:space="preserve"> REF _Ref157118158 \n \h </w:instrText>
            </w:r>
            <w:r>
              <w:rPr>
                <w:rFonts w:ascii="-apple-system" w:hAnsi="-apple-system"/>
                <w:color w:val="000000" w:themeColor="text1"/>
                <w:szCs w:val="22"/>
                <w:shd w:val="clear" w:color="auto" w:fill="ffffff"/>
              </w:rPr>
              <w:instrText xml:space="preserve"> \* MERGEFORMAT </w:instrText>
            </w:r>
            <w:r>
              <w:rPr>
                <w:rFonts w:ascii="-apple-system" w:hAnsi="-apple-system"/>
                <w:color w:val="000000" w:themeColor="text1"/>
                <w:szCs w:val="22"/>
                <w:shd w:val="clear" w:color="auto" w:fill="ffffff"/>
              </w:rPr>
              <w:fldChar w:fldCharType="separate"/>
            </w:r>
            <w:r>
              <w:rPr>
                <w:rFonts w:ascii="-apple-system" w:hAnsi="-apple-system"/>
                <w:color w:val="000000" w:themeColor="text1"/>
                <w:szCs w:val="22"/>
                <w:shd w:val="clear" w:color="auto" w:fill="ffffff"/>
              </w:rPr>
              <w:t xml:space="preserve">4.5</w:t>
            </w:r>
            <w:r>
              <w:rPr>
                <w:rFonts w:ascii="-apple-system" w:hAnsi="-apple-system"/>
                <w:color w:val="000000" w:themeColor="text1"/>
                <w:szCs w:val="22"/>
                <w:shd w:val="clear" w:color="auto" w:fill="ffffff"/>
              </w:rPr>
              <w:fldChar w:fldCharType="end"/>
            </w:r>
            <w:r/>
          </w:p>
        </w:tc>
      </w:tr>
      <w:tr>
        <w:tblPrEx/>
        <w:trPr/>
        <w:tc>
          <w:tcPr>
            <w:tcW w:w="703" w:type="pct"/>
            <w:textDirection w:val="lrTb"/>
            <w:noWrap w:val="false"/>
          </w:tcPr>
          <w:p>
            <w:pPr>
              <w:pStyle w:val="3297"/>
            </w:pPr>
            <w:r>
              <w:t xml:space="preserve">param</w:t>
            </w:r>
            <w:r/>
          </w:p>
        </w:tc>
        <w:tc>
          <w:tcPr>
            <w:tcW w:w="621" w:type="pct"/>
            <w:textDirection w:val="lrTb"/>
            <w:noWrap w:val="false"/>
          </w:tcPr>
          <w:p>
            <w:pPr>
              <w:pStyle w:val="3297"/>
            </w:pPr>
            <w:r>
              <w:t xml:space="preserve">value</w:t>
            </w:r>
            <w:r/>
          </w:p>
        </w:tc>
        <w:tc>
          <w:tcPr>
            <w:tcW w:w="715" w:type="pct"/>
            <w:textDirection w:val="lrTb"/>
            <w:noWrap w:val="false"/>
          </w:tcPr>
          <w:p>
            <w:pPr>
              <w:pStyle w:val="3297"/>
            </w:pPr>
            <w:r>
              <w:t xml:space="preserve">Атрибут</w:t>
            </w:r>
            <w:r/>
          </w:p>
        </w:tc>
        <w:tc>
          <w:tcPr>
            <w:tcW w:w="556" w:type="pct"/>
            <w:textDirection w:val="lrTb"/>
            <w:noWrap w:val="false"/>
          </w:tcPr>
          <w:p>
            <w:pPr>
              <w:pStyle w:val="3297"/>
            </w:pPr>
            <w:r>
              <w:t xml:space="preserve">string</w:t>
            </w:r>
            <w:r/>
          </w:p>
        </w:tc>
        <w:tc>
          <w:tcPr>
            <w:tcW w:w="636" w:type="pct"/>
            <w:textDirection w:val="lrTb"/>
            <w:noWrap w:val="false"/>
          </w:tcPr>
          <w:p>
            <w:pPr>
              <w:pStyle w:val="3297"/>
            </w:pPr>
            <w:r>
              <w:t xml:space="preserve">Нет</w:t>
            </w:r>
            <w:r/>
          </w:p>
        </w:tc>
        <w:tc>
          <w:tcPr>
            <w:tcW w:w="1769" w:type="pct"/>
            <w:textDirection w:val="lrTb"/>
            <w:noWrap w:val="false"/>
          </w:tcPr>
          <w:p>
            <w:pPr>
              <w:pStyle w:val="3297"/>
            </w:pPr>
            <w:r>
              <w:t xml:space="preserve">Значение параметра</w:t>
            </w:r>
            <w:r/>
          </w:p>
        </w:tc>
      </w:tr>
      <w:tr>
        <w:tblPrEx/>
        <w:trPr/>
        <w:tc>
          <w:tcPr>
            <w:tcW w:w="703" w:type="pct"/>
            <w:textDirection w:val="lrTb"/>
            <w:noWrap w:val="false"/>
          </w:tcPr>
          <w:p>
            <w:pPr>
              <w:pStyle w:val="3297"/>
            </w:pPr>
            <w:r/>
            <w:bookmarkStart w:id="260" w:name="_Hlk465355646"/>
            <w:r>
              <w:t xml:space="preserve">attachment</w:t>
            </w:r>
            <w:r/>
          </w:p>
        </w:tc>
        <w:tc>
          <w:tcPr>
            <w:tcW w:w="621" w:type="pct"/>
            <w:textDirection w:val="lrTb"/>
            <w:noWrap w:val="false"/>
          </w:tcPr>
          <w:p>
            <w:pPr>
              <w:pStyle w:val="3297"/>
            </w:pPr>
            <w:r>
              <w:t xml:space="preserve">signature</w:t>
            </w:r>
            <w:r/>
          </w:p>
        </w:tc>
        <w:tc>
          <w:tcPr>
            <w:tcW w:w="715" w:type="pct"/>
            <w:textDirection w:val="lrTb"/>
            <w:noWrap w:val="false"/>
          </w:tcPr>
          <w:p>
            <w:pPr>
              <w:pStyle w:val="3297"/>
            </w:pPr>
            <w:r>
              <w:t xml:space="preserve">Элемент</w:t>
            </w:r>
            <w:r/>
          </w:p>
        </w:tc>
        <w:tc>
          <w:tcPr>
            <w:tcW w:w="556" w:type="pct"/>
            <w:textDirection w:val="lrTb"/>
            <w:noWrap w:val="false"/>
          </w:tcPr>
          <w:p>
            <w:pPr>
              <w:pStyle w:val="3297"/>
            </w:pPr>
            <w:r>
              <w:t xml:space="preserve">base64Binary</w:t>
            </w:r>
            <w:r/>
          </w:p>
        </w:tc>
        <w:tc>
          <w:tcPr>
            <w:tcW w:w="636" w:type="pct"/>
            <w:textDirection w:val="lrTb"/>
            <w:noWrap w:val="false"/>
          </w:tcPr>
          <w:p>
            <w:pPr>
              <w:pStyle w:val="3297"/>
            </w:pPr>
            <w:r>
              <w:t xml:space="preserve">Нет</w:t>
            </w:r>
            <w:r/>
          </w:p>
        </w:tc>
        <w:tc>
          <w:tcPr>
            <w:tcW w:w="1769" w:type="pct"/>
            <w:textDirection w:val="lrTb"/>
            <w:noWrap w:val="false"/>
          </w:tcPr>
          <w:p>
            <w:pPr>
              <w:pStyle w:val="3297"/>
            </w:pPr>
            <w:r>
              <w:t xml:space="preserve">Подпись вложения</w:t>
            </w:r>
            <w:r>
              <w:t xml:space="preserve">.</w:t>
            </w:r>
            <w:r/>
          </w:p>
          <w:p>
            <w:pPr>
              <w:pStyle w:val="3297"/>
            </w:pPr>
            <w:r>
              <w:t xml:space="preserve">Множественный элемент. </w:t>
            </w:r>
            <w:r>
              <w:t xml:space="preserve">Максимальное количество повторений – 20</w:t>
            </w:r>
            <w:r/>
          </w:p>
        </w:tc>
      </w:tr>
      <w:tr>
        <w:tblPrEx/>
        <w:trPr/>
        <w:tc>
          <w:tcPr>
            <w:tcW w:w="703" w:type="pct"/>
            <w:textDirection w:val="lrTb"/>
            <w:noWrap w:val="false"/>
          </w:tcPr>
          <w:p>
            <w:pPr>
              <w:pStyle w:val="3297"/>
            </w:pPr>
            <w:r>
              <w:t xml:space="preserve">transferDocumentRequest</w:t>
            </w:r>
            <w:r/>
          </w:p>
        </w:tc>
        <w:tc>
          <w:tcPr>
            <w:tcW w:w="621" w:type="pct"/>
            <w:textDirection w:val="lrTb"/>
            <w:noWrap w:val="false"/>
          </w:tcPr>
          <w:p>
            <w:pPr>
              <w:pStyle w:val="3297"/>
            </w:pPr>
            <w:r>
              <w:t xml:space="preserve">monitoringParams</w:t>
            </w:r>
            <w:r/>
          </w:p>
        </w:tc>
        <w:tc>
          <w:tcPr>
            <w:tcW w:w="715" w:type="pct"/>
            <w:textDirection w:val="lrTb"/>
            <w:noWrap w:val="false"/>
          </w:tcPr>
          <w:p>
            <w:pPr>
              <w:pStyle w:val="3297"/>
            </w:pPr>
            <w:r>
              <w:t xml:space="preserve">Составной элемент</w:t>
            </w:r>
            <w:r/>
          </w:p>
        </w:tc>
        <w:tc>
          <w:tcPr>
            <w:tcW w:w="556" w:type="pct"/>
            <w:textDirection w:val="lrTb"/>
            <w:noWrap w:val="false"/>
          </w:tcPr>
          <w:p>
            <w:pPr>
              <w:pStyle w:val="3297"/>
            </w:pPr>
            <w:r>
              <w:t xml:space="preserve">monitoringParamsType</w:t>
            </w:r>
            <w:r/>
          </w:p>
        </w:tc>
        <w:tc>
          <w:tcPr>
            <w:tcW w:w="636" w:type="pct"/>
            <w:textDirection w:val="lrTb"/>
            <w:noWrap w:val="false"/>
          </w:tcPr>
          <w:p>
            <w:pPr>
              <w:pStyle w:val="3297"/>
            </w:pPr>
            <w:r>
              <w:t xml:space="preserve">Нет</w:t>
            </w:r>
            <w:r/>
          </w:p>
        </w:tc>
        <w:tc>
          <w:tcPr>
            <w:tcW w:w="1769" w:type="pct"/>
            <w:textDirection w:val="lrTb"/>
            <w:noWrap w:val="false"/>
          </w:tcPr>
          <w:p>
            <w:pPr>
              <w:pStyle w:val="3297"/>
            </w:pPr>
            <w:r>
              <w:t xml:space="preserve">Блок информации для Системы мониторинга. Количество параметров от 1 до 10</w:t>
            </w:r>
            <w:r/>
          </w:p>
        </w:tc>
      </w:tr>
      <w:tr>
        <w:tblPrEx/>
        <w:trPr/>
        <w:tc>
          <w:tcPr>
            <w:tcW w:w="703" w:type="pct"/>
            <w:textDirection w:val="lrTb"/>
            <w:noWrap w:val="false"/>
          </w:tcPr>
          <w:p>
            <w:pPr>
              <w:pStyle w:val="3297"/>
            </w:pPr>
            <w:r>
              <w:t xml:space="preserve">monitoringParams</w:t>
            </w:r>
            <w:r/>
          </w:p>
        </w:tc>
        <w:tc>
          <w:tcPr>
            <w:tcW w:w="621" w:type="pct"/>
            <w:textDirection w:val="lrTb"/>
            <w:noWrap w:val="false"/>
          </w:tcPr>
          <w:p>
            <w:pPr>
              <w:pStyle w:val="3297"/>
            </w:pPr>
            <w:r>
              <w:t xml:space="preserve">monitoringParam</w:t>
            </w:r>
            <w:r/>
          </w:p>
        </w:tc>
        <w:tc>
          <w:tcPr>
            <w:tcW w:w="715" w:type="pct"/>
            <w:textDirection w:val="lrTb"/>
            <w:noWrap w:val="false"/>
          </w:tcPr>
          <w:p>
            <w:pPr>
              <w:pStyle w:val="3297"/>
            </w:pPr>
            <w:r>
              <w:t xml:space="preserve">Составной элемент</w:t>
            </w:r>
            <w:r/>
          </w:p>
        </w:tc>
        <w:tc>
          <w:tcPr>
            <w:tcW w:w="556" w:type="pct"/>
            <w:textDirection w:val="lrTb"/>
            <w:noWrap w:val="false"/>
          </w:tcPr>
          <w:p>
            <w:pPr>
              <w:pStyle w:val="3297"/>
            </w:pPr>
            <w:r>
              <w:t xml:space="preserve">monitoringParamType</w:t>
            </w:r>
            <w:r/>
          </w:p>
        </w:tc>
        <w:tc>
          <w:tcPr>
            <w:tcW w:w="636" w:type="pct"/>
            <w:textDirection w:val="lrTb"/>
            <w:noWrap w:val="false"/>
          </w:tcPr>
          <w:p>
            <w:pPr>
              <w:pStyle w:val="3297"/>
            </w:pPr>
            <w:r>
              <w:t xml:space="preserve">Да</w:t>
            </w:r>
            <w:r/>
          </w:p>
        </w:tc>
        <w:tc>
          <w:tcPr>
            <w:tcW w:w="1769" w:type="pct"/>
            <w:textDirection w:val="lrTb"/>
            <w:noWrap w:val="false"/>
          </w:tcPr>
          <w:p>
            <w:pPr>
              <w:pStyle w:val="3297"/>
            </w:pPr>
            <w:r>
              <w:t xml:space="preserve">Параметр мониторинга. Набор параметров определяется для каждого бизнес-д</w:t>
            </w:r>
            <w:r>
              <w:t xml:space="preserve">окумента отдельно</w:t>
            </w:r>
            <w:r/>
          </w:p>
        </w:tc>
      </w:tr>
      <w:tr>
        <w:tblPrEx/>
        <w:trPr/>
        <w:tc>
          <w:tcPr>
            <w:tcW w:w="703" w:type="pct"/>
            <w:textDirection w:val="lrTb"/>
            <w:noWrap w:val="false"/>
          </w:tcPr>
          <w:p>
            <w:pPr>
              <w:pStyle w:val="3297"/>
            </w:pPr>
            <w:r>
              <w:t xml:space="preserve">monitoringParam</w:t>
            </w:r>
            <w:r/>
          </w:p>
        </w:tc>
        <w:tc>
          <w:tcPr>
            <w:tcW w:w="621" w:type="pct"/>
            <w:textDirection w:val="lrTb"/>
            <w:noWrap w:val="false"/>
          </w:tcPr>
          <w:p>
            <w:pPr>
              <w:pStyle w:val="3297"/>
            </w:pPr>
            <w:r>
              <w:t xml:space="preserve">name</w:t>
            </w:r>
            <w:r/>
          </w:p>
        </w:tc>
        <w:tc>
          <w:tcPr>
            <w:tcW w:w="715" w:type="pct"/>
            <w:textDirection w:val="lrTb"/>
            <w:noWrap w:val="false"/>
          </w:tcPr>
          <w:p>
            <w:pPr>
              <w:pStyle w:val="3297"/>
            </w:pPr>
            <w:r>
              <w:t xml:space="preserve">Элемент</w:t>
            </w:r>
            <w:r/>
          </w:p>
        </w:tc>
        <w:tc>
          <w:tcPr>
            <w:tcW w:w="556" w:type="pct"/>
            <w:textDirection w:val="lrTb"/>
            <w:noWrap w:val="false"/>
          </w:tcPr>
          <w:p>
            <w:pPr>
              <w:pStyle w:val="3297"/>
            </w:pPr>
            <w:r>
              <w:t xml:space="preserve">string</w:t>
            </w:r>
            <w:r/>
          </w:p>
        </w:tc>
        <w:tc>
          <w:tcPr>
            <w:tcW w:w="636" w:type="pct"/>
            <w:textDirection w:val="lrTb"/>
            <w:noWrap w:val="false"/>
          </w:tcPr>
          <w:p>
            <w:pPr>
              <w:pStyle w:val="3297"/>
            </w:pPr>
            <w:r>
              <w:t xml:space="preserve">Да</w:t>
            </w:r>
            <w:r/>
          </w:p>
        </w:tc>
        <w:tc>
          <w:tcPr>
            <w:tcW w:w="1769" w:type="pct"/>
            <w:textDirection w:val="lrTb"/>
            <w:noWrap w:val="false"/>
          </w:tcPr>
          <w:p>
            <w:pPr>
              <w:pStyle w:val="3297"/>
            </w:pPr>
            <w:r>
              <w:t xml:space="preserve">Наименование параметра</w:t>
            </w:r>
            <w:r/>
          </w:p>
        </w:tc>
      </w:tr>
      <w:tr>
        <w:tblPrEx/>
        <w:trPr/>
        <w:tc>
          <w:tcPr>
            <w:tcW w:w="703" w:type="pct"/>
            <w:textDirection w:val="lrTb"/>
            <w:noWrap w:val="false"/>
          </w:tcPr>
          <w:p>
            <w:pPr>
              <w:pStyle w:val="3297"/>
            </w:pPr>
            <w:r>
              <w:t xml:space="preserve">monitoringParam</w:t>
            </w:r>
            <w:r/>
          </w:p>
        </w:tc>
        <w:tc>
          <w:tcPr>
            <w:tcW w:w="621" w:type="pct"/>
            <w:textDirection w:val="lrTb"/>
            <w:noWrap w:val="false"/>
          </w:tcPr>
          <w:p>
            <w:pPr>
              <w:pStyle w:val="3297"/>
            </w:pPr>
            <w:r>
              <w:t xml:space="preserve">value</w:t>
            </w:r>
            <w:r/>
          </w:p>
        </w:tc>
        <w:tc>
          <w:tcPr>
            <w:tcW w:w="715" w:type="pct"/>
            <w:textDirection w:val="lrTb"/>
            <w:noWrap w:val="false"/>
          </w:tcPr>
          <w:p>
            <w:pPr>
              <w:pStyle w:val="3297"/>
            </w:pPr>
            <w:r>
              <w:t xml:space="preserve">Элемент</w:t>
            </w:r>
            <w:r/>
          </w:p>
        </w:tc>
        <w:tc>
          <w:tcPr>
            <w:tcW w:w="556" w:type="pct"/>
            <w:textDirection w:val="lrTb"/>
            <w:noWrap w:val="false"/>
          </w:tcPr>
          <w:p>
            <w:pPr>
              <w:pStyle w:val="3297"/>
            </w:pPr>
            <w:r>
              <w:t xml:space="preserve">string</w:t>
            </w:r>
            <w:r/>
          </w:p>
        </w:tc>
        <w:tc>
          <w:tcPr>
            <w:tcW w:w="636" w:type="pct"/>
            <w:textDirection w:val="lrTb"/>
            <w:noWrap w:val="false"/>
          </w:tcPr>
          <w:p>
            <w:pPr>
              <w:pStyle w:val="3297"/>
            </w:pPr>
            <w:r>
              <w:t xml:space="preserve">Да</w:t>
            </w:r>
            <w:r/>
          </w:p>
        </w:tc>
        <w:tc>
          <w:tcPr>
            <w:tcW w:w="1769" w:type="pct"/>
            <w:textDirection w:val="lrTb"/>
            <w:noWrap w:val="false"/>
          </w:tcPr>
          <w:p>
            <w:pPr>
              <w:pStyle w:val="3297"/>
            </w:pPr>
            <w:r>
              <w:t xml:space="preserve">Значение параметра</w:t>
            </w:r>
            <w:r/>
          </w:p>
        </w:tc>
      </w:tr>
    </w:tbl>
    <w:p>
      <w:pPr>
        <w:pStyle w:val="2905"/>
      </w:pPr>
      <w:r/>
      <w:bookmarkStart w:id="261" w:name="_Toc506291926"/>
      <w:r/>
      <w:bookmarkStart w:id="262" w:name="_Toc506291927"/>
      <w:r/>
      <w:bookmarkStart w:id="263" w:name="_Toc506291928"/>
      <w:r/>
      <w:bookmarkStart w:id="264" w:name="_Toc506291936"/>
      <w:r/>
      <w:bookmarkStart w:id="265" w:name="_Ref496024299"/>
      <w:r/>
      <w:bookmarkStart w:id="266" w:name="_Toc219885273"/>
      <w:r/>
      <w:bookmarkEnd w:id="246"/>
      <w:r/>
      <w:bookmarkEnd w:id="260"/>
      <w:r/>
      <w:bookmarkEnd w:id="261"/>
      <w:r/>
      <w:bookmarkEnd w:id="262"/>
      <w:r/>
      <w:bookmarkEnd w:id="263"/>
      <w:r/>
      <w:bookmarkEnd w:id="264"/>
      <w:r>
        <w:t xml:space="preserve">Синхронный о</w:t>
      </w:r>
      <w:r>
        <w:t xml:space="preserve">твет, </w:t>
      </w:r>
      <w:r>
        <w:t xml:space="preserve">содержащий результат </w:t>
      </w:r>
      <w:r>
        <w:t xml:space="preserve">обработки </w:t>
      </w:r>
      <w:r>
        <w:t xml:space="preserve">З</w:t>
      </w:r>
      <w:r>
        <w:t xml:space="preserve">апроса</w:t>
      </w:r>
      <w:bookmarkEnd w:id="265"/>
      <w:r/>
      <w:bookmarkEnd w:id="266"/>
      <w:r/>
      <w:r/>
    </w:p>
    <w:p>
      <w:pPr>
        <w:pStyle w:val="3293"/>
      </w:pPr>
      <w:r>
        <w:t xml:space="preserve">Ответ, </w:t>
      </w:r>
      <w:r>
        <w:t xml:space="preserve">содержащий результат</w:t>
      </w:r>
      <w:r>
        <w:t xml:space="preserve"> </w:t>
      </w:r>
      <w:r>
        <w:t xml:space="preserve">обработки </w:t>
      </w:r>
      <w:r>
        <w:t xml:space="preserve">З</w:t>
      </w:r>
      <w:r>
        <w:t xml:space="preserve">апроса,</w:t>
      </w:r>
      <w:r>
        <w:t xml:space="preserve"> предназначен для оповещения отправителя </w:t>
      </w:r>
      <w:r>
        <w:t xml:space="preserve">З</w:t>
      </w:r>
      <w:r>
        <w:t xml:space="preserve">апроса </w:t>
      </w:r>
      <w:r>
        <w:t xml:space="preserve">о результатах приема </w:t>
      </w:r>
      <w:r>
        <w:t xml:space="preserve">и/или обработки </w:t>
      </w:r>
      <w:r>
        <w:t xml:space="preserve">З</w:t>
      </w:r>
      <w:r>
        <w:t xml:space="preserve">апроса </w:t>
      </w:r>
      <w:r>
        <w:t xml:space="preserve">при синхронном взаимодействии. </w:t>
      </w:r>
      <w:r/>
    </w:p>
    <w:p>
      <w:pPr>
        <w:pStyle w:val="3293"/>
        <w:rPr>
          <w:color w:val="000000"/>
          <w:szCs w:val="16"/>
        </w:rPr>
      </w:pPr>
      <w:r>
        <w:t xml:space="preserve">Описание структуры </w:t>
      </w:r>
      <w:r>
        <w:t xml:space="preserve">О</w:t>
      </w:r>
      <w:r>
        <w:t xml:space="preserve">твета, </w:t>
      </w:r>
      <w:r>
        <w:t xml:space="preserve">содержащего результат </w:t>
      </w:r>
      <w:r>
        <w:t xml:space="preserve">обработки </w:t>
      </w:r>
      <w:r>
        <w:t xml:space="preserve">З</w:t>
      </w:r>
      <w:r>
        <w:t xml:space="preserve">апроса, </w:t>
      </w:r>
      <w:r>
        <w:t xml:space="preserve">приведено в таблице</w:t>
      </w:r>
      <w:r>
        <w:t xml:space="preserve"> </w:t>
      </w:r>
      <w:r>
        <w:fldChar w:fldCharType="begin"/>
      </w:r>
      <w:r>
        <w:instrText xml:space="preserve"> REF _Ref465363386 \h  \* MERGEFORMAT </w:instrText>
      </w:r>
      <w:r>
        <w:fldChar w:fldCharType="separate"/>
      </w:r>
      <w:r>
        <w:t xml:space="preserve">14</w:t>
      </w:r>
      <w:r>
        <w:fldChar w:fldCharType="end"/>
      </w:r>
      <w:r>
        <w:t xml:space="preserve">.</w:t>
      </w:r>
      <w:r>
        <w:rPr>
          <w:color w:val="000000"/>
          <w:szCs w:val="16"/>
        </w:rPr>
        <w:t xml:space="preserve"> Пример </w:t>
      </w:r>
      <w:r>
        <w:rPr>
          <w:color w:val="000000"/>
          <w:szCs w:val="16"/>
          <w:lang w:val="en-US"/>
        </w:rPr>
        <w:t xml:space="preserve">XML</w:t>
      </w:r>
      <w:r>
        <w:rPr>
          <w:color w:val="000000"/>
          <w:szCs w:val="16"/>
        </w:rPr>
        <w:t xml:space="preserve"> </w:t>
      </w:r>
      <w:r>
        <w:rPr>
          <w:color w:val="000000"/>
          <w:szCs w:val="16"/>
        </w:rPr>
        <w:t xml:space="preserve">Синхронного ответа</w:t>
      </w:r>
      <w:r>
        <w:rPr>
          <w:color w:val="000000"/>
          <w:szCs w:val="16"/>
        </w:rPr>
        <w:t xml:space="preserve">, содержащего результат </w:t>
      </w:r>
      <w:r>
        <w:rPr>
          <w:color w:val="000000"/>
          <w:szCs w:val="16"/>
        </w:rPr>
        <w:t xml:space="preserve">обработки</w:t>
      </w:r>
      <w:r>
        <w:rPr>
          <w:color w:val="000000"/>
          <w:szCs w:val="16"/>
        </w:rPr>
        <w:t xml:space="preserve"> Запроса, приведен в п. </w:t>
      </w:r>
      <w:r>
        <w:fldChar w:fldCharType="begin"/>
      </w:r>
      <w:r>
        <w:instrText xml:space="preserve"> REF _Ref505783103 \r \h  \* MERGEFORMAT </w:instrText>
      </w:r>
      <w:r>
        <w:fldChar w:fldCharType="separate"/>
      </w:r>
      <w:r>
        <w:t xml:space="preserve">5</w:t>
      </w:r>
      <w:r>
        <w:fldChar w:fldCharType="end"/>
      </w:r>
      <w:r>
        <w:t xml:space="preserve"> </w:t>
      </w:r>
      <w:r>
        <w:rPr>
          <w:color w:val="000000"/>
          <w:szCs w:val="16"/>
        </w:rPr>
        <w:t xml:space="preserve">приложения</w:t>
      </w:r>
      <w:r>
        <w:rPr>
          <w:color w:val="000000"/>
          <w:szCs w:val="16"/>
        </w:rPr>
        <w:t xml:space="preserve"> </w:t>
      </w:r>
      <w:r>
        <w:rPr>
          <w:color w:val="000000"/>
          <w:szCs w:val="16"/>
        </w:rPr>
        <w:fldChar w:fldCharType="begin"/>
      </w:r>
      <w:r>
        <w:rPr>
          <w:color w:val="000000"/>
          <w:szCs w:val="16"/>
        </w:rPr>
        <w:instrText xml:space="preserve"> REF _Ref129953264 \h </w:instrText>
      </w:r>
      <w:r>
        <w:rPr>
          <w:color w:val="000000"/>
          <w:szCs w:val="16"/>
        </w:rPr>
        <w:instrText xml:space="preserve"> \* MERGEFORMAT </w:instrText>
      </w:r>
      <w:r>
        <w:rPr>
          <w:color w:val="000000"/>
          <w:szCs w:val="16"/>
        </w:rPr>
        <w:fldChar w:fldCharType="separate"/>
      </w:r>
      <w:r>
        <w:t xml:space="preserve">3</w:t>
      </w:r>
      <w:r>
        <w:rPr>
          <w:color w:val="000000"/>
          <w:szCs w:val="16"/>
        </w:rPr>
        <w:fldChar w:fldCharType="end"/>
      </w:r>
      <w:r>
        <w:rPr>
          <w:color w:val="000000"/>
          <w:szCs w:val="16"/>
        </w:rPr>
        <w:t xml:space="preserve">.</w:t>
      </w:r>
      <w:r>
        <w:rPr>
          <w:color w:val="000000"/>
          <w:szCs w:val="16"/>
        </w:rPr>
      </w:r>
      <w:r>
        <w:rPr>
          <w:color w:val="000000"/>
          <w:szCs w:val="16"/>
        </w:rPr>
      </w:r>
    </w:p>
    <w:p>
      <w:pPr>
        <w:pStyle w:val="3293"/>
        <w:rPr>
          <w:color w:val="000000"/>
          <w:szCs w:val="16"/>
        </w:rPr>
      </w:pPr>
      <w:r>
        <w:rPr>
          <w:color w:val="000000"/>
          <w:szCs w:val="16"/>
        </w:rPr>
        <w:t xml:space="preserve">Перечень рекомендуемых значений кодов статусов приведен в таблице </w:t>
      </w:r>
      <w:r>
        <w:rPr>
          <w:color w:val="000000"/>
          <w:szCs w:val="16"/>
        </w:rPr>
        <w:fldChar w:fldCharType="begin"/>
      </w:r>
      <w:r>
        <w:rPr>
          <w:color w:val="000000"/>
          <w:szCs w:val="16"/>
        </w:rPr>
        <w:instrText xml:space="preserve"> REF _Ref18073206 \h </w:instrText>
      </w:r>
      <w:r>
        <w:rPr>
          <w:color w:val="000000"/>
          <w:szCs w:val="16"/>
        </w:rPr>
        <w:instrText xml:space="preserve"> \* MERGEFORMAT </w:instrText>
      </w:r>
      <w:r>
        <w:rPr>
          <w:color w:val="000000"/>
          <w:szCs w:val="16"/>
        </w:rPr>
        <w:fldChar w:fldCharType="separate"/>
      </w:r>
      <w:r>
        <w:t xml:space="preserve">15</w:t>
      </w:r>
      <w:r>
        <w:rPr>
          <w:color w:val="000000"/>
          <w:szCs w:val="16"/>
        </w:rPr>
        <w:fldChar w:fldCharType="end"/>
      </w:r>
      <w:r>
        <w:rPr>
          <w:color w:val="000000"/>
          <w:szCs w:val="16"/>
        </w:rPr>
        <w:t xml:space="preserve">.</w:t>
      </w:r>
      <w:r>
        <w:rPr>
          <w:color w:val="000000"/>
          <w:szCs w:val="16"/>
        </w:rPr>
      </w:r>
      <w:r>
        <w:rPr>
          <w:color w:val="000000"/>
          <w:szCs w:val="16"/>
        </w:rPr>
      </w:r>
    </w:p>
    <w:p>
      <w:pPr>
        <w:pStyle w:val="3316"/>
      </w:pPr>
      <w:r>
        <w:fldChar w:fldCharType="begin"/>
      </w:r>
      <w:r>
        <w:instrText xml:space="preserve"> SEQ Таблица \* ARABIC </w:instrText>
      </w:r>
      <w:r>
        <w:fldChar w:fldCharType="separate"/>
      </w:r>
      <w:bookmarkStart w:id="267" w:name="_Ref465363386"/>
      <w:r/>
      <w:bookmarkStart w:id="268" w:name="_Toc219885314"/>
      <w:r>
        <w:t xml:space="preserve">14</w:t>
      </w:r>
      <w:bookmarkEnd w:id="267"/>
      <w:r>
        <w:fldChar w:fldCharType="end"/>
      </w:r>
      <w:r>
        <w:t xml:space="preserve">.</w:t>
      </w:r>
      <w:r>
        <w:t xml:space="preserve"> </w:t>
      </w:r>
      <w:r>
        <w:t xml:space="preserve">Описание </w:t>
      </w:r>
      <w:r>
        <w:t xml:space="preserve">О</w:t>
      </w:r>
      <w:r>
        <w:t xml:space="preserve">твета, </w:t>
      </w:r>
      <w:r>
        <w:t xml:space="preserve">содержащего результат </w:t>
      </w:r>
      <w:r>
        <w:t xml:space="preserve">обработки</w:t>
      </w:r>
      <w:r>
        <w:t xml:space="preserve"> З</w:t>
      </w:r>
      <w:r>
        <w:t xml:space="preserve">апроса</w:t>
      </w:r>
      <w:bookmarkEnd w:id="268"/>
      <w:r/>
      <w:r/>
    </w:p>
    <w:tbl>
      <w:tblPr>
        <w:tblStyle w:val="3324"/>
        <w:tblW w:w="5000" w:type="pct"/>
        <w:tblLayout w:type="fixed"/>
        <w:tblLook w:val="01E0" w:firstRow="1" w:lastRow="1" w:firstColumn="1" w:lastColumn="1" w:noHBand="0" w:noVBand="0"/>
      </w:tblPr>
      <w:tblGrid>
        <w:gridCol w:w="1711"/>
        <w:gridCol w:w="1317"/>
        <w:gridCol w:w="1408"/>
        <w:gridCol w:w="1252"/>
        <w:gridCol w:w="1410"/>
        <w:gridCol w:w="2530"/>
      </w:tblGrid>
      <w:tr>
        <w:tblPrEx/>
        <w:trPr/>
        <w:tc>
          <w:tcPr>
            <w:tcW w:w="889" w:type="pct"/>
            <w:textDirection w:val="lrTb"/>
            <w:noWrap w:val="false"/>
          </w:tcPr>
          <w:p>
            <w:pPr>
              <w:pStyle w:val="3298"/>
            </w:pPr>
            <w:r>
              <w:t xml:space="preserve">Родитель</w:t>
            </w:r>
            <w:r/>
          </w:p>
        </w:tc>
        <w:tc>
          <w:tcPr>
            <w:tcW w:w="684" w:type="pct"/>
            <w:textDirection w:val="lrTb"/>
            <w:noWrap w:val="false"/>
          </w:tcPr>
          <w:p>
            <w:pPr>
              <w:pStyle w:val="3298"/>
            </w:pPr>
            <w:r>
              <w:t xml:space="preserve">Наименование</w:t>
            </w:r>
            <w:r/>
          </w:p>
        </w:tc>
        <w:tc>
          <w:tcPr>
            <w:tcW w:w="731" w:type="pct"/>
            <w:textDirection w:val="lrTb"/>
            <w:noWrap w:val="false"/>
          </w:tcPr>
          <w:p>
            <w:pPr>
              <w:pStyle w:val="3298"/>
            </w:pPr>
            <w:r>
              <w:rPr>
                <w:szCs w:val="22"/>
              </w:rPr>
              <w:t xml:space="preserve">Тип</w:t>
            </w:r>
            <w:r/>
          </w:p>
        </w:tc>
        <w:tc>
          <w:tcPr>
            <w:tcW w:w="650" w:type="pct"/>
            <w:textDirection w:val="lrTb"/>
            <w:noWrap w:val="false"/>
          </w:tcPr>
          <w:p>
            <w:pPr>
              <w:pStyle w:val="3298"/>
            </w:pPr>
            <w:r>
              <w:rPr>
                <w:szCs w:val="22"/>
              </w:rPr>
              <w:t xml:space="preserve">Формат элемента</w:t>
            </w:r>
            <w:r/>
          </w:p>
        </w:tc>
        <w:tc>
          <w:tcPr>
            <w:tcW w:w="732" w:type="pct"/>
            <w:textDirection w:val="lrTb"/>
            <w:noWrap w:val="false"/>
          </w:tcPr>
          <w:p>
            <w:pPr>
              <w:pStyle w:val="3298"/>
            </w:pPr>
            <w:r>
              <w:t xml:space="preserve">Обязательность</w:t>
            </w:r>
            <w:r/>
          </w:p>
        </w:tc>
        <w:tc>
          <w:tcPr>
            <w:tcW w:w="1315" w:type="pct"/>
            <w:textDirection w:val="lrTb"/>
            <w:noWrap w:val="false"/>
          </w:tcPr>
          <w:p>
            <w:pPr>
              <w:pStyle w:val="3298"/>
            </w:pPr>
            <w:r>
              <w:t xml:space="preserve">Наименование атрибута</w:t>
            </w:r>
            <w:r/>
          </w:p>
        </w:tc>
      </w:tr>
      <w:tr>
        <w:tblPrEx/>
        <w:trPr>
          <w:trHeight w:val="592"/>
        </w:trPr>
        <w:tc>
          <w:tcPr>
            <w:tcW w:w="889" w:type="pct"/>
            <w:textDirection w:val="lrTb"/>
            <w:noWrap w:val="false"/>
          </w:tcPr>
          <w:p>
            <w:pPr>
              <w:pStyle w:val="3297"/>
            </w:pPr>
            <w:r>
              <w:t xml:space="preserve"> </w:t>
            </w:r>
            <w:r/>
          </w:p>
        </w:tc>
        <w:tc>
          <w:tcPr>
            <w:tcW w:w="684" w:type="pct"/>
            <w:textDirection w:val="lrTb"/>
            <w:noWrap w:val="false"/>
          </w:tcPr>
          <w:p>
            <w:pPr>
              <w:pStyle w:val="3297"/>
              <w:rPr>
                <w:lang w:val="en-US"/>
              </w:rPr>
            </w:pPr>
            <w:r>
              <w:t xml:space="preserve">transferDocumentResponse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731" w:type="pct"/>
            <w:textDirection w:val="lrTb"/>
            <w:noWrap w:val="false"/>
          </w:tcPr>
          <w:p>
            <w:pPr>
              <w:pStyle w:val="3297"/>
              <w:rPr>
                <w:lang w:val="en-US"/>
              </w:rPr>
            </w:pPr>
            <w:r>
              <w:rPr>
                <w:lang w:val="en-US"/>
              </w:rPr>
              <w:t xml:space="preserve">Составной</w:t>
            </w:r>
            <w:r>
              <w:t xml:space="preserve"> </w:t>
            </w:r>
            <w:r>
              <w:rPr>
                <w:lang w:val="en-US"/>
              </w:rPr>
              <w:t xml:space="preserve">элемент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650" w:type="pct"/>
            <w:textDirection w:val="lrTb"/>
            <w:noWrap w:val="false"/>
          </w:tcPr>
          <w:p>
            <w:pPr>
              <w:pStyle w:val="3297"/>
              <w:rPr>
                <w:lang w:val="en-US"/>
              </w:rPr>
            </w:pPr>
            <w:r>
              <w:t xml:space="preserve">transferDocumentResponse</w:t>
            </w:r>
            <w:r>
              <w:rPr>
                <w:lang w:val="en-US"/>
              </w:rPr>
              <w:t xml:space="preserve">Type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732" w:type="pct"/>
            <w:textDirection w:val="lrTb"/>
            <w:noWrap w:val="false"/>
          </w:tcPr>
          <w:p>
            <w:pPr>
              <w:pStyle w:val="3297"/>
            </w:pPr>
            <w:r>
              <w:t xml:space="preserve">Да</w:t>
            </w:r>
            <w:r/>
          </w:p>
        </w:tc>
        <w:tc>
          <w:tcPr>
            <w:tcW w:w="1315" w:type="pct"/>
            <w:textDirection w:val="lrTb"/>
            <w:noWrap w:val="false"/>
          </w:tcPr>
          <w:p>
            <w:pPr>
              <w:pStyle w:val="3297"/>
            </w:pPr>
            <w:r>
              <w:rPr>
                <w:szCs w:val="24"/>
              </w:rPr>
              <w:t xml:space="preserve">Ответ, </w:t>
            </w:r>
            <w:r>
              <w:t xml:space="preserve">содержащий результат </w:t>
            </w:r>
            <w:r>
              <w:t xml:space="preserve">обработки</w:t>
            </w:r>
            <w:r>
              <w:rPr>
                <w:szCs w:val="24"/>
              </w:rPr>
              <w:t xml:space="preserve"> </w:t>
            </w:r>
            <w:r>
              <w:rPr>
                <w:szCs w:val="24"/>
              </w:rPr>
              <w:t xml:space="preserve">Запроса</w:t>
            </w:r>
            <w:r/>
          </w:p>
        </w:tc>
      </w:tr>
      <w:tr>
        <w:tblPrEx/>
        <w:trPr/>
        <w:tc>
          <w:tcPr>
            <w:tcW w:w="889" w:type="pct"/>
            <w:textDirection w:val="lrTb"/>
            <w:noWrap w:val="false"/>
          </w:tcPr>
          <w:p>
            <w:pPr>
              <w:pStyle w:val="3297"/>
            </w:pPr>
            <w:r>
              <w:t xml:space="preserve">transferDocumentResponse</w:t>
            </w:r>
            <w:r/>
          </w:p>
        </w:tc>
        <w:tc>
          <w:tcPr>
            <w:tcW w:w="684" w:type="pct"/>
            <w:textDirection w:val="lrTb"/>
            <w:noWrap w:val="false"/>
          </w:tcPr>
          <w:p>
            <w:pPr>
              <w:pStyle w:val="3297"/>
            </w:pPr>
            <w:r>
              <w:t xml:space="preserve">versionId</w:t>
            </w:r>
            <w:r/>
          </w:p>
        </w:tc>
        <w:tc>
          <w:tcPr>
            <w:tcW w:w="731" w:type="pct"/>
            <w:textDirection w:val="lrTb"/>
            <w:noWrap w:val="false"/>
          </w:tcPr>
          <w:p>
            <w:pPr>
              <w:pStyle w:val="3297"/>
            </w:pPr>
            <w:r>
              <w:t xml:space="preserve">Атрибут</w:t>
            </w:r>
            <w:r/>
          </w:p>
        </w:tc>
        <w:tc>
          <w:tcPr>
            <w:tcW w:w="650" w:type="pct"/>
            <w:textDirection w:val="lrTb"/>
            <w:noWrap w:val="false"/>
          </w:tcPr>
          <w:p>
            <w:pPr>
              <w:pStyle w:val="3297"/>
            </w:pPr>
            <w:r>
              <w:t xml:space="preserve">string</w:t>
            </w:r>
            <w:r/>
          </w:p>
        </w:tc>
        <w:tc>
          <w:tcPr>
            <w:tcW w:w="732" w:type="pct"/>
            <w:textDirection w:val="lrTb"/>
            <w:noWrap w:val="false"/>
          </w:tcPr>
          <w:p>
            <w:pPr>
              <w:pStyle w:val="3297"/>
            </w:pPr>
            <w:r>
              <w:t xml:space="preserve">Да</w:t>
            </w:r>
            <w:r/>
          </w:p>
        </w:tc>
        <w:tc>
          <w:tcPr>
            <w:tcW w:w="1315" w:type="pct"/>
            <w:textDirection w:val="lrTb"/>
            <w:noWrap w:val="false"/>
          </w:tcPr>
          <w:p>
            <w:pPr>
              <w:pStyle w:val="3297"/>
            </w:pPr>
            <w:r>
              <w:t xml:space="preserve">Версия формата обмена в соответствии с данными таблицы </w:t>
            </w:r>
            <w:r>
              <w:fldChar w:fldCharType="begin"/>
            </w:r>
            <w:r>
              <w:instrText xml:space="preserve"> REF _Ref465362440 \h  \* MERGEFORMAT </w:instrText>
            </w:r>
            <w:r>
              <w:fldChar w:fldCharType="separate"/>
            </w:r>
            <w:r>
              <w:t xml:space="preserve">4</w:t>
            </w:r>
            <w:r>
              <w:fldChar w:fldCharType="end"/>
            </w:r>
            <w:r/>
          </w:p>
        </w:tc>
      </w:tr>
      <w:tr>
        <w:tblPrEx/>
        <w:trPr>
          <w:trHeight w:val="592"/>
        </w:trPr>
        <w:tc>
          <w:tcPr>
            <w:tcW w:w="889" w:type="pct"/>
            <w:textDirection w:val="lrTb"/>
            <w:noWrap w:val="false"/>
          </w:tcPr>
          <w:p>
            <w:pPr>
              <w:pStyle w:val="3297"/>
            </w:pPr>
            <w:r>
              <w:t xml:space="preserve">transferDocumentResponse</w:t>
            </w:r>
            <w:r/>
          </w:p>
        </w:tc>
        <w:tc>
          <w:tcPr>
            <w:tcW w:w="684" w:type="pct"/>
            <w:textDirection w:val="lrTb"/>
            <w:noWrap w:val="false"/>
          </w:tcPr>
          <w:p>
            <w:pPr>
              <w:pStyle w:val="3297"/>
            </w:pPr>
            <w:r>
              <w:t xml:space="preserve">packageId</w:t>
            </w:r>
            <w:r/>
          </w:p>
        </w:tc>
        <w:tc>
          <w:tcPr>
            <w:tcW w:w="731" w:type="pct"/>
            <w:textDirection w:val="lrTb"/>
            <w:noWrap w:val="false"/>
          </w:tcPr>
          <w:p>
            <w:pPr>
              <w:pStyle w:val="3297"/>
            </w:pPr>
            <w:r>
              <w:t xml:space="preserve">Элемент</w:t>
            </w:r>
            <w:r/>
          </w:p>
        </w:tc>
        <w:tc>
          <w:tcPr>
            <w:tcW w:w="650" w:type="pct"/>
            <w:textDirection w:val="lrTb"/>
            <w:noWrap w:val="false"/>
          </w:tcPr>
          <w:p>
            <w:pPr>
              <w:pStyle w:val="3297"/>
            </w:pPr>
            <w:r>
              <w:t xml:space="preserve">string</w:t>
            </w:r>
            <w:r/>
          </w:p>
        </w:tc>
        <w:tc>
          <w:tcPr>
            <w:tcW w:w="732" w:type="pct"/>
            <w:textDirection w:val="lrTb"/>
            <w:noWrap w:val="false"/>
          </w:tcPr>
          <w:p>
            <w:pPr>
              <w:pStyle w:val="3297"/>
            </w:pPr>
            <w:r>
              <w:t xml:space="preserve">Да</w:t>
            </w:r>
            <w:r/>
          </w:p>
        </w:tc>
        <w:tc>
          <w:tcPr>
            <w:tcW w:w="1315" w:type="pct"/>
            <w:textDirection w:val="lrTb"/>
            <w:noWrap w:val="false"/>
          </w:tcPr>
          <w:p>
            <w:pPr>
              <w:pStyle w:val="3297"/>
            </w:pPr>
            <w:r>
              <w:t xml:space="preserve">GUID исходного Запроса </w:t>
            </w:r>
            <w:r>
              <w:t xml:space="preserve">ИС</w:t>
            </w:r>
            <w:r>
              <w:t xml:space="preserve">-отправителя</w:t>
            </w:r>
            <w:r/>
          </w:p>
        </w:tc>
      </w:tr>
      <w:tr>
        <w:tblPrEx/>
        <w:trPr/>
        <w:tc>
          <w:tcPr>
            <w:tcW w:w="889" w:type="pct"/>
            <w:textDirection w:val="lrTb"/>
            <w:noWrap w:val="false"/>
          </w:tcPr>
          <w:p>
            <w:pPr>
              <w:pStyle w:val="3297"/>
            </w:pPr>
            <w:r>
              <w:t xml:space="preserve">transferDocumentResponse</w:t>
            </w:r>
            <w:r/>
          </w:p>
        </w:tc>
        <w:tc>
          <w:tcPr>
            <w:tcW w:w="684" w:type="pct"/>
            <w:textDirection w:val="lrTb"/>
            <w:noWrap w:val="false"/>
          </w:tcPr>
          <w:p>
            <w:pPr>
              <w:pStyle w:val="3297"/>
            </w:pPr>
            <w:r>
              <w:t xml:space="preserve">creationDateTime</w:t>
            </w:r>
            <w:r/>
          </w:p>
        </w:tc>
        <w:tc>
          <w:tcPr>
            <w:tcW w:w="731" w:type="pct"/>
            <w:textDirection w:val="lrTb"/>
            <w:noWrap w:val="false"/>
          </w:tcPr>
          <w:p>
            <w:pPr>
              <w:pStyle w:val="3297"/>
            </w:pPr>
            <w:r>
              <w:t xml:space="preserve">Элемент</w:t>
            </w:r>
            <w:r/>
          </w:p>
        </w:tc>
        <w:tc>
          <w:tcPr>
            <w:tcW w:w="650" w:type="pct"/>
            <w:textDirection w:val="lrTb"/>
            <w:noWrap w:val="false"/>
          </w:tcPr>
          <w:p>
            <w:pPr>
              <w:pStyle w:val="3297"/>
            </w:pPr>
            <w:r>
              <w:t xml:space="preserve">DateTime</w:t>
            </w:r>
            <w:r/>
          </w:p>
        </w:tc>
        <w:tc>
          <w:tcPr>
            <w:tcW w:w="732" w:type="pct"/>
            <w:textDirection w:val="lrTb"/>
            <w:noWrap w:val="false"/>
          </w:tcPr>
          <w:p>
            <w:pPr>
              <w:pStyle w:val="3297"/>
            </w:pPr>
            <w:r>
              <w:t xml:space="preserve">Нет</w:t>
            </w:r>
            <w:r/>
          </w:p>
        </w:tc>
        <w:tc>
          <w:tcPr>
            <w:tcW w:w="1315" w:type="pct"/>
            <w:textDirection w:val="lrTb"/>
            <w:noWrap w:val="false"/>
          </w:tcPr>
          <w:p>
            <w:pPr>
              <w:pStyle w:val="3297"/>
            </w:pPr>
            <w:r>
              <w:t xml:space="preserve">Дата и время создания Ответа</w:t>
            </w:r>
            <w:r>
              <w:rPr>
                <w:rStyle w:val="3202"/>
              </w:rPr>
              <w:footnoteReference w:id="19"/>
            </w:r>
            <w:r/>
          </w:p>
        </w:tc>
      </w:tr>
      <w:tr>
        <w:tblPrEx/>
        <w:trPr/>
        <w:tc>
          <w:tcPr>
            <w:tcW w:w="889" w:type="pct"/>
            <w:textDirection w:val="lrTb"/>
            <w:noWrap w:val="false"/>
          </w:tcPr>
          <w:p>
            <w:pPr>
              <w:pStyle w:val="3297"/>
            </w:pPr>
            <w:r>
              <w:t xml:space="preserve">transferDocumentResponse</w:t>
            </w:r>
            <w:r/>
          </w:p>
        </w:tc>
        <w:tc>
          <w:tcPr>
            <w:tcW w:w="684" w:type="pct"/>
            <w:textDirection w:val="lrTb"/>
            <w:noWrap w:val="false"/>
          </w:tcPr>
          <w:p>
            <w:pPr>
              <w:pStyle w:val="3297"/>
            </w:pPr>
            <w:r>
              <w:t xml:space="preserve">transactionId</w:t>
            </w:r>
            <w:r/>
          </w:p>
        </w:tc>
        <w:tc>
          <w:tcPr>
            <w:tcW w:w="731" w:type="pct"/>
            <w:textDirection w:val="lrTb"/>
            <w:noWrap w:val="false"/>
          </w:tcPr>
          <w:p>
            <w:pPr>
              <w:pStyle w:val="3297"/>
            </w:pPr>
            <w:r>
              <w:t xml:space="preserve">Элемент</w:t>
            </w:r>
            <w:r/>
          </w:p>
        </w:tc>
        <w:tc>
          <w:tcPr>
            <w:tcW w:w="650" w:type="pct"/>
            <w:textDirection w:val="lrTb"/>
            <w:noWrap w:val="false"/>
          </w:tcPr>
          <w:p>
            <w:pPr>
              <w:pStyle w:val="3297"/>
            </w:pPr>
            <w:r>
              <w:t xml:space="preserve">string</w:t>
            </w:r>
            <w:r/>
          </w:p>
        </w:tc>
        <w:tc>
          <w:tcPr>
            <w:tcW w:w="732" w:type="pct"/>
            <w:textDirection w:val="lrTb"/>
            <w:noWrap w:val="false"/>
          </w:tcPr>
          <w:p>
            <w:pPr>
              <w:pStyle w:val="3297"/>
            </w:pPr>
            <w:r>
              <w:t xml:space="preserve">Нет</w:t>
            </w:r>
            <w:r/>
          </w:p>
        </w:tc>
        <w:tc>
          <w:tcPr>
            <w:tcW w:w="1315" w:type="pct"/>
            <w:textDirection w:val="lrTb"/>
            <w:noWrap w:val="false"/>
          </w:tcPr>
          <w:p>
            <w:pPr>
              <w:pStyle w:val="3297"/>
            </w:pPr>
            <w:r>
              <w:t xml:space="preserve">Идентификатор бизнес-процесса</w:t>
            </w:r>
            <w:r/>
          </w:p>
        </w:tc>
      </w:tr>
      <w:tr>
        <w:tblPrEx/>
        <w:trPr/>
        <w:tc>
          <w:tcPr>
            <w:tcW w:w="889" w:type="pct"/>
            <w:textDirection w:val="lrTb"/>
            <w:noWrap w:val="false"/>
          </w:tcPr>
          <w:p>
            <w:pPr>
              <w:pStyle w:val="3297"/>
            </w:pPr>
            <w:r/>
            <w:bookmarkStart w:id="269" w:name="_Hlk466297798"/>
            <w:r>
              <w:t xml:space="preserve">transferDocumentResponse</w:t>
            </w:r>
            <w:bookmarkEnd w:id="269"/>
            <w:r/>
            <w:r/>
          </w:p>
        </w:tc>
        <w:tc>
          <w:tcPr>
            <w:tcW w:w="684" w:type="pct"/>
            <w:textDirection w:val="lrTb"/>
            <w:noWrap w:val="false"/>
          </w:tcPr>
          <w:p>
            <w:pPr>
              <w:pStyle w:val="3297"/>
            </w:pPr>
            <w:r>
              <w:t xml:space="preserve">status</w:t>
            </w:r>
            <w:r/>
          </w:p>
        </w:tc>
        <w:tc>
          <w:tcPr>
            <w:tcW w:w="731" w:type="pct"/>
            <w:textDirection w:val="lrTb"/>
            <w:noWrap w:val="false"/>
          </w:tcPr>
          <w:p>
            <w:pPr>
              <w:pStyle w:val="3297"/>
            </w:pPr>
            <w:r>
              <w:t xml:space="preserve">Составной элемент</w:t>
            </w:r>
            <w:r/>
          </w:p>
        </w:tc>
        <w:tc>
          <w:tcPr>
            <w:tcW w:w="650" w:type="pct"/>
            <w:textDirection w:val="lrTb"/>
            <w:noWrap w:val="false"/>
          </w:tcPr>
          <w:p>
            <w:pPr>
              <w:pStyle w:val="3297"/>
            </w:pPr>
            <w:r>
              <w:t xml:space="preserve">statusType</w:t>
            </w:r>
            <w:r/>
          </w:p>
        </w:tc>
        <w:tc>
          <w:tcPr>
            <w:tcW w:w="732" w:type="pct"/>
            <w:textDirection w:val="lrTb"/>
            <w:noWrap w:val="false"/>
          </w:tcPr>
          <w:p>
            <w:pPr>
              <w:pStyle w:val="3297"/>
            </w:pPr>
            <w:r>
              <w:t xml:space="preserve">Да</w:t>
            </w:r>
            <w:r/>
          </w:p>
        </w:tc>
        <w:tc>
          <w:tcPr>
            <w:tcW w:w="1315" w:type="pct"/>
            <w:textDirection w:val="lrTb"/>
            <w:noWrap w:val="false"/>
          </w:tcPr>
          <w:p>
            <w:pPr>
              <w:pStyle w:val="3297"/>
            </w:pPr>
            <w:r>
              <w:t xml:space="preserve">Статус получаемого Ответа</w:t>
            </w:r>
            <w:r/>
          </w:p>
        </w:tc>
      </w:tr>
      <w:tr>
        <w:tblPrEx/>
        <w:trPr/>
        <w:tc>
          <w:tcPr>
            <w:tcW w:w="889" w:type="pct"/>
            <w:textDirection w:val="lrTb"/>
            <w:noWrap w:val="false"/>
          </w:tcPr>
          <w:p>
            <w:pPr>
              <w:pStyle w:val="3297"/>
            </w:pPr>
            <w:r>
              <w:t xml:space="preserve">status</w:t>
            </w:r>
            <w:r/>
          </w:p>
        </w:tc>
        <w:tc>
          <w:tcPr>
            <w:tcW w:w="684" w:type="pct"/>
            <w:textDirection w:val="lrTb"/>
            <w:noWrap w:val="false"/>
          </w:tcPr>
          <w:p>
            <w:pPr>
              <w:pStyle w:val="3297"/>
            </w:pPr>
            <w:r>
              <w:t xml:space="preserve">statusCode</w:t>
            </w:r>
            <w:r/>
          </w:p>
        </w:tc>
        <w:tc>
          <w:tcPr>
            <w:tcW w:w="731" w:type="pct"/>
            <w:textDirection w:val="lrTb"/>
            <w:noWrap w:val="false"/>
          </w:tcPr>
          <w:p>
            <w:pPr>
              <w:pStyle w:val="3297"/>
            </w:pPr>
            <w:r>
              <w:t xml:space="preserve">Элемент</w:t>
            </w:r>
            <w:r/>
          </w:p>
        </w:tc>
        <w:tc>
          <w:tcPr>
            <w:tcW w:w="650" w:type="pct"/>
            <w:textDirection w:val="lrTb"/>
            <w:noWrap w:val="false"/>
          </w:tcPr>
          <w:p>
            <w:pPr>
              <w:pStyle w:val="3297"/>
            </w:pPr>
            <w:r>
              <w:t xml:space="preserve">statusCodeType</w:t>
            </w:r>
            <w:r/>
          </w:p>
        </w:tc>
        <w:tc>
          <w:tcPr>
            <w:tcW w:w="732" w:type="pct"/>
            <w:textDirection w:val="lrTb"/>
            <w:noWrap w:val="false"/>
          </w:tcPr>
          <w:p>
            <w:pPr>
              <w:pStyle w:val="3297"/>
            </w:pPr>
            <w:r>
              <w:t xml:space="preserve">Да</w:t>
            </w:r>
            <w:r/>
          </w:p>
        </w:tc>
        <w:tc>
          <w:tcPr>
            <w:tcW w:w="1315" w:type="pct"/>
            <w:textDirection w:val="lrTb"/>
            <w:noWrap w:val="false"/>
          </w:tcPr>
          <w:p>
            <w:pPr>
              <w:pStyle w:val="3297"/>
            </w:pPr>
            <w:r>
              <w:t xml:space="preserve">Код статуса.</w:t>
            </w:r>
            <w:r/>
          </w:p>
          <w:p>
            <w:pPr>
              <w:pStyle w:val="3297"/>
            </w:pPr>
            <w:r>
              <w:t xml:space="preserve">Перечень рекомендуемых значений приведен в таблице </w:t>
            </w:r>
            <w:r>
              <w:fldChar w:fldCharType="begin"/>
            </w:r>
            <w:r>
              <w:instrText xml:space="preserve"> REF _Ref18073206 \h  \* MERGEFORMAT </w:instrText>
            </w:r>
            <w:r>
              <w:fldChar w:fldCharType="separate"/>
            </w:r>
            <w:r>
              <w:t xml:space="preserve">15</w:t>
            </w:r>
            <w:r>
              <w:fldChar w:fldCharType="end"/>
            </w:r>
            <w:r/>
          </w:p>
        </w:tc>
      </w:tr>
      <w:tr>
        <w:tblPrEx/>
        <w:trPr/>
        <w:tc>
          <w:tcPr>
            <w:tcW w:w="889" w:type="pct"/>
            <w:textDirection w:val="lrTb"/>
            <w:noWrap w:val="false"/>
          </w:tcPr>
          <w:p>
            <w:pPr>
              <w:pStyle w:val="3297"/>
            </w:pPr>
            <w:r>
              <w:t xml:space="preserve">status</w:t>
            </w:r>
            <w:r/>
          </w:p>
        </w:tc>
        <w:tc>
          <w:tcPr>
            <w:tcW w:w="684" w:type="pct"/>
            <w:textDirection w:val="lrTb"/>
            <w:noWrap w:val="false"/>
          </w:tcPr>
          <w:p>
            <w:pPr>
              <w:pStyle w:val="3297"/>
            </w:pPr>
            <w:r>
              <w:t xml:space="preserve">statusMessage</w:t>
            </w:r>
            <w:r/>
          </w:p>
        </w:tc>
        <w:tc>
          <w:tcPr>
            <w:tcW w:w="731" w:type="pct"/>
            <w:textDirection w:val="lrTb"/>
            <w:noWrap w:val="false"/>
          </w:tcPr>
          <w:p>
            <w:pPr>
              <w:pStyle w:val="3297"/>
            </w:pPr>
            <w:r>
              <w:t xml:space="preserve">Элемент</w:t>
            </w:r>
            <w:r/>
          </w:p>
        </w:tc>
        <w:tc>
          <w:tcPr>
            <w:tcW w:w="650" w:type="pct"/>
            <w:textDirection w:val="lrTb"/>
            <w:noWrap w:val="false"/>
          </w:tcPr>
          <w:p>
            <w:pPr>
              <w:pStyle w:val="3297"/>
            </w:pPr>
            <w:r>
              <w:t xml:space="preserve">string</w:t>
            </w:r>
            <w:r/>
          </w:p>
        </w:tc>
        <w:tc>
          <w:tcPr>
            <w:tcW w:w="732" w:type="pct"/>
            <w:textDirection w:val="lrTb"/>
            <w:noWrap w:val="false"/>
          </w:tcPr>
          <w:p>
            <w:pPr>
              <w:pStyle w:val="3297"/>
            </w:pPr>
            <w:r>
              <w:t xml:space="preserve">Нет</w:t>
            </w:r>
            <w:r/>
          </w:p>
        </w:tc>
        <w:tc>
          <w:tcPr>
            <w:tcW w:w="1315" w:type="pct"/>
            <w:textDirection w:val="lrTb"/>
            <w:noWrap w:val="false"/>
          </w:tcPr>
          <w:p>
            <w:pPr>
              <w:pStyle w:val="3297"/>
            </w:pPr>
            <w:r>
              <w:t xml:space="preserve">Сообщение об ошибке. Обязательно, если </w:t>
            </w:r>
            <w:bookmarkStart w:id="270" w:name="_Hlk465354604"/>
            <w:r>
              <w:t xml:space="preserve">statusCode не равно «0»</w:t>
            </w:r>
            <w:bookmarkEnd w:id="270"/>
            <w:r/>
            <w:r/>
          </w:p>
        </w:tc>
      </w:tr>
      <w:tr>
        <w:tblPrEx/>
        <w:trPr/>
        <w:tc>
          <w:tcPr>
            <w:tcW w:w="889" w:type="pct"/>
            <w:textDirection w:val="lrTb"/>
            <w:noWrap w:val="false"/>
          </w:tcPr>
          <w:p>
            <w:pPr>
              <w:pStyle w:val="3297"/>
            </w:pPr>
            <w:r>
              <w:t xml:space="preserve">status</w:t>
            </w:r>
            <w:r/>
          </w:p>
        </w:tc>
        <w:tc>
          <w:tcPr>
            <w:tcW w:w="684" w:type="pct"/>
            <w:textDirection w:val="lrTb"/>
            <w:noWrap w:val="false"/>
          </w:tcPr>
          <w:p>
            <w:pPr>
              <w:pStyle w:val="3297"/>
            </w:pPr>
            <w:r>
              <w:t xml:space="preserve">statusDetail</w:t>
            </w:r>
            <w:r/>
          </w:p>
        </w:tc>
        <w:tc>
          <w:tcPr>
            <w:tcW w:w="731" w:type="pct"/>
            <w:textDirection w:val="lrTb"/>
            <w:noWrap w:val="false"/>
          </w:tcPr>
          <w:p>
            <w:pPr>
              <w:pStyle w:val="3297"/>
            </w:pPr>
            <w:r>
              <w:t xml:space="preserve">Элемент</w:t>
            </w:r>
            <w:r/>
          </w:p>
        </w:tc>
        <w:tc>
          <w:tcPr>
            <w:tcW w:w="650" w:type="pct"/>
            <w:textDirection w:val="lrTb"/>
            <w:noWrap w:val="false"/>
          </w:tcPr>
          <w:p>
            <w:pPr>
              <w:pStyle w:val="3297"/>
            </w:pPr>
            <w:r>
              <w:t xml:space="preserve">string</w:t>
            </w:r>
            <w:r/>
          </w:p>
        </w:tc>
        <w:tc>
          <w:tcPr>
            <w:tcW w:w="732" w:type="pct"/>
            <w:textDirection w:val="lrTb"/>
            <w:noWrap w:val="false"/>
          </w:tcPr>
          <w:p>
            <w:pPr>
              <w:pStyle w:val="3297"/>
            </w:pPr>
            <w:r>
              <w:t xml:space="preserve">Нет</w:t>
            </w:r>
            <w:r/>
          </w:p>
        </w:tc>
        <w:tc>
          <w:tcPr>
            <w:tcW w:w="1315" w:type="pct"/>
            <w:textDirection w:val="lrTb"/>
            <w:noWrap w:val="false"/>
          </w:tcPr>
          <w:p>
            <w:pPr>
              <w:pStyle w:val="3297"/>
            </w:pPr>
            <w:r>
              <w:t xml:space="preserve">Дополнительная информация о статусе</w:t>
            </w:r>
            <w:r/>
          </w:p>
        </w:tc>
      </w:tr>
      <w:tr>
        <w:tblPrEx/>
        <w:trPr/>
        <w:tc>
          <w:tcPr>
            <w:tcW w:w="889" w:type="pct"/>
            <w:textDirection w:val="lrTb"/>
            <w:noWrap w:val="false"/>
          </w:tcPr>
          <w:p>
            <w:pPr>
              <w:pStyle w:val="3297"/>
            </w:pPr>
            <w:r>
              <w:t xml:space="preserve">status</w:t>
            </w:r>
            <w:r/>
          </w:p>
        </w:tc>
        <w:tc>
          <w:tcPr>
            <w:tcW w:w="684" w:type="pct"/>
            <w:textDirection w:val="lrTb"/>
            <w:noWrap w:val="false"/>
          </w:tcPr>
          <w:p>
            <w:pPr>
              <w:pStyle w:val="3297"/>
            </w:pPr>
            <w:r>
              <w:t xml:space="preserve">documentGuid</w:t>
            </w:r>
            <w:r/>
          </w:p>
        </w:tc>
        <w:tc>
          <w:tcPr>
            <w:tcW w:w="731" w:type="pct"/>
            <w:textDirection w:val="lrTb"/>
            <w:noWrap w:val="false"/>
          </w:tcPr>
          <w:p>
            <w:pPr>
              <w:pStyle w:val="3297"/>
            </w:pPr>
            <w:r>
              <w:t xml:space="preserve">Элемент</w:t>
            </w:r>
            <w:r/>
          </w:p>
        </w:tc>
        <w:tc>
          <w:tcPr>
            <w:tcW w:w="650" w:type="pct"/>
            <w:textDirection w:val="lrTb"/>
            <w:noWrap w:val="false"/>
          </w:tcPr>
          <w:p>
            <w:pPr>
              <w:pStyle w:val="3297"/>
            </w:pPr>
            <w:r>
              <w:t xml:space="preserve">string</w:t>
            </w:r>
            <w:r/>
          </w:p>
        </w:tc>
        <w:tc>
          <w:tcPr>
            <w:tcW w:w="732" w:type="pct"/>
            <w:textDirection w:val="lrTb"/>
            <w:noWrap w:val="false"/>
          </w:tcPr>
          <w:p>
            <w:pPr>
              <w:pStyle w:val="3297"/>
            </w:pPr>
            <w:r>
              <w:t xml:space="preserve">Нет</w:t>
            </w:r>
            <w:r/>
          </w:p>
        </w:tc>
        <w:tc>
          <w:tcPr>
            <w:tcW w:w="1315" w:type="pct"/>
            <w:textDirection w:val="lrTb"/>
            <w:noWrap w:val="false"/>
          </w:tcPr>
          <w:p>
            <w:pPr>
              <w:pStyle w:val="3297"/>
            </w:pPr>
            <w:r>
              <w:t xml:space="preserve">GUID исходного документа</w:t>
            </w:r>
            <w:r/>
          </w:p>
        </w:tc>
      </w:tr>
      <w:tr>
        <w:tblPrEx/>
        <w:trPr/>
        <w:tc>
          <w:tcPr>
            <w:tcW w:w="889" w:type="pct"/>
            <w:textDirection w:val="lrTb"/>
            <w:noWrap w:val="false"/>
          </w:tcPr>
          <w:p>
            <w:pPr>
              <w:pStyle w:val="3297"/>
            </w:pPr>
            <w:r>
              <w:t xml:space="preserve">transferDocumentResponse</w:t>
            </w:r>
            <w:r/>
          </w:p>
        </w:tc>
        <w:tc>
          <w:tcPr>
            <w:tcW w:w="684" w:type="pct"/>
            <w:textDirection w:val="lrTb"/>
            <w:noWrap w:val="false"/>
          </w:tcPr>
          <w:p>
            <w:pPr>
              <w:pStyle w:val="3297"/>
            </w:pPr>
            <w:r>
              <w:t xml:space="preserve">params</w:t>
            </w:r>
            <w:r/>
          </w:p>
        </w:tc>
        <w:tc>
          <w:tcPr>
            <w:tcW w:w="731" w:type="pct"/>
            <w:textDirection w:val="lrTb"/>
            <w:noWrap w:val="false"/>
          </w:tcPr>
          <w:p>
            <w:pPr>
              <w:pStyle w:val="3297"/>
            </w:pPr>
            <w:r>
              <w:t xml:space="preserve">Составной элемент</w:t>
            </w:r>
            <w:r/>
          </w:p>
        </w:tc>
        <w:tc>
          <w:tcPr>
            <w:tcW w:w="650" w:type="pct"/>
            <w:textDirection w:val="lrTb"/>
            <w:noWrap w:val="false"/>
          </w:tcPr>
          <w:p>
            <w:pPr>
              <w:pStyle w:val="3297"/>
            </w:pPr>
            <w:r>
              <w:t xml:space="preserve">paramsType</w:t>
            </w:r>
            <w:r/>
          </w:p>
        </w:tc>
        <w:tc>
          <w:tcPr>
            <w:tcW w:w="732" w:type="pct"/>
            <w:textDirection w:val="lrTb"/>
            <w:noWrap w:val="false"/>
          </w:tcPr>
          <w:p>
            <w:pPr>
              <w:pStyle w:val="3297"/>
            </w:pPr>
            <w:r>
              <w:t xml:space="preserve">Нет</w:t>
            </w:r>
            <w:r/>
          </w:p>
        </w:tc>
        <w:tc>
          <w:tcPr>
            <w:tcW w:w="1315" w:type="pct"/>
            <w:textDirection w:val="lrTb"/>
            <w:noWrap w:val="false"/>
          </w:tcPr>
          <w:p>
            <w:pPr>
              <w:pStyle w:val="3297"/>
            </w:pPr>
            <w:r>
              <w:t xml:space="preserve">Блок параметров </w:t>
            </w:r>
            <w:r>
              <w:t xml:space="preserve">Синхронного </w:t>
            </w:r>
            <w:r>
              <w:t xml:space="preserve">ответа</w:t>
            </w:r>
            <w:r/>
          </w:p>
        </w:tc>
      </w:tr>
      <w:tr>
        <w:tblPrEx/>
        <w:trPr/>
        <w:tc>
          <w:tcPr>
            <w:tcW w:w="889" w:type="pct"/>
            <w:textDirection w:val="lrTb"/>
            <w:noWrap w:val="false"/>
          </w:tcPr>
          <w:p>
            <w:pPr>
              <w:pStyle w:val="3297"/>
            </w:pPr>
            <w:r>
              <w:t xml:space="preserve">params</w:t>
            </w:r>
            <w:r/>
          </w:p>
        </w:tc>
        <w:tc>
          <w:tcPr>
            <w:tcW w:w="684" w:type="pct"/>
            <w:textDirection w:val="lrTb"/>
            <w:noWrap w:val="false"/>
          </w:tcPr>
          <w:p>
            <w:pPr>
              <w:pStyle w:val="3297"/>
            </w:pPr>
            <w:r>
              <w:t xml:space="preserve">param</w:t>
            </w:r>
            <w:r/>
          </w:p>
        </w:tc>
        <w:tc>
          <w:tcPr>
            <w:tcW w:w="731" w:type="pct"/>
            <w:textDirection w:val="lrTb"/>
            <w:noWrap w:val="false"/>
          </w:tcPr>
          <w:p>
            <w:pPr>
              <w:pStyle w:val="3297"/>
            </w:pPr>
            <w:r>
              <w:t xml:space="preserve">Составной элемент</w:t>
            </w:r>
            <w:r/>
          </w:p>
        </w:tc>
        <w:tc>
          <w:tcPr>
            <w:tcW w:w="650" w:type="pct"/>
            <w:textDirection w:val="lrTb"/>
            <w:noWrap w:val="false"/>
          </w:tcPr>
          <w:p>
            <w:pPr>
              <w:pStyle w:val="3297"/>
            </w:pPr>
            <w:r>
              <w:t xml:space="preserve">paramType</w:t>
            </w:r>
            <w:r/>
          </w:p>
        </w:tc>
        <w:tc>
          <w:tcPr>
            <w:tcW w:w="732" w:type="pct"/>
            <w:textDirection w:val="lrTb"/>
            <w:noWrap w:val="false"/>
          </w:tcPr>
          <w:p>
            <w:pPr>
              <w:pStyle w:val="3297"/>
            </w:pPr>
            <w:r>
              <w:t xml:space="preserve">Да</w:t>
            </w:r>
            <w:r/>
          </w:p>
        </w:tc>
        <w:tc>
          <w:tcPr>
            <w:tcW w:w="1315" w:type="pct"/>
            <w:textDirection w:val="lrTb"/>
            <w:noWrap w:val="false"/>
          </w:tcPr>
          <w:p>
            <w:pPr>
              <w:pStyle w:val="3297"/>
            </w:pPr>
            <w:r>
              <w:t xml:space="preserve">Параметр </w:t>
            </w:r>
            <w:r>
              <w:t xml:space="preserve">Синхронного </w:t>
            </w:r>
            <w:r>
              <w:t xml:space="preserve">ответа.</w:t>
            </w:r>
            <w:r>
              <w:t xml:space="preserve"> Максимальное количество </w:t>
            </w:r>
            <w:r>
              <w:t xml:space="preserve">повторений </w:t>
            </w:r>
            <w:r>
              <w:t xml:space="preserve">– 100.</w:t>
            </w:r>
            <w:r/>
          </w:p>
          <w:p>
            <w:pPr>
              <w:pStyle w:val="3297"/>
            </w:pPr>
            <w:r>
              <w:t xml:space="preserve">Если тег &lt;params&gt; есть, то текущий элемент должен быть обязательным</w:t>
            </w:r>
            <w:r/>
          </w:p>
        </w:tc>
      </w:tr>
      <w:tr>
        <w:tblPrEx/>
        <w:trPr/>
        <w:tc>
          <w:tcPr>
            <w:tcW w:w="889" w:type="pct"/>
            <w:textDirection w:val="lrTb"/>
            <w:noWrap w:val="false"/>
          </w:tcPr>
          <w:p>
            <w:pPr>
              <w:pStyle w:val="3297"/>
            </w:pPr>
            <w:r>
              <w:t xml:space="preserve">param</w:t>
            </w:r>
            <w:r/>
          </w:p>
        </w:tc>
        <w:tc>
          <w:tcPr>
            <w:tcW w:w="684" w:type="pct"/>
            <w:textDirection w:val="lrTb"/>
            <w:noWrap w:val="false"/>
          </w:tcPr>
          <w:p>
            <w:pPr>
              <w:pStyle w:val="3297"/>
            </w:pPr>
            <w:r>
              <w:t xml:space="preserve">name</w:t>
            </w:r>
            <w:r/>
          </w:p>
        </w:tc>
        <w:tc>
          <w:tcPr>
            <w:tcW w:w="731" w:type="pct"/>
            <w:textDirection w:val="lrTb"/>
            <w:noWrap w:val="false"/>
          </w:tcPr>
          <w:p>
            <w:pPr>
              <w:pStyle w:val="3297"/>
            </w:pPr>
            <w:r>
              <w:t xml:space="preserve">Атрибут</w:t>
            </w:r>
            <w:r/>
          </w:p>
        </w:tc>
        <w:tc>
          <w:tcPr>
            <w:tcW w:w="650" w:type="pct"/>
            <w:textDirection w:val="lrTb"/>
            <w:noWrap w:val="false"/>
          </w:tcPr>
          <w:p>
            <w:pPr>
              <w:pStyle w:val="3297"/>
            </w:pPr>
            <w:r>
              <w:t xml:space="preserve">string</w:t>
            </w:r>
            <w:r/>
          </w:p>
        </w:tc>
        <w:tc>
          <w:tcPr>
            <w:tcW w:w="732" w:type="pct"/>
            <w:textDirection w:val="lrTb"/>
            <w:noWrap w:val="false"/>
          </w:tcPr>
          <w:p>
            <w:pPr>
              <w:pStyle w:val="3297"/>
            </w:pPr>
            <w:r>
              <w:t xml:space="preserve">Нет</w:t>
            </w:r>
            <w:r/>
          </w:p>
        </w:tc>
        <w:tc>
          <w:tcPr>
            <w:tcW w:w="1315" w:type="pct"/>
            <w:textDirection w:val="lrTb"/>
            <w:noWrap w:val="false"/>
          </w:tcPr>
          <w:p>
            <w:pPr>
              <w:pStyle w:val="3297"/>
            </w:pPr>
            <w:r>
              <w:t xml:space="preserve">Наименование параметра</w:t>
            </w:r>
            <w:r/>
          </w:p>
        </w:tc>
      </w:tr>
      <w:tr>
        <w:tblPrEx/>
        <w:trPr/>
        <w:tc>
          <w:tcPr>
            <w:tcW w:w="889" w:type="pct"/>
            <w:textDirection w:val="lrTb"/>
            <w:noWrap w:val="false"/>
          </w:tcPr>
          <w:p>
            <w:pPr>
              <w:pStyle w:val="3297"/>
            </w:pPr>
            <w:r>
              <w:t xml:space="preserve">param</w:t>
            </w:r>
            <w:r/>
          </w:p>
        </w:tc>
        <w:tc>
          <w:tcPr>
            <w:tcW w:w="684" w:type="pct"/>
            <w:textDirection w:val="lrTb"/>
            <w:noWrap w:val="false"/>
          </w:tcPr>
          <w:p>
            <w:pPr>
              <w:pStyle w:val="3297"/>
            </w:pPr>
            <w:r>
              <w:t xml:space="preserve">value</w:t>
            </w:r>
            <w:r/>
          </w:p>
        </w:tc>
        <w:tc>
          <w:tcPr>
            <w:tcW w:w="731" w:type="pct"/>
            <w:textDirection w:val="lrTb"/>
            <w:noWrap w:val="false"/>
          </w:tcPr>
          <w:p>
            <w:pPr>
              <w:pStyle w:val="3297"/>
            </w:pPr>
            <w:r>
              <w:t xml:space="preserve">Атрибут</w:t>
            </w:r>
            <w:r/>
          </w:p>
        </w:tc>
        <w:tc>
          <w:tcPr>
            <w:tcW w:w="650" w:type="pct"/>
            <w:textDirection w:val="lrTb"/>
            <w:noWrap w:val="false"/>
          </w:tcPr>
          <w:p>
            <w:pPr>
              <w:pStyle w:val="3297"/>
            </w:pPr>
            <w:r>
              <w:t xml:space="preserve">string</w:t>
            </w:r>
            <w:r/>
          </w:p>
        </w:tc>
        <w:tc>
          <w:tcPr>
            <w:tcW w:w="732" w:type="pct"/>
            <w:textDirection w:val="lrTb"/>
            <w:noWrap w:val="false"/>
          </w:tcPr>
          <w:p>
            <w:pPr>
              <w:pStyle w:val="3297"/>
            </w:pPr>
            <w:r>
              <w:t xml:space="preserve">Нет</w:t>
            </w:r>
            <w:r/>
          </w:p>
        </w:tc>
        <w:tc>
          <w:tcPr>
            <w:tcW w:w="1315" w:type="pct"/>
            <w:textDirection w:val="lrTb"/>
            <w:noWrap w:val="false"/>
          </w:tcPr>
          <w:p>
            <w:pPr>
              <w:pStyle w:val="3297"/>
            </w:pPr>
            <w:r>
              <w:t xml:space="preserve">Значение параметра</w:t>
            </w:r>
            <w:r/>
          </w:p>
        </w:tc>
      </w:tr>
    </w:tbl>
    <w:p>
      <w:pPr>
        <w:ind w:firstLine="0"/>
        <w:jc w:val="left"/>
        <w:rPr>
          <w:b/>
        </w:rPr>
        <w:sectPr>
          <w:headerReference w:type="default" r:id="rId16"/>
          <w:footnotePr/>
          <w:endnotePr/>
          <w:type w:val="nextPage"/>
          <w:pgSz w:w="11906" w:h="16838" w:orient="portrait"/>
          <w:pgMar w:top="1134" w:right="567" w:bottom="851" w:left="1701" w:header="567" w:footer="283" w:gutter="0"/>
          <w:cols w:num="1" w:sep="0" w:space="708" w:equalWidth="1"/>
          <w:docGrid w:linePitch="360"/>
        </w:sectPr>
      </w:pPr>
      <w:r/>
      <w:bookmarkStart w:id="271" w:name="_Ref506292199"/>
      <w:r/>
      <w:bookmarkStart w:id="272" w:name="_Ref506292420"/>
      <w:r/>
      <w:bookmarkStart w:id="273" w:name="_Hlk508183499"/>
      <w:r/>
      <w:bookmarkStart w:id="274" w:name="_Ref505866050"/>
      <w:r/>
      <w:bookmarkStart w:id="275" w:name="_Ref505867912"/>
      <w:r>
        <w:rPr>
          <w:b/>
        </w:rPr>
      </w:r>
      <w:r>
        <w:rPr>
          <w:b/>
        </w:rPr>
      </w:r>
    </w:p>
    <w:p>
      <w:pPr>
        <w:pStyle w:val="3316"/>
      </w:pPr>
      <w:r/>
      <w:bookmarkStart w:id="276" w:name="_Ref116306683"/>
      <w:r>
        <w:fldChar w:fldCharType="begin"/>
      </w:r>
      <w:r>
        <w:instrText xml:space="preserve"> SEQ Таблица \* ARABIC </w:instrText>
      </w:r>
      <w:r>
        <w:fldChar w:fldCharType="separate"/>
      </w:r>
      <w:bookmarkStart w:id="277" w:name="_Ref18073206"/>
      <w:r/>
      <w:bookmarkStart w:id="278" w:name="_Toc219885315"/>
      <w:r>
        <w:t xml:space="preserve">15</w:t>
      </w:r>
      <w:bookmarkEnd w:id="277"/>
      <w:r>
        <w:fldChar w:fldCharType="end"/>
      </w:r>
      <w:r>
        <w:t xml:space="preserve">. Перечень рекомендуемых значений кодов статусов</w:t>
      </w:r>
      <w:bookmarkEnd w:id="276"/>
      <w:r/>
      <w:bookmarkEnd w:id="278"/>
      <w:r/>
      <w:r/>
    </w:p>
    <w:tbl>
      <w:tblPr>
        <w:tblStyle w:val="3324"/>
        <w:tblW w:w="5000" w:type="pct"/>
        <w:tblLayout w:type="fixed"/>
        <w:tblLook w:val="0000" w:firstRow="0" w:lastRow="0" w:firstColumn="0" w:lastColumn="0" w:noHBand="0" w:noVBand="0"/>
      </w:tblPr>
      <w:tblGrid>
        <w:gridCol w:w="994"/>
        <w:gridCol w:w="2067"/>
        <w:gridCol w:w="4895"/>
        <w:gridCol w:w="2067"/>
        <w:gridCol w:w="3291"/>
        <w:gridCol w:w="2380"/>
      </w:tblGrid>
      <w:tr>
        <w:tblPrEx/>
        <w:trPr>
          <w:trHeight w:val="320"/>
          <w:tblHeader/>
        </w:trPr>
        <w:tc>
          <w:tcPr>
            <w:shd w:val="clear" w:color="auto" w:fill="d9d9d9" w:themeFill="background1" w:themeFillShade="D9"/>
            <w:tcW w:w="994" w:type="dxa"/>
            <w:vAlign w:val="center"/>
            <w:vMerge w:val="restart"/>
            <w:textDirection w:val="lrTb"/>
            <w:noWrap w:val="false"/>
          </w:tcPr>
          <w:p>
            <w:pPr>
              <w:pStyle w:val="3298"/>
            </w:pPr>
            <w:r>
              <w:t xml:space="preserve">Код статуса</w:t>
            </w:r>
            <w:r/>
          </w:p>
          <w:p>
            <w:pPr>
              <w:pStyle w:val="3298"/>
            </w:pPr>
            <w:r>
              <w:t xml:space="preserve">(statusCode)</w:t>
            </w:r>
            <w:r/>
          </w:p>
        </w:tc>
        <w:tc>
          <w:tcPr>
            <w:shd w:val="clear" w:color="auto" w:fill="d9d9d9" w:themeFill="background1" w:themeFillShade="D9"/>
            <w:tcW w:w="2067" w:type="dxa"/>
            <w:vAlign w:val="center"/>
            <w:vMerge w:val="restart"/>
            <w:textDirection w:val="lrTb"/>
            <w:noWrap w:val="false"/>
          </w:tcPr>
          <w:p>
            <w:pPr>
              <w:pStyle w:val="3298"/>
            </w:pPr>
            <w:r>
              <w:t xml:space="preserve">Описание кода</w:t>
            </w:r>
            <w:r/>
          </w:p>
        </w:tc>
        <w:tc>
          <w:tcPr>
            <w:gridSpan w:val="2"/>
            <w:shd w:val="clear" w:color="auto" w:fill="d9d9d9" w:themeFill="background1" w:themeFillShade="D9"/>
            <w:tcW w:w="6962" w:type="dxa"/>
            <w:vAlign w:val="center"/>
            <w:textDirection w:val="lrTb"/>
            <w:noWrap w:val="false"/>
          </w:tcPr>
          <w:p>
            <w:pPr>
              <w:pStyle w:val="3298"/>
            </w:pPr>
            <w:r>
              <w:t xml:space="preserve">Формирование </w:t>
            </w:r>
            <w:r>
              <w:t xml:space="preserve">О</w:t>
            </w:r>
            <w:r>
              <w:t xml:space="preserve">твета в ЕСМВ</w:t>
            </w:r>
            <w:r/>
          </w:p>
        </w:tc>
        <w:tc>
          <w:tcPr>
            <w:gridSpan w:val="2"/>
            <w:shd w:val="clear" w:color="auto" w:fill="d9d9d9" w:themeFill="background1" w:themeFillShade="D9"/>
            <w:tcW w:w="5671" w:type="dxa"/>
            <w:vAlign w:val="center"/>
            <w:textDirection w:val="lrTb"/>
            <w:noWrap w:val="false"/>
          </w:tcPr>
          <w:p>
            <w:pPr>
              <w:pStyle w:val="3298"/>
            </w:pPr>
            <w:r>
              <w:t xml:space="preserve">Формирование </w:t>
            </w:r>
            <w:r>
              <w:t xml:space="preserve">О</w:t>
            </w:r>
            <w:r>
              <w:t xml:space="preserve">твета в ИС</w:t>
            </w:r>
            <w:r/>
          </w:p>
        </w:tc>
      </w:tr>
      <w:tr>
        <w:tblPrEx/>
        <w:trPr>
          <w:trHeight w:val="320"/>
          <w:tblHeader/>
        </w:trPr>
        <w:tc>
          <w:tcPr>
            <w:shd w:val="clear" w:color="auto" w:fill="d9d9d9" w:themeFill="background1" w:themeFillShade="D9"/>
            <w:tcW w:w="994" w:type="dxa"/>
            <w:vAlign w:val="center"/>
            <w:vMerge w:val="continue"/>
            <w:textDirection w:val="lrTb"/>
            <w:noWrap w:val="false"/>
          </w:tcPr>
          <w:p>
            <w:pPr>
              <w:pStyle w:val="3298"/>
            </w:pPr>
            <w:r/>
            <w:r/>
          </w:p>
        </w:tc>
        <w:tc>
          <w:tcPr>
            <w:shd w:val="clear" w:color="auto" w:fill="d9d9d9" w:themeFill="background1" w:themeFillShade="D9"/>
            <w:tcW w:w="2067" w:type="dxa"/>
            <w:vAlign w:val="center"/>
            <w:vMerge w:val="continue"/>
            <w:textDirection w:val="lrTb"/>
            <w:noWrap w:val="false"/>
          </w:tcPr>
          <w:p>
            <w:pPr>
              <w:pStyle w:val="3298"/>
            </w:pPr>
            <w:r/>
            <w:r/>
          </w:p>
        </w:tc>
        <w:tc>
          <w:tcPr>
            <w:shd w:val="clear" w:color="auto" w:fill="d9d9d9" w:themeFill="background1" w:themeFillShade="D9"/>
            <w:tcW w:w="4895" w:type="dxa"/>
            <w:vAlign w:val="center"/>
            <w:textDirection w:val="lrTb"/>
            <w:noWrap w:val="false"/>
          </w:tcPr>
          <w:p>
            <w:pPr>
              <w:pStyle w:val="3298"/>
            </w:pPr>
            <w:r>
              <w:t xml:space="preserve">Текст статуса</w:t>
            </w:r>
            <w:r/>
          </w:p>
          <w:p>
            <w:pPr>
              <w:pStyle w:val="3298"/>
            </w:pPr>
            <w:r>
              <w:t xml:space="preserve">(statusMessage)</w:t>
            </w:r>
            <w:r/>
          </w:p>
        </w:tc>
        <w:tc>
          <w:tcPr>
            <w:shd w:val="clear" w:color="auto" w:fill="d9d9d9" w:themeFill="background1" w:themeFillShade="D9"/>
            <w:tcW w:w="2067" w:type="dxa"/>
            <w:vAlign w:val="center"/>
            <w:textDirection w:val="lrTb"/>
            <w:noWrap w:val="false"/>
          </w:tcPr>
          <w:p>
            <w:pPr>
              <w:pStyle w:val="3298"/>
            </w:pPr>
            <w:r>
              <w:t xml:space="preserve">Пояснение</w:t>
            </w:r>
            <w:r/>
          </w:p>
        </w:tc>
        <w:tc>
          <w:tcPr>
            <w:shd w:val="clear" w:color="auto" w:fill="d9d9d9" w:themeFill="background1" w:themeFillShade="D9"/>
            <w:tcW w:w="3291" w:type="dxa"/>
            <w:vAlign w:val="center"/>
            <w:textDirection w:val="lrTb"/>
            <w:noWrap w:val="false"/>
          </w:tcPr>
          <w:p>
            <w:pPr>
              <w:pStyle w:val="3298"/>
            </w:pPr>
            <w:r>
              <w:t xml:space="preserve">Текст статуса</w:t>
            </w:r>
            <w:r/>
          </w:p>
          <w:p>
            <w:pPr>
              <w:pStyle w:val="3298"/>
            </w:pPr>
            <w:r>
              <w:t xml:space="preserve">(statusMessage)</w:t>
            </w:r>
            <w:r/>
          </w:p>
        </w:tc>
        <w:tc>
          <w:tcPr>
            <w:shd w:val="clear" w:color="auto" w:fill="d9d9d9" w:themeFill="background1" w:themeFillShade="D9"/>
            <w:tcW w:w="2380" w:type="dxa"/>
            <w:vAlign w:val="center"/>
            <w:textDirection w:val="lrTb"/>
            <w:noWrap w:val="false"/>
          </w:tcPr>
          <w:p>
            <w:pPr>
              <w:pStyle w:val="3298"/>
            </w:pPr>
            <w:r>
              <w:t xml:space="preserve">Пояснение</w:t>
            </w:r>
            <w:r/>
          </w:p>
        </w:tc>
      </w:tr>
      <w:tr>
        <w:tblPrEx/>
        <w:trPr>
          <w:trHeight w:val="283"/>
        </w:trPr>
        <w:tc>
          <w:tcPr>
            <w:tcW w:w="994" w:type="dxa"/>
            <w:textDirection w:val="lrTb"/>
            <w:noWrap w:val="false"/>
          </w:tcPr>
          <w:p>
            <w:pPr>
              <w:pStyle w:val="3297"/>
            </w:pPr>
            <w:r>
              <w:t xml:space="preserve">0</w:t>
            </w:r>
            <w:r/>
          </w:p>
        </w:tc>
        <w:tc>
          <w:tcPr>
            <w:tcW w:w="2067" w:type="dxa"/>
            <w:textDirection w:val="lrTb"/>
            <w:noWrap w:val="false"/>
          </w:tcPr>
          <w:p>
            <w:pPr>
              <w:pStyle w:val="3297"/>
            </w:pPr>
            <w:r>
              <w:t xml:space="preserve">Успешное выполнение</w:t>
            </w:r>
            <w:r/>
          </w:p>
        </w:tc>
        <w:tc>
          <w:tcPr>
            <w:tcW w:w="4895" w:type="dxa"/>
            <w:textDirection w:val="lrTb"/>
            <w:noWrap w:val="false"/>
          </w:tcPr>
          <w:p>
            <w:pPr>
              <w:pStyle w:val="3297"/>
            </w:pPr>
            <w:r>
              <w:t xml:space="preserve">ESMV: Запрос помещен в очередь ЕСМВ</w:t>
            </w:r>
            <w:r/>
          </w:p>
        </w:tc>
        <w:tc>
          <w:tcPr>
            <w:tcW w:w="2067" w:type="dxa"/>
            <w:textDirection w:val="lrTb"/>
            <w:noWrap w:val="false"/>
          </w:tcPr>
          <w:p>
            <w:pPr>
              <w:pStyle w:val="3297"/>
            </w:pPr>
            <w:r>
              <w:t xml:space="preserve">–</w:t>
            </w:r>
            <w:r/>
          </w:p>
        </w:tc>
        <w:tc>
          <w:tcPr>
            <w:tcW w:w="3291" w:type="dxa"/>
            <w:textDirection w:val="lrTb"/>
            <w:noWrap w:val="false"/>
          </w:tcPr>
          <w:p>
            <w:pPr>
              <w:pStyle w:val="3297"/>
            </w:pPr>
            <w:r>
              <w:t xml:space="preserve">&lt;Код системы&gt;_Успешное выполнение</w:t>
            </w:r>
            <w:r/>
          </w:p>
        </w:tc>
        <w:tc>
          <w:tcPr>
            <w:tcW w:w="2380" w:type="dxa"/>
            <w:textDirection w:val="lrTb"/>
            <w:noWrap w:val="false"/>
          </w:tcPr>
          <w:p>
            <w:pPr>
              <w:pStyle w:val="3297"/>
            </w:pPr>
            <w:r>
              <w:t xml:space="preserve">–</w:t>
            </w:r>
            <w:r/>
          </w:p>
        </w:tc>
      </w:tr>
      <w:tr>
        <w:tblPrEx/>
        <w:trPr>
          <w:trHeight w:val="1070"/>
        </w:trPr>
        <w:tc>
          <w:tcPr>
            <w:tcW w:w="994" w:type="dxa"/>
            <w:textDirection w:val="lrTb"/>
            <w:noWrap w:val="false"/>
          </w:tcPr>
          <w:p>
            <w:pPr>
              <w:pStyle w:val="3297"/>
            </w:pPr>
            <w:r>
              <w:t xml:space="preserve">1</w:t>
            </w:r>
            <w:r/>
          </w:p>
        </w:tc>
        <w:tc>
          <w:tcPr>
            <w:tcW w:w="2067" w:type="dxa"/>
            <w:textDirection w:val="lrTb"/>
            <w:noWrap w:val="false"/>
          </w:tcPr>
          <w:p>
            <w:pPr>
              <w:pStyle w:val="3297"/>
            </w:pPr>
            <w:r>
              <w:t xml:space="preserve">Ошибка валидации Запроса</w:t>
            </w:r>
            <w:r/>
          </w:p>
        </w:tc>
        <w:tc>
          <w:tcPr>
            <w:tcW w:w="4895" w:type="dxa"/>
            <w:textDirection w:val="lrTb"/>
            <w:noWrap w:val="false"/>
          </w:tcPr>
          <w:p>
            <w:pPr>
              <w:pStyle w:val="3297"/>
            </w:pPr>
            <w:r>
              <w:t xml:space="preserve">ESMV: Ошибка валидации Запроса в ЕСМВ. &lt;Ошибка проверки&gt;. Проверьте структуру запроса на соответствие с ТФО, исправьте и повторите отправку исправленного Запроса</w:t>
            </w:r>
            <w:r/>
          </w:p>
        </w:tc>
        <w:tc>
          <w:tcPr>
            <w:tcW w:w="2067" w:type="dxa"/>
            <w:textDirection w:val="lrTb"/>
            <w:noWrap w:val="false"/>
          </w:tcPr>
          <w:p>
            <w:pPr>
              <w:pStyle w:val="3297"/>
            </w:pPr>
            <w:r>
              <w:t xml:space="preserve">–</w:t>
            </w:r>
            <w:r/>
          </w:p>
        </w:tc>
        <w:tc>
          <w:tcPr>
            <w:tcW w:w="3291" w:type="dxa"/>
            <w:textDirection w:val="lrTb"/>
            <w:noWrap w:val="false"/>
          </w:tcPr>
          <w:p>
            <w:pPr>
              <w:pStyle w:val="3297"/>
            </w:pPr>
            <w:r>
              <w:t xml:space="preserve">&lt;Код системы&gt;_Ошибка валидации вашего Запроса: &lt;текст ошибки&gt;</w:t>
            </w:r>
            <w:r/>
          </w:p>
        </w:tc>
        <w:tc>
          <w:tcPr>
            <w:tcW w:w="2380" w:type="dxa"/>
            <w:textDirection w:val="lrTb"/>
            <w:noWrap w:val="false"/>
          </w:tcPr>
          <w:p>
            <w:pPr>
              <w:pStyle w:val="3297"/>
            </w:pPr>
            <w:r>
              <w:t xml:space="preserve">–</w:t>
            </w:r>
            <w:r/>
          </w:p>
        </w:tc>
      </w:tr>
      <w:tr>
        <w:tblPrEx/>
        <w:trPr>
          <w:trHeight w:val="283"/>
        </w:trPr>
        <w:tc>
          <w:tcPr>
            <w:tcW w:w="994" w:type="dxa"/>
            <w:textDirection w:val="lrTb"/>
            <w:noWrap w:val="false"/>
          </w:tcPr>
          <w:p>
            <w:pPr>
              <w:pStyle w:val="3297"/>
            </w:pPr>
            <w:r>
              <w:t xml:space="preserve">2</w:t>
            </w:r>
            <w:r/>
          </w:p>
        </w:tc>
        <w:tc>
          <w:tcPr>
            <w:tcW w:w="2067" w:type="dxa"/>
            <w:textDirection w:val="lrTb"/>
            <w:noWrap w:val="false"/>
          </w:tcPr>
          <w:p>
            <w:pPr>
              <w:pStyle w:val="3297"/>
            </w:pPr>
            <w:r>
              <w:t xml:space="preserve">Ошибка проверки подписи</w:t>
            </w:r>
            <w:r/>
          </w:p>
        </w:tc>
        <w:tc>
          <w:tcPr>
            <w:tcW w:w="4895" w:type="dxa"/>
            <w:textDirection w:val="lrTb"/>
            <w:noWrap w:val="false"/>
          </w:tcPr>
          <w:p>
            <w:pPr>
              <w:pStyle w:val="3297"/>
            </w:pPr>
            <w:r>
              <w:t xml:space="preserve">ESMV: Ошибка проверки транспортной подписи в ЕСМВ. &lt;Ошибка сервиса Jinn&gt;. Проверьте валидность ЭП, сертификат подписавшего или обратитесь в службу поддержки Jinn</w:t>
            </w:r>
            <w:r/>
          </w:p>
        </w:tc>
        <w:tc>
          <w:tcPr>
            <w:tcW w:w="2067" w:type="dxa"/>
            <w:textDirection w:val="lrTb"/>
            <w:noWrap w:val="false"/>
          </w:tcPr>
          <w:p>
            <w:pPr>
              <w:pStyle w:val="3297"/>
            </w:pPr>
            <w:r>
              <w:t xml:space="preserve">–</w:t>
            </w:r>
            <w:r/>
          </w:p>
        </w:tc>
        <w:tc>
          <w:tcPr>
            <w:tcW w:w="3291" w:type="dxa"/>
            <w:textDirection w:val="lrTb"/>
            <w:noWrap w:val="false"/>
          </w:tcPr>
          <w:p>
            <w:pPr>
              <w:pStyle w:val="3297"/>
            </w:pPr>
            <w:r>
              <w:t xml:space="preserve">&lt;Код системы&gt;_Ошибка сервиса проверки подписи: &lt;текст ошибки&gt;</w:t>
            </w:r>
            <w:r/>
          </w:p>
        </w:tc>
        <w:tc>
          <w:tcPr>
            <w:tcW w:w="2380" w:type="dxa"/>
            <w:textDirection w:val="lrTb"/>
            <w:noWrap w:val="false"/>
          </w:tcPr>
          <w:p>
            <w:pPr>
              <w:pStyle w:val="3297"/>
            </w:pPr>
            <w:r>
              <w:t xml:space="preserve">–</w:t>
            </w:r>
            <w:r/>
          </w:p>
        </w:tc>
      </w:tr>
      <w:tr>
        <w:tblPrEx/>
        <w:trPr>
          <w:trHeight w:val="283"/>
        </w:trPr>
        <w:tc>
          <w:tcPr>
            <w:tcW w:w="994" w:type="dxa"/>
            <w:textDirection w:val="lrTb"/>
            <w:noWrap w:val="false"/>
          </w:tcPr>
          <w:p>
            <w:pPr>
              <w:pStyle w:val="3297"/>
            </w:pPr>
            <w:r>
              <w:t xml:space="preserve">3</w:t>
            </w:r>
            <w:r/>
          </w:p>
        </w:tc>
        <w:tc>
          <w:tcPr>
            <w:tcW w:w="2067" w:type="dxa"/>
            <w:textDirection w:val="lrTb"/>
            <w:noWrap w:val="false"/>
          </w:tcPr>
          <w:p>
            <w:pPr>
              <w:pStyle w:val="3297"/>
            </w:pPr>
            <w:r>
              <w:t xml:space="preserve">Ошибка определения организации</w:t>
            </w:r>
            <w:r/>
          </w:p>
        </w:tc>
        <w:tc>
          <w:tcPr>
            <w:tcW w:w="4895" w:type="dxa"/>
            <w:textDirection w:val="lrTb"/>
            <w:noWrap w:val="false"/>
          </w:tcPr>
          <w:p>
            <w:pPr>
              <w:pStyle w:val="3297"/>
            </w:pPr>
            <w:r>
              <w:t xml:space="preserve">–</w:t>
            </w:r>
            <w:r/>
          </w:p>
        </w:tc>
        <w:tc>
          <w:tcPr>
            <w:tcW w:w="2067" w:type="dxa"/>
            <w:textDirection w:val="lrTb"/>
            <w:noWrap w:val="false"/>
          </w:tcPr>
          <w:p>
            <w:pPr>
              <w:pStyle w:val="3297"/>
            </w:pPr>
            <w:r>
              <w:t xml:space="preserve">В ЕСМВ ошибка не формируется</w:t>
            </w:r>
            <w:r/>
          </w:p>
        </w:tc>
        <w:tc>
          <w:tcPr>
            <w:tcW w:w="3291" w:type="dxa"/>
            <w:textDirection w:val="lrTb"/>
            <w:noWrap w:val="false"/>
          </w:tcPr>
          <w:p>
            <w:pPr>
              <w:pStyle w:val="3297"/>
            </w:pPr>
            <w:r>
              <w:t xml:space="preserve">&lt;Код системы&gt;_Ошибка определения организации:&lt;текст ошибки&gt;</w:t>
            </w:r>
            <w:r/>
          </w:p>
        </w:tc>
        <w:tc>
          <w:tcPr>
            <w:tcW w:w="2380" w:type="dxa"/>
            <w:textDirection w:val="lrTb"/>
            <w:noWrap w:val="false"/>
          </w:tcPr>
          <w:p>
            <w:pPr>
              <w:pStyle w:val="3297"/>
            </w:pPr>
            <w:r>
              <w:t xml:space="preserve">–</w:t>
            </w:r>
            <w:r/>
          </w:p>
        </w:tc>
      </w:tr>
      <w:tr>
        <w:tblPrEx/>
        <w:trPr>
          <w:trHeight w:val="283"/>
        </w:trPr>
        <w:tc>
          <w:tcPr>
            <w:tcW w:w="994" w:type="dxa"/>
            <w:textDirection w:val="lrTb"/>
            <w:noWrap w:val="false"/>
          </w:tcPr>
          <w:p>
            <w:pPr>
              <w:pStyle w:val="3297"/>
            </w:pPr>
            <w:r>
              <w:t xml:space="preserve">4</w:t>
            </w:r>
            <w:r/>
          </w:p>
        </w:tc>
        <w:tc>
          <w:tcPr>
            <w:tcW w:w="2067" w:type="dxa"/>
            <w:textDirection w:val="lrTb"/>
            <w:noWrap w:val="false"/>
          </w:tcPr>
          <w:p>
            <w:pPr>
              <w:pStyle w:val="3297"/>
            </w:pPr>
            <w:r>
              <w:t xml:space="preserve">Ошибка обработки документа</w:t>
            </w:r>
            <w:r/>
          </w:p>
        </w:tc>
        <w:tc>
          <w:tcPr>
            <w:tcW w:w="4895" w:type="dxa"/>
            <w:textDirection w:val="lrTb"/>
            <w:noWrap w:val="false"/>
          </w:tcPr>
          <w:p>
            <w:pPr>
              <w:pStyle w:val="3297"/>
            </w:pPr>
            <w:r>
              <w:t xml:space="preserve">–</w:t>
            </w:r>
            <w:r/>
          </w:p>
        </w:tc>
        <w:tc>
          <w:tcPr>
            <w:tcW w:w="2067" w:type="dxa"/>
            <w:textDirection w:val="lrTb"/>
            <w:noWrap w:val="false"/>
          </w:tcPr>
          <w:p>
            <w:pPr>
              <w:pStyle w:val="3297"/>
            </w:pPr>
            <w:r>
              <w:t xml:space="preserve">В ЕСМВ ошибка не формируется</w:t>
            </w:r>
            <w:r/>
          </w:p>
        </w:tc>
        <w:tc>
          <w:tcPr>
            <w:tcW w:w="3291" w:type="dxa"/>
            <w:textDirection w:val="lrTb"/>
            <w:noWrap w:val="false"/>
          </w:tcPr>
          <w:p>
            <w:pPr>
              <w:pStyle w:val="3297"/>
            </w:pPr>
            <w:r>
              <w:t xml:space="preserve">&lt;Код системы&gt;_Ошибка обработки документа:&lt;текст ошибки&gt;</w:t>
            </w:r>
            <w:r/>
          </w:p>
        </w:tc>
        <w:tc>
          <w:tcPr>
            <w:tcW w:w="2380" w:type="dxa"/>
            <w:textDirection w:val="lrTb"/>
            <w:noWrap w:val="false"/>
          </w:tcPr>
          <w:p>
            <w:pPr>
              <w:pStyle w:val="3297"/>
            </w:pPr>
            <w:r>
              <w:t xml:space="preserve">–</w:t>
            </w:r>
            <w:r/>
          </w:p>
        </w:tc>
      </w:tr>
      <w:tr>
        <w:tblPrEx/>
        <w:trPr>
          <w:trHeight w:val="283"/>
        </w:trPr>
        <w:tc>
          <w:tcPr>
            <w:tcW w:w="994" w:type="dxa"/>
            <w:textDirection w:val="lrTb"/>
            <w:noWrap w:val="false"/>
          </w:tcPr>
          <w:p>
            <w:pPr>
              <w:pStyle w:val="3297"/>
            </w:pPr>
            <w:r>
              <w:t xml:space="preserve">5</w:t>
            </w:r>
            <w:r/>
          </w:p>
        </w:tc>
        <w:tc>
          <w:tcPr>
            <w:tcW w:w="2067" w:type="dxa"/>
            <w:textDirection w:val="lrTb"/>
            <w:noWrap w:val="false"/>
          </w:tcPr>
          <w:p>
            <w:pPr>
              <w:pStyle w:val="3297"/>
            </w:pPr>
            <w:r>
              <w:t xml:space="preserve">Ошибка обработки вложения</w:t>
            </w:r>
            <w:r/>
          </w:p>
        </w:tc>
        <w:tc>
          <w:tcPr>
            <w:tcW w:w="4895" w:type="dxa"/>
            <w:textDirection w:val="lrTb"/>
            <w:noWrap w:val="false"/>
          </w:tcPr>
          <w:p>
            <w:pPr>
              <w:pStyle w:val="3297"/>
            </w:pPr>
            <w:r>
              <w:t xml:space="preserve">–</w:t>
            </w:r>
            <w:r/>
          </w:p>
        </w:tc>
        <w:tc>
          <w:tcPr>
            <w:tcW w:w="2067" w:type="dxa"/>
            <w:textDirection w:val="lrTb"/>
            <w:noWrap w:val="false"/>
          </w:tcPr>
          <w:p>
            <w:pPr>
              <w:pStyle w:val="3297"/>
            </w:pPr>
            <w:r>
              <w:t xml:space="preserve">В ЕСМВ ошибка не формируется</w:t>
            </w:r>
            <w:r/>
          </w:p>
        </w:tc>
        <w:tc>
          <w:tcPr>
            <w:tcW w:w="3291" w:type="dxa"/>
            <w:textDirection w:val="lrTb"/>
            <w:noWrap w:val="false"/>
          </w:tcPr>
          <w:p>
            <w:pPr>
              <w:pStyle w:val="3297"/>
            </w:pPr>
            <w:r>
              <w:t xml:space="preserve">&lt;Код системы&gt;_Ошибка обработки вложения:&lt;текст ошибки&gt;</w:t>
            </w:r>
            <w:r/>
          </w:p>
        </w:tc>
        <w:tc>
          <w:tcPr>
            <w:tcW w:w="2380" w:type="dxa"/>
            <w:textDirection w:val="lrTb"/>
            <w:noWrap w:val="false"/>
          </w:tcPr>
          <w:p>
            <w:pPr>
              <w:pStyle w:val="3297"/>
            </w:pPr>
            <w:r>
              <w:t xml:space="preserve">–</w:t>
            </w:r>
            <w:r/>
          </w:p>
        </w:tc>
      </w:tr>
      <w:tr>
        <w:tblPrEx/>
        <w:trPr>
          <w:trHeight w:val="283"/>
        </w:trPr>
        <w:tc>
          <w:tcPr>
            <w:tcW w:w="994" w:type="dxa"/>
            <w:textDirection w:val="lrTb"/>
            <w:noWrap w:val="false"/>
          </w:tcPr>
          <w:p>
            <w:pPr>
              <w:pStyle w:val="3297"/>
            </w:pPr>
            <w:r>
              <w:t xml:space="preserve">6</w:t>
            </w:r>
            <w:r/>
          </w:p>
        </w:tc>
        <w:tc>
          <w:tcPr>
            <w:tcW w:w="2067" w:type="dxa"/>
            <w:textDirection w:val="lrTb"/>
            <w:noWrap w:val="false"/>
          </w:tcPr>
          <w:p>
            <w:pPr>
              <w:pStyle w:val="3297"/>
            </w:pPr>
            <w:r>
              <w:t xml:space="preserve">Ошибка определения транспортной информации</w:t>
            </w:r>
            <w:r/>
          </w:p>
        </w:tc>
        <w:tc>
          <w:tcPr>
            <w:tcW w:w="4895" w:type="dxa"/>
            <w:textDirection w:val="lrTb"/>
            <w:noWrap w:val="false"/>
          </w:tcPr>
          <w:p>
            <w:pPr>
              <w:pStyle w:val="3297"/>
            </w:pPr>
            <w:r>
              <w:t xml:space="preserve">ESMV: Ошибка определения маршрута. По указанной в вашем Запросе транспортной информации не удалось определить маршрут для получателя &lt;мнемоника получателя&gt; и типа </w:t>
            </w:r>
            <w:r>
              <w:t xml:space="preserve">документа &lt;системное имя документа&gt;. Обратитесь в службу поддержки системы получателя &lt;мнемоника получателя&gt; для корректировки правил маршрута в ЕСМВ для отправителя &lt;мнемоника отправителя&gt; и типа документа &lt;системное имя документа&gt;.</w:t>
            </w:r>
            <w:r/>
          </w:p>
          <w:p>
            <w:pPr>
              <w:pStyle w:val="3297"/>
            </w:pPr>
            <w:r/>
            <w:r/>
          </w:p>
          <w:p>
            <w:pPr>
              <w:pStyle w:val="3297"/>
            </w:pPr>
            <w:r>
              <w:t xml:space="preserve">Пример:</w:t>
            </w:r>
            <w:r/>
          </w:p>
          <w:p>
            <w:pPr>
              <w:pStyle w:val="3297"/>
            </w:pPr>
            <w:r>
              <w:t xml:space="preserve">ESMV: Ошибка определения маршрута. По указанной в вашем Запросе транс</w:t>
            </w:r>
            <w:r>
              <w:t xml:space="preserve">портной информации не удалось определить маршрут для получателя ASFK и типа документа MSC_TransfOrderAcc. Обратитесь в службу поддержки системы получателя ASFK для корректировки правил маршрута в ЕСМВ для отправителя EXP и типа документа MSC_TransfOrderAcc</w:t>
            </w:r>
            <w:r/>
          </w:p>
        </w:tc>
        <w:tc>
          <w:tcPr>
            <w:tcW w:w="2067" w:type="dxa"/>
            <w:textDirection w:val="lrTb"/>
            <w:noWrap w:val="false"/>
          </w:tcPr>
          <w:p>
            <w:pPr>
              <w:pStyle w:val="3297"/>
            </w:pPr>
            <w:r>
              <w:t xml:space="preserve">–</w:t>
            </w:r>
            <w:r/>
          </w:p>
        </w:tc>
        <w:tc>
          <w:tcPr>
            <w:tcW w:w="3291" w:type="dxa"/>
            <w:textDirection w:val="lrTb"/>
            <w:noWrap w:val="false"/>
          </w:tcPr>
          <w:p>
            <w:pPr>
              <w:pStyle w:val="3297"/>
            </w:pPr>
            <w:r>
              <w:t xml:space="preserve">–</w:t>
            </w:r>
            <w:r/>
          </w:p>
        </w:tc>
        <w:tc>
          <w:tcPr>
            <w:tcW w:w="2380" w:type="dxa"/>
            <w:textDirection w:val="lrTb"/>
            <w:noWrap w:val="false"/>
          </w:tcPr>
          <w:p>
            <w:pPr>
              <w:pStyle w:val="3297"/>
            </w:pPr>
            <w:r>
              <w:t xml:space="preserve">Не формируется на стороне ИС-получателя</w:t>
            </w:r>
            <w:r/>
          </w:p>
        </w:tc>
      </w:tr>
      <w:tr>
        <w:tblPrEx/>
        <w:trPr>
          <w:trHeight w:val="283"/>
        </w:trPr>
        <w:tc>
          <w:tcPr>
            <w:tcW w:w="994" w:type="dxa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7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2067" w:type="dxa"/>
            <w:textDirection w:val="lrTb"/>
            <w:noWrap w:val="false"/>
          </w:tcPr>
          <w:p>
            <w:pPr>
              <w:pStyle w:val="3297"/>
            </w:pPr>
            <w:r>
              <w:t xml:space="preserve">Ошибка формирования подписи</w:t>
            </w:r>
            <w:r/>
          </w:p>
        </w:tc>
        <w:tc>
          <w:tcPr>
            <w:tcW w:w="4895" w:type="dxa"/>
            <w:textDirection w:val="lrTb"/>
            <w:noWrap w:val="false"/>
          </w:tcPr>
          <w:p>
            <w:pPr>
              <w:pStyle w:val="3297"/>
            </w:pPr>
            <w:r>
              <w:t xml:space="preserve">ESMV: Ошибка формирования транс</w:t>
            </w:r>
            <w:r>
              <w:t xml:space="preserve">портной подписи в ЕСМВ. &lt;Ошибка сервиса Jinn&gt;. Обратитесь в службу поддержки ЕСМВ, приложив следующую информацию: GUID пакета &lt;packageId&gt;, мнемоника системы отправителя &lt;senderSystemId&gt;, тип документа &lt;системное имя документа&gt;, Запрос в ЕСМВ, Ответ от ЕСМВ</w:t>
            </w:r>
            <w:r/>
          </w:p>
        </w:tc>
        <w:tc>
          <w:tcPr>
            <w:tcW w:w="2067" w:type="dxa"/>
            <w:textDirection w:val="lrTb"/>
            <w:noWrap w:val="false"/>
          </w:tcPr>
          <w:p>
            <w:pPr>
              <w:pStyle w:val="3297"/>
            </w:pPr>
            <w:r>
              <w:t xml:space="preserve">–</w:t>
            </w:r>
            <w:r/>
          </w:p>
        </w:tc>
        <w:tc>
          <w:tcPr>
            <w:tcW w:w="3291" w:type="dxa"/>
            <w:textDirection w:val="lrTb"/>
            <w:noWrap w:val="false"/>
          </w:tcPr>
          <w:p>
            <w:pPr>
              <w:pStyle w:val="3297"/>
            </w:pPr>
            <w:r>
              <w:t xml:space="preserve">–</w:t>
            </w:r>
            <w:r/>
          </w:p>
        </w:tc>
        <w:tc>
          <w:tcPr>
            <w:tcW w:w="2380" w:type="dxa"/>
            <w:textDirection w:val="lrTb"/>
            <w:noWrap w:val="false"/>
          </w:tcPr>
          <w:p>
            <w:pPr>
              <w:pStyle w:val="3297"/>
            </w:pPr>
            <w:r>
              <w:t xml:space="preserve">Не формируется на стороне ИС-получателя</w:t>
            </w:r>
            <w:r/>
          </w:p>
        </w:tc>
      </w:tr>
      <w:tr>
        <w:tblPrEx/>
        <w:trPr>
          <w:trHeight w:val="283"/>
        </w:trPr>
        <w:tc>
          <w:tcPr>
            <w:tcW w:w="994" w:type="dxa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8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2067" w:type="dxa"/>
            <w:textDirection w:val="lrTb"/>
            <w:noWrap w:val="false"/>
          </w:tcPr>
          <w:p>
            <w:pPr>
              <w:pStyle w:val="3297"/>
            </w:pPr>
            <w:r>
              <w:t xml:space="preserve">Ошибка аутентификации/авторизации</w:t>
            </w:r>
            <w:r/>
          </w:p>
        </w:tc>
        <w:tc>
          <w:tcPr>
            <w:tcW w:w="4895" w:type="dxa"/>
            <w:textDirection w:val="lrTb"/>
            <w:noWrap w:val="false"/>
          </w:tcPr>
          <w:p>
            <w:pPr>
              <w:pStyle w:val="3297"/>
            </w:pPr>
            <w:r>
              <w:t xml:space="preserve">ESMV: Ошибка авторизации в ЕСМВ – &lt;ошибка авторизации&gt;</w:t>
            </w:r>
            <w:r/>
          </w:p>
        </w:tc>
        <w:tc>
          <w:tcPr>
            <w:tcW w:w="2067" w:type="dxa"/>
            <w:textDirection w:val="lrTb"/>
            <w:noWrap w:val="false"/>
          </w:tcPr>
          <w:p>
            <w:pPr>
              <w:pStyle w:val="3297"/>
            </w:pPr>
            <w:r>
              <w:t xml:space="preserve">–</w:t>
            </w:r>
            <w:r/>
          </w:p>
        </w:tc>
        <w:tc>
          <w:tcPr>
            <w:tcW w:w="3291" w:type="dxa"/>
            <w:textDirection w:val="lrTb"/>
            <w:noWrap w:val="false"/>
          </w:tcPr>
          <w:p>
            <w:pPr>
              <w:pStyle w:val="3297"/>
            </w:pPr>
            <w:r>
              <w:t xml:space="preserve">–</w:t>
            </w:r>
            <w:r/>
          </w:p>
        </w:tc>
        <w:tc>
          <w:tcPr>
            <w:tcW w:w="2380" w:type="dxa"/>
            <w:textDirection w:val="lrTb"/>
            <w:noWrap w:val="false"/>
          </w:tcPr>
          <w:p>
            <w:pPr>
              <w:pStyle w:val="3297"/>
            </w:pPr>
            <w:r>
              <w:t xml:space="preserve">Не формируется на стороне ИС-получателя</w:t>
            </w:r>
            <w:r/>
          </w:p>
        </w:tc>
      </w:tr>
      <w:tr>
        <w:tblPrEx/>
        <w:trPr>
          <w:trHeight w:val="283"/>
        </w:trPr>
        <w:tc>
          <w:tcPr>
            <w:tcW w:w="994" w:type="dxa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9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2067" w:type="dxa"/>
            <w:textDirection w:val="lrTb"/>
            <w:noWrap w:val="false"/>
          </w:tcPr>
          <w:p>
            <w:pPr>
              <w:pStyle w:val="3297"/>
            </w:pPr>
            <w:r>
              <w:t xml:space="preserve">Системная ошибка</w:t>
            </w:r>
            <w:r/>
          </w:p>
        </w:tc>
        <w:tc>
          <w:tcPr>
            <w:tcW w:w="4895" w:type="dxa"/>
            <w:textDirection w:val="lrTb"/>
            <w:noWrap w:val="false"/>
          </w:tcPr>
          <w:p>
            <w:pPr>
              <w:pStyle w:val="3297"/>
            </w:pPr>
            <w:r>
              <w:t xml:space="preserve">ESMV: Непредвиденная ошибка. &lt;Текст системной ошибки&gt;. Обратитесь в службу поддержки ЕСМВ, приложив следующую информацию:</w:t>
            </w:r>
            <w:r>
              <w:t xml:space="preserve"> GUID </w:t>
            </w:r>
            <w:r>
              <w:t xml:space="preserve">пакета &lt;packageId&gt;, мнемоника системы отправител</w:t>
            </w:r>
            <w:r>
              <w:t xml:space="preserve">я</w:t>
            </w:r>
            <w:r>
              <w:t xml:space="preserve"> &lt;senderSystemId&gt;, тип документа &lt;системное имя документа&gt;, Запрос в ЕСМВ, Ответ от ЕСМВ</w:t>
            </w:r>
            <w:r/>
          </w:p>
        </w:tc>
        <w:tc>
          <w:tcPr>
            <w:tcW w:w="2067" w:type="dxa"/>
            <w:textDirection w:val="lrTb"/>
            <w:noWrap w:val="false"/>
          </w:tcPr>
          <w:p>
            <w:pPr>
              <w:pStyle w:val="3297"/>
            </w:pPr>
            <w:r>
              <w:t xml:space="preserve">Все неизвестные ошибки при обработке </w:t>
            </w:r>
            <w:r>
              <w:t xml:space="preserve">З</w:t>
            </w:r>
            <w:r>
              <w:t xml:space="preserve">апроса</w:t>
            </w:r>
            <w:r/>
          </w:p>
        </w:tc>
        <w:tc>
          <w:tcPr>
            <w:tcW w:w="3291" w:type="dxa"/>
            <w:textDirection w:val="lrTb"/>
            <w:noWrap w:val="false"/>
          </w:tcPr>
          <w:p>
            <w:pPr>
              <w:pStyle w:val="3297"/>
            </w:pPr>
            <w:r>
              <w:t xml:space="preserve">&lt;Код системы&gt;_Системная ошибка:&lt;текст ошибки&gt;</w:t>
            </w:r>
            <w:r/>
          </w:p>
        </w:tc>
        <w:tc>
          <w:tcPr>
            <w:tcW w:w="2380" w:type="dxa"/>
            <w:textDirection w:val="lrTb"/>
            <w:noWrap w:val="false"/>
          </w:tcPr>
          <w:p>
            <w:pPr>
              <w:pStyle w:val="3297"/>
            </w:pPr>
            <w:r>
              <w:t xml:space="preserve">Все неизвестные ошибки при обработке </w:t>
            </w:r>
            <w:r>
              <w:t xml:space="preserve">З</w:t>
            </w:r>
            <w:r>
              <w:t xml:space="preserve">апроса</w:t>
            </w:r>
            <w:r/>
          </w:p>
        </w:tc>
      </w:tr>
      <w:tr>
        <w:tblPrEx/>
        <w:trPr>
          <w:trHeight w:val="283"/>
        </w:trPr>
        <w:tc>
          <w:tcPr>
            <w:tcW w:w="994" w:type="dxa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10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2067" w:type="dxa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Недоступность получателя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4895" w:type="dxa"/>
            <w:textDirection w:val="lrTb"/>
            <w:noWrap w:val="false"/>
          </w:tcPr>
          <w:p>
            <w:pPr>
              <w:pStyle w:val="3297"/>
              <w:jc w:val="left"/>
              <w:rPr>
                <w:szCs w:val="22"/>
              </w:rPr>
            </w:pPr>
            <w:r>
              <w:rPr>
                <w:szCs w:val="22"/>
                <w:lang w:val="en-US"/>
              </w:rPr>
              <w:t xml:space="preserve">ESMV</w:t>
            </w:r>
            <w:r>
              <w:rPr>
                <w:szCs w:val="22"/>
              </w:rPr>
              <w:t xml:space="preserve">: Ошибка доступности сервиса получателя. Сервис &lt;мнемоника получателя&gt; недоступен, попытки доставки прекращены. &lt;Ошибка вызова сервиса получателя с указанием </w:t>
            </w:r>
            <w:r>
              <w:rPr>
                <w:szCs w:val="22"/>
                <w:lang w:val="en-US"/>
              </w:rPr>
              <w:t xml:space="preserve">url</w:t>
            </w:r>
            <w:r>
              <w:rPr>
                <w:szCs w:val="22"/>
              </w:rPr>
              <w:t xml:space="preserve"> сервиса&gt;. Обратитесь в службу поддержки получателя Запроса &lt;мнемоника получателя&gt;.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  <w:p>
            <w:pPr>
              <w:pStyle w:val="3297"/>
              <w:jc w:val="left"/>
              <w:rPr>
                <w:szCs w:val="22"/>
              </w:rPr>
            </w:pPr>
            <w:r>
              <w:rPr>
                <w:szCs w:val="22"/>
              </w:rPr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  <w:p>
            <w:pPr>
              <w:pStyle w:val="3297"/>
              <w:jc w:val="left"/>
              <w:rPr>
                <w:szCs w:val="22"/>
                <w:u w:val="single"/>
              </w:rPr>
            </w:pPr>
            <w:r>
              <w:rPr>
                <w:szCs w:val="22"/>
                <w:u w:val="single"/>
              </w:rPr>
              <w:t xml:space="preserve">Пример:</w:t>
            </w:r>
            <w:r>
              <w:rPr>
                <w:szCs w:val="22"/>
                <w:u w:val="single"/>
              </w:rPr>
            </w:r>
            <w:r>
              <w:rPr>
                <w:szCs w:val="22"/>
                <w:u w:val="single"/>
              </w:rPr>
            </w:r>
          </w:p>
          <w:p>
            <w:pPr>
              <w:pStyle w:val="3297"/>
              <w:jc w:val="left"/>
              <w:rPr>
                <w:szCs w:val="22"/>
                <w:lang w:val="en-US"/>
              </w:rPr>
            </w:pPr>
            <w:r>
              <w:rPr>
                <w:szCs w:val="22"/>
                <w:lang w:val="en-US"/>
              </w:rPr>
              <w:t xml:space="preserve">ESMV</w:t>
            </w:r>
            <w:r>
              <w:rPr>
                <w:szCs w:val="22"/>
              </w:rPr>
              <w:t xml:space="preserve">: Ошибка доступности сервиса получателя. Сервис </w:t>
            </w:r>
            <w:r>
              <w:rPr>
                <w:szCs w:val="22"/>
                <w:lang w:val="en-US"/>
              </w:rPr>
              <w:t xml:space="preserve">ASFK</w:t>
            </w:r>
            <w:r>
              <w:rPr>
                <w:szCs w:val="22"/>
              </w:rPr>
              <w:t xml:space="preserve"> недоступен, попытки доставки прекращены. </w:t>
            </w:r>
            <w:r>
              <w:rPr>
                <w:szCs w:val="22"/>
                <w:lang w:val="en-US"/>
              </w:rPr>
              <w:t xml:space="preserve">Could not send Message to url: </w:t>
            </w:r>
            <w:r>
              <w:rPr>
                <w:szCs w:val="22"/>
                <w:lang w:val="en-US"/>
              </w:rPr>
              <w:t xml:space="preserve">‘</w:t>
            </w:r>
            <w:r>
              <w:rPr>
                <w:szCs w:val="22"/>
                <w:lang w:val="en-US"/>
              </w:rPr>
              <w:t xml:space="preserve">http://10.128.1.241:90/FK_EB_service/ProxyServices/EB_invokes_SUFD</w:t>
            </w:r>
            <w:r>
              <w:rPr>
                <w:szCs w:val="22"/>
                <w:lang w:val="en-US"/>
              </w:rPr>
              <w:t xml:space="preserve">’</w:t>
            </w:r>
            <w:r>
              <w:rPr>
                <w:szCs w:val="22"/>
                <w:lang w:val="en-US"/>
              </w:rPr>
              <w:t xml:space="preserve">. Обратитесь в службу поддержки получателя Запроса ASFK</w:t>
            </w:r>
            <w:r>
              <w:rPr>
                <w:szCs w:val="22"/>
                <w:lang w:val="en-US"/>
              </w:rPr>
            </w:r>
            <w:r>
              <w:rPr>
                <w:szCs w:val="22"/>
                <w:lang w:val="en-US"/>
              </w:rPr>
            </w:r>
          </w:p>
        </w:tc>
        <w:tc>
          <w:tcPr>
            <w:tcW w:w="2067" w:type="dxa"/>
            <w:textDirection w:val="lrTb"/>
            <w:noWrap w:val="false"/>
          </w:tcPr>
          <w:p>
            <w:pPr>
              <w:pStyle w:val="3297"/>
              <w:jc w:val="left"/>
              <w:rPr>
                <w:spacing w:val="-6"/>
                <w:szCs w:val="22"/>
              </w:rPr>
            </w:pPr>
            <w:r>
              <w:t xml:space="preserve">Подробнее про недоступность сервиса получателя – в п. </w:t>
            </w:r>
            <w:r>
              <w:fldChar w:fldCharType="begin"/>
            </w:r>
            <w:r>
              <w:instrText xml:space="preserve"> REF _Ref219763407 \r \h </w:instrText>
            </w:r>
            <w:r>
              <w:fldChar w:fldCharType="separate"/>
            </w:r>
            <w:r>
              <w:t xml:space="preserve">3.1</w:t>
            </w:r>
            <w:r>
              <w:fldChar w:fldCharType="end"/>
            </w:r>
            <w:r>
              <w:t xml:space="preserve"> </w:t>
            </w:r>
            <w:r>
              <w:t xml:space="preserve">алгоритма</w:t>
            </w:r>
            <w:r>
              <w:t xml:space="preserve">, приведенного</w:t>
            </w:r>
            <w:r>
              <w:t xml:space="preserve"> в п. </w:t>
            </w:r>
            <w:r>
              <w:fldChar w:fldCharType="begin"/>
            </w:r>
            <w:r>
              <w:instrText xml:space="preserve"> REF _Ref96613687 \n \h </w:instrText>
            </w:r>
            <w:r>
              <w:fldChar w:fldCharType="separate"/>
            </w:r>
            <w:r>
              <w:t xml:space="preserve">4.4.2</w:t>
            </w:r>
            <w:r>
              <w:fldChar w:fldCharType="end"/>
            </w:r>
            <w:r>
              <w:rPr>
                <w:spacing w:val="-6"/>
                <w:szCs w:val="22"/>
              </w:rPr>
            </w:r>
            <w:r>
              <w:rPr>
                <w:spacing w:val="-6"/>
                <w:szCs w:val="22"/>
              </w:rPr>
            </w:r>
          </w:p>
        </w:tc>
        <w:tc>
          <w:tcPr>
            <w:tcW w:w="3291" w:type="dxa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t xml:space="preserve">–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2380" w:type="dxa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Не формируется на стороне ИС-получателя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>
          <w:trHeight w:val="283"/>
        </w:trPr>
        <w:tc>
          <w:tcPr>
            <w:tcW w:w="994" w:type="dxa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11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2067" w:type="dxa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Ошибка превышения размера Запроса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4895" w:type="dxa"/>
            <w:textDirection w:val="lrTb"/>
            <w:noWrap w:val="false"/>
          </w:tcPr>
          <w:p>
            <w:pPr>
              <w:pStyle w:val="3297"/>
              <w:jc w:val="left"/>
              <w:rPr>
                <w:szCs w:val="22"/>
              </w:rPr>
            </w:pPr>
            <w:r>
              <w:rPr>
                <w:szCs w:val="22"/>
                <w:lang w:val="en-US"/>
              </w:rPr>
              <w:t xml:space="preserve">ESMV</w:t>
            </w:r>
            <w:r>
              <w:rPr>
                <w:szCs w:val="22"/>
              </w:rPr>
              <w:t xml:space="preserve">: Ошибка размера Запроса. Текущий размер запроса &lt;размер входящего запроса, байт&gt; превышает ограничение, описанное в ТФО – &lt;размер запроса из контроля, байт&gt;. Сформируйте и отправьте новый запрос.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  <w:p>
            <w:pPr>
              <w:pStyle w:val="3297"/>
              <w:jc w:val="left"/>
              <w:rPr>
                <w:szCs w:val="22"/>
              </w:rPr>
            </w:pPr>
            <w:r>
              <w:rPr>
                <w:szCs w:val="22"/>
              </w:rPr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  <w:p>
            <w:pPr>
              <w:pStyle w:val="3297"/>
              <w:jc w:val="left"/>
              <w:rPr>
                <w:szCs w:val="22"/>
              </w:rPr>
            </w:pPr>
            <w:r>
              <w:rPr>
                <w:szCs w:val="22"/>
                <w:u w:val="single"/>
              </w:rPr>
              <w:t xml:space="preserve">Пример: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  <w:p>
            <w:pPr>
              <w:pStyle w:val="3297"/>
              <w:jc w:val="left"/>
              <w:rPr>
                <w:szCs w:val="22"/>
              </w:rPr>
            </w:pPr>
            <w:r>
              <w:rPr>
                <w:szCs w:val="22"/>
                <w:lang w:val="en-US"/>
              </w:rPr>
              <w:t xml:space="preserve">ESMV</w:t>
            </w:r>
            <w:r>
              <w:rPr>
                <w:szCs w:val="22"/>
              </w:rPr>
              <w:t xml:space="preserve">: Ошибка размера Запроса. Текущий размер запроса 11 534 336 байт превышает ограничение, описанное в ТФО – 10 485 760 байт. Сформируйте и отправьте новый запрос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2067" w:type="dxa"/>
            <w:textDirection w:val="lrTb"/>
            <w:noWrap w:val="false"/>
          </w:tcPr>
          <w:p>
            <w:pPr>
              <w:pStyle w:val="3297"/>
              <w:jc w:val="left"/>
              <w:rPr>
                <w:spacing w:val="-6"/>
                <w:szCs w:val="22"/>
              </w:rPr>
            </w:pPr>
            <w:r>
              <w:t xml:space="preserve">–</w:t>
            </w:r>
            <w:r>
              <w:rPr>
                <w:spacing w:val="-6"/>
                <w:szCs w:val="22"/>
              </w:rPr>
            </w:r>
            <w:r>
              <w:rPr>
                <w:spacing w:val="-6"/>
                <w:szCs w:val="22"/>
              </w:rPr>
            </w:r>
          </w:p>
        </w:tc>
        <w:tc>
          <w:tcPr>
            <w:tcW w:w="3291" w:type="dxa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t xml:space="preserve">–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2380" w:type="dxa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Не формируется на стороне ИС-получателя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</w:tbl>
    <w:p>
      <w:pPr>
        <w:ind w:firstLine="0"/>
        <w:jc w:val="left"/>
        <w:rPr>
          <w:b/>
        </w:rPr>
        <w:sectPr>
          <w:headerReference w:type="default" r:id="rId17"/>
          <w:footnotePr/>
          <w:endnotePr/>
          <w:type w:val="nextPage"/>
          <w:pgSz w:w="16838" w:h="11906" w:orient="landscape"/>
          <w:pgMar w:top="1701" w:right="567" w:bottom="567" w:left="567" w:header="1134" w:footer="284" w:gutter="0"/>
          <w:cols w:num="1" w:sep="0" w:space="708" w:equalWidth="1"/>
          <w:docGrid w:linePitch="360"/>
        </w:sectPr>
      </w:pPr>
      <w:r>
        <w:rPr>
          <w:b/>
        </w:rPr>
      </w:r>
      <w:r>
        <w:rPr>
          <w:b/>
        </w:rPr>
      </w:r>
      <w:r>
        <w:rPr>
          <w:b/>
        </w:rPr>
      </w:r>
    </w:p>
    <w:p>
      <w:pPr>
        <w:pStyle w:val="2905"/>
      </w:pPr>
      <w:r/>
      <w:bookmarkStart w:id="279" w:name="_Ref52209860"/>
      <w:r/>
      <w:bookmarkStart w:id="280" w:name="_Toc219885274"/>
      <w:r>
        <w:t xml:space="preserve">Асинхронный ответ, содержащий результат </w:t>
      </w:r>
      <w:r>
        <w:t xml:space="preserve">приема и/или </w:t>
      </w:r>
      <w:r>
        <w:t xml:space="preserve">обработки документа</w:t>
      </w:r>
      <w:bookmarkEnd w:id="271"/>
      <w:r/>
      <w:bookmarkEnd w:id="272"/>
      <w:r/>
      <w:bookmarkEnd w:id="279"/>
      <w:r/>
      <w:bookmarkEnd w:id="280"/>
      <w:r/>
      <w:bookmarkEnd w:id="273"/>
      <w:r/>
      <w:r/>
    </w:p>
    <w:p>
      <w:pPr>
        <w:pStyle w:val="3293"/>
      </w:pPr>
      <w:r>
        <w:t xml:space="preserve">Асинхронный ответ или </w:t>
      </w:r>
      <w:r>
        <w:t xml:space="preserve">Квитанция предназначен для оповещения ИС-отправителя документа о результатах приема и/или обработки документа при асинхронном взаимодействии. Каждая Квитанция должна соответствовать только одному документу.</w:t>
      </w:r>
      <w:r/>
    </w:p>
    <w:p>
      <w:pPr>
        <w:pStyle w:val="3293"/>
      </w:pPr>
      <w:r>
        <w:t xml:space="preserve">При передаче Квитанции ее структура включается в состав Запроса </w:t>
      </w:r>
      <w:r>
        <w:rPr>
          <w:color w:val="000000"/>
          <w:szCs w:val="16"/>
          <w:lang w:val="en-US"/>
        </w:rPr>
        <w:t xml:space="preserve">t</w:t>
      </w:r>
      <w:r>
        <w:rPr>
          <w:color w:val="000000"/>
          <w:lang w:val="en-US"/>
        </w:rPr>
        <w:t xml:space="preserve">ransferDocumentRequest</w:t>
      </w:r>
      <w:r>
        <w:rPr>
          <w:color w:val="000000"/>
        </w:rPr>
        <w:t xml:space="preserve"> </w:t>
      </w:r>
      <w:r>
        <w:t xml:space="preserve">в качестве бизнес-документа с documentType </w:t>
      </w:r>
      <w:r>
        <w:t xml:space="preserve">равном</w:t>
      </w:r>
      <w:r>
        <w:t xml:space="preserve"> transferDocumentReceipt. </w:t>
      </w:r>
      <w:r>
        <w:t xml:space="preserve">При направлении нескольких Квитанций в одном Запросе они включаются в блок </w:t>
      </w:r>
      <w:r>
        <w:rPr>
          <w:color w:val="000000"/>
          <w:szCs w:val="16"/>
          <w:lang w:val="en-US"/>
        </w:rPr>
        <w:t xml:space="preserve">transferDocumentPacket</w:t>
      </w:r>
      <w:r>
        <w:rPr>
          <w:color w:val="000000"/>
          <w:szCs w:val="16"/>
        </w:rPr>
        <w:t xml:space="preserve"> (п. </w:t>
      </w:r>
      <w:r>
        <w:fldChar w:fldCharType="begin"/>
      </w:r>
      <w:r>
        <w:rPr>
          <w:color w:val="000000"/>
          <w:szCs w:val="16"/>
        </w:rPr>
        <w:instrText xml:space="preserve"> REF _Ref76030675 \r \h </w:instrText>
      </w:r>
      <w:r>
        <w:instrText xml:space="preserve"> \* MERGEFORMAT </w:instrText>
      </w:r>
      <w:r>
        <w:fldChar w:fldCharType="separate"/>
      </w:r>
      <w:r>
        <w:rPr>
          <w:color w:val="000000"/>
          <w:szCs w:val="16"/>
        </w:rPr>
        <w:t xml:space="preserve">6.9</w:t>
      </w:r>
      <w:r>
        <w:fldChar w:fldCharType="end"/>
      </w:r>
      <w:r>
        <w:rPr>
          <w:color w:val="000000"/>
          <w:szCs w:val="16"/>
        </w:rPr>
        <w:t xml:space="preserve">).</w:t>
      </w:r>
      <w:r/>
    </w:p>
    <w:p>
      <w:pPr>
        <w:pStyle w:val="3293"/>
      </w:pPr>
      <w:r>
        <w:rPr>
          <w:color w:val="000000"/>
        </w:rPr>
        <w:t xml:space="preserve">Структура </w:t>
      </w:r>
      <w:r>
        <w:rPr>
          <w:color w:val="000000"/>
        </w:rPr>
        <w:t xml:space="preserve">Квитанции </w:t>
      </w:r>
      <w:r>
        <w:rPr>
          <w:color w:val="000000"/>
        </w:rPr>
        <w:t xml:space="preserve">должна соответствовать описанию в таблице </w:t>
      </w:r>
      <w:r>
        <w:fldChar w:fldCharType="begin"/>
      </w:r>
      <w:r>
        <w:instrText xml:space="preserve"> REF _Ref505869037 \h  \* MERGEFORMAT </w:instrText>
      </w:r>
      <w:r>
        <w:fldChar w:fldCharType="separate"/>
      </w:r>
      <w:r>
        <w:t xml:space="preserve">16</w:t>
      </w:r>
      <w:r>
        <w:fldChar w:fldCharType="end"/>
      </w:r>
      <w:r>
        <w:rPr>
          <w:color w:val="000000"/>
        </w:rPr>
        <w:t xml:space="preserve">. </w:t>
      </w:r>
      <w:r>
        <w:t xml:space="preserve">Пример </w:t>
      </w:r>
      <w:r>
        <w:rPr>
          <w:lang w:val="en-US"/>
        </w:rPr>
        <w:t xml:space="preserve">XML</w:t>
      </w:r>
      <w:r>
        <w:t xml:space="preserve"> Запроса </w:t>
      </w:r>
      <w:r>
        <w:rPr>
          <w:color w:val="000000"/>
          <w:szCs w:val="16"/>
          <w:lang w:val="en-US"/>
        </w:rPr>
        <w:t xml:space="preserve">t</w:t>
      </w:r>
      <w:r>
        <w:rPr>
          <w:color w:val="000000"/>
          <w:lang w:val="en-US"/>
        </w:rPr>
        <w:t xml:space="preserve">ransferDocumentRequest</w:t>
      </w:r>
      <w:r>
        <w:rPr>
          <w:color w:val="000000"/>
        </w:rPr>
        <w:t xml:space="preserve">, содер</w:t>
      </w:r>
      <w:r>
        <w:rPr>
          <w:color w:val="000000"/>
        </w:rPr>
        <w:t xml:space="preserve">жащего Квитанцию, приведен в п. </w:t>
      </w:r>
      <w:r>
        <w:rPr>
          <w:color w:val="000000"/>
        </w:rPr>
        <w:fldChar w:fldCharType="begin"/>
      </w:r>
      <w:r>
        <w:rPr>
          <w:color w:val="000000"/>
        </w:rPr>
        <w:instrText xml:space="preserve"> REF _Ref54355382 \r \h </w:instrText>
      </w:r>
      <w:r>
        <w:rPr>
          <w:color w:val="000000"/>
        </w:rPr>
        <w:instrText xml:space="preserve"> \* MERGEFORMAT </w:instrText>
      </w:r>
      <w:r>
        <w:rPr>
          <w:color w:val="000000"/>
        </w:rPr>
        <w:fldChar w:fldCharType="separate"/>
      </w:r>
      <w:r>
        <w:rPr>
          <w:color w:val="000000"/>
        </w:rPr>
        <w:t xml:space="preserve">4</w:t>
      </w:r>
      <w:r>
        <w:rPr>
          <w:color w:val="000000"/>
        </w:rPr>
        <w:fldChar w:fldCharType="end"/>
      </w:r>
      <w:r>
        <w:rPr>
          <w:color w:val="000000"/>
        </w:rPr>
        <w:t xml:space="preserve"> </w:t>
      </w:r>
      <w:r>
        <w:rPr>
          <w:color w:val="000000"/>
        </w:rPr>
        <w:t xml:space="preserve">приложения</w:t>
      </w:r>
      <w:r>
        <w:rPr>
          <w:color w:val="000000"/>
        </w:rPr>
        <w:t xml:space="preserve"> </w:t>
      </w:r>
      <w:r>
        <w:rPr>
          <w:color w:val="000000"/>
          <w:szCs w:val="16"/>
        </w:rPr>
        <w:fldChar w:fldCharType="begin"/>
      </w:r>
      <w:r>
        <w:rPr>
          <w:color w:val="000000"/>
          <w:szCs w:val="16"/>
        </w:rPr>
        <w:instrText xml:space="preserve"> REF _Ref129953264 \h </w:instrText>
      </w:r>
      <w:r>
        <w:rPr>
          <w:color w:val="000000"/>
          <w:szCs w:val="16"/>
        </w:rPr>
        <w:instrText xml:space="preserve"> \* MERGEFORMAT </w:instrText>
      </w:r>
      <w:r>
        <w:rPr>
          <w:color w:val="000000"/>
          <w:szCs w:val="16"/>
        </w:rPr>
        <w:fldChar w:fldCharType="separate"/>
      </w:r>
      <w:r>
        <w:t xml:space="preserve">3</w:t>
      </w:r>
      <w:r>
        <w:rPr>
          <w:color w:val="000000"/>
          <w:szCs w:val="16"/>
        </w:rPr>
        <w:fldChar w:fldCharType="end"/>
      </w:r>
      <w:r>
        <w:rPr>
          <w:color w:val="000000"/>
        </w:rPr>
        <w:t xml:space="preserve">.</w:t>
      </w:r>
      <w:r/>
    </w:p>
    <w:p>
      <w:pPr>
        <w:pStyle w:val="3316"/>
      </w:pPr>
      <w:r>
        <w:fldChar w:fldCharType="begin"/>
      </w:r>
      <w:r>
        <w:instrText xml:space="preserve"> SEQ Таблица \* ARABIC </w:instrText>
      </w:r>
      <w:r>
        <w:fldChar w:fldCharType="separate"/>
      </w:r>
      <w:bookmarkStart w:id="281" w:name="_Ref505869037"/>
      <w:r/>
      <w:bookmarkStart w:id="282" w:name="_Toc219885316"/>
      <w:r>
        <w:t xml:space="preserve">16</w:t>
      </w:r>
      <w:bookmarkEnd w:id="281"/>
      <w:r>
        <w:fldChar w:fldCharType="end"/>
      </w:r>
      <w:r>
        <w:t xml:space="preserve">. Описание структуры К</w:t>
      </w:r>
      <w:r>
        <w:t xml:space="preserve">витанции</w:t>
      </w:r>
      <w:bookmarkEnd w:id="282"/>
      <w:r>
        <w:t xml:space="preserve"> </w:t>
      </w:r>
      <w:r/>
    </w:p>
    <w:tbl>
      <w:tblPr>
        <w:tblStyle w:val="3324"/>
        <w:tblW w:w="5000" w:type="pct"/>
        <w:tblLayout w:type="fixed"/>
        <w:tblLook w:val="04A0" w:firstRow="1" w:lastRow="0" w:firstColumn="1" w:lastColumn="0" w:noHBand="0" w:noVBand="1"/>
      </w:tblPr>
      <w:tblGrid>
        <w:gridCol w:w="1663"/>
        <w:gridCol w:w="1393"/>
        <w:gridCol w:w="1389"/>
        <w:gridCol w:w="1236"/>
        <w:gridCol w:w="1392"/>
        <w:gridCol w:w="2555"/>
      </w:tblGrid>
      <w:tr>
        <w:tblPrEx/>
        <w:trPr>
          <w:trHeight w:val="283"/>
        </w:trPr>
        <w:tc>
          <w:tcPr>
            <w:tcW w:w="863" w:type="pct"/>
            <w:textDirection w:val="lrTb"/>
            <w:noWrap w:val="false"/>
          </w:tcPr>
          <w:p>
            <w:pPr>
              <w:pStyle w:val="3298"/>
            </w:pPr>
            <w:r>
              <w:t xml:space="preserve">Родитель</w:t>
            </w:r>
            <w:r/>
          </w:p>
        </w:tc>
        <w:tc>
          <w:tcPr>
            <w:tcW w:w="723" w:type="pct"/>
            <w:textDirection w:val="lrTb"/>
            <w:noWrap w:val="false"/>
          </w:tcPr>
          <w:p>
            <w:pPr>
              <w:pStyle w:val="3298"/>
            </w:pPr>
            <w:r>
              <w:t xml:space="preserve">Наименование </w:t>
            </w:r>
            <w:r/>
          </w:p>
        </w:tc>
        <w:tc>
          <w:tcPr>
            <w:tcW w:w="721" w:type="pct"/>
            <w:textDirection w:val="lrTb"/>
            <w:noWrap w:val="false"/>
          </w:tcPr>
          <w:p>
            <w:pPr>
              <w:pStyle w:val="3298"/>
            </w:pPr>
            <w:r>
              <w:t xml:space="preserve">Тип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98"/>
            </w:pPr>
            <w:r>
              <w:t xml:space="preserve">Формат элемента</w:t>
            </w:r>
            <w:r/>
          </w:p>
        </w:tc>
        <w:tc>
          <w:tcPr>
            <w:tcW w:w="723" w:type="pct"/>
            <w:textDirection w:val="lrTb"/>
            <w:noWrap w:val="false"/>
          </w:tcPr>
          <w:p>
            <w:pPr>
              <w:pStyle w:val="3298"/>
            </w:pPr>
            <w:r>
              <w:t xml:space="preserve">Обязательность</w:t>
            </w:r>
            <w:r/>
          </w:p>
        </w:tc>
        <w:tc>
          <w:tcPr>
            <w:tcW w:w="1327" w:type="pct"/>
            <w:textDirection w:val="lrTb"/>
            <w:noWrap w:val="false"/>
          </w:tcPr>
          <w:p>
            <w:pPr>
              <w:pStyle w:val="3298"/>
            </w:pPr>
            <w:r>
              <w:t xml:space="preserve">Наименование атрибута</w:t>
            </w:r>
            <w:r/>
          </w:p>
        </w:tc>
      </w:tr>
      <w:tr>
        <w:tblPrEx/>
        <w:trPr/>
        <w:tc>
          <w:tcPr>
            <w:tcW w:w="863" w:type="pct"/>
            <w:textDirection w:val="lrTb"/>
            <w:noWrap w:val="false"/>
          </w:tcPr>
          <w:p>
            <w:pPr>
              <w:pStyle w:val="3297"/>
            </w:pPr>
            <w:r>
              <w:t xml:space="preserve"> </w:t>
            </w:r>
            <w:r/>
          </w:p>
        </w:tc>
        <w:tc>
          <w:tcPr>
            <w:tcW w:w="723" w:type="pct"/>
            <w:textDirection w:val="lrTb"/>
            <w:noWrap w:val="false"/>
          </w:tcPr>
          <w:p>
            <w:pPr>
              <w:pStyle w:val="3297"/>
            </w:pPr>
            <w:r>
              <w:t xml:space="preserve">transferDocumentReceipt</w:t>
            </w:r>
            <w:r/>
          </w:p>
        </w:tc>
        <w:tc>
          <w:tcPr>
            <w:tcW w:w="721" w:type="pct"/>
            <w:textDirection w:val="lrTb"/>
            <w:noWrap w:val="false"/>
          </w:tcPr>
          <w:p>
            <w:pPr>
              <w:pStyle w:val="3297"/>
            </w:pPr>
            <w:r>
              <w:t xml:space="preserve">Составной элемент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97"/>
            </w:pPr>
            <w:r>
              <w:t xml:space="preserve">transferDocumentReceiptType</w:t>
            </w:r>
            <w:r/>
          </w:p>
        </w:tc>
        <w:tc>
          <w:tcPr>
            <w:tcW w:w="723" w:type="pct"/>
            <w:textDirection w:val="lrTb"/>
            <w:noWrap w:val="false"/>
          </w:tcPr>
          <w:p>
            <w:pPr>
              <w:pStyle w:val="3297"/>
            </w:pPr>
            <w:r>
              <w:t xml:space="preserve">Да</w:t>
            </w:r>
            <w:r/>
          </w:p>
        </w:tc>
        <w:tc>
          <w:tcPr>
            <w:tcW w:w="1327" w:type="pct"/>
            <w:textDirection w:val="lrTb"/>
            <w:noWrap w:val="false"/>
          </w:tcPr>
          <w:p>
            <w:pPr>
              <w:pStyle w:val="3297"/>
            </w:pPr>
            <w:r>
              <w:t xml:space="preserve">Квитанция, подтверждающая асинхронную доставку Запроса</w:t>
            </w:r>
            <w:r/>
          </w:p>
        </w:tc>
      </w:tr>
      <w:tr>
        <w:tblPrEx/>
        <w:trPr/>
        <w:tc>
          <w:tcPr>
            <w:tcW w:w="863" w:type="pct"/>
            <w:textDirection w:val="lrTb"/>
            <w:noWrap w:val="false"/>
          </w:tcPr>
          <w:p>
            <w:pPr>
              <w:pStyle w:val="3297"/>
            </w:pPr>
            <w:r>
              <w:t xml:space="preserve">transferDocumentReceipt</w:t>
            </w:r>
            <w:r/>
          </w:p>
        </w:tc>
        <w:tc>
          <w:tcPr>
            <w:tcW w:w="723" w:type="pct"/>
            <w:textDirection w:val="lrTb"/>
            <w:noWrap w:val="false"/>
          </w:tcPr>
          <w:p>
            <w:pPr>
              <w:pStyle w:val="3297"/>
            </w:pPr>
            <w:r>
              <w:t xml:space="preserve">versionId</w:t>
            </w:r>
            <w:r/>
          </w:p>
        </w:tc>
        <w:tc>
          <w:tcPr>
            <w:tcW w:w="721" w:type="pct"/>
            <w:textDirection w:val="lrTb"/>
            <w:noWrap w:val="false"/>
          </w:tcPr>
          <w:p>
            <w:pPr>
              <w:pStyle w:val="3297"/>
            </w:pPr>
            <w:r>
              <w:t xml:space="preserve">Атрибут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97"/>
            </w:pPr>
            <w:r>
              <w:t xml:space="preserve">string</w:t>
            </w:r>
            <w:r/>
          </w:p>
        </w:tc>
        <w:tc>
          <w:tcPr>
            <w:tcW w:w="723" w:type="pct"/>
            <w:textDirection w:val="lrTb"/>
            <w:noWrap w:val="false"/>
          </w:tcPr>
          <w:p>
            <w:pPr>
              <w:pStyle w:val="3297"/>
            </w:pPr>
            <w:r>
              <w:t xml:space="preserve">Да</w:t>
            </w:r>
            <w:r/>
          </w:p>
        </w:tc>
        <w:tc>
          <w:tcPr>
            <w:tcW w:w="1327" w:type="pct"/>
            <w:textDirection w:val="lrTb"/>
            <w:noWrap w:val="false"/>
          </w:tcPr>
          <w:p>
            <w:pPr>
              <w:pStyle w:val="3297"/>
            </w:pPr>
            <w:r>
              <w:t xml:space="preserve">Версия формата обмена в соответствии с данными таблицы</w:t>
            </w:r>
            <w:r>
              <w:t xml:space="preserve"> </w:t>
            </w:r>
            <w:r>
              <w:fldChar w:fldCharType="begin"/>
            </w:r>
            <w:r>
              <w:instrText xml:space="preserve"> REF _Ref464586083 \h  \* MERGEFORMAT </w:instrText>
            </w:r>
            <w:r>
              <w:fldChar w:fldCharType="separate"/>
            </w:r>
            <w:r>
              <w:t xml:space="preserve">4</w:t>
            </w:r>
            <w:r>
              <w:fldChar w:fldCharType="end"/>
            </w:r>
            <w:r/>
          </w:p>
        </w:tc>
      </w:tr>
      <w:tr>
        <w:tblPrEx/>
        <w:trPr/>
        <w:tc>
          <w:tcPr>
            <w:tcW w:w="863" w:type="pct"/>
            <w:textDirection w:val="lrTb"/>
            <w:noWrap w:val="false"/>
          </w:tcPr>
          <w:p>
            <w:pPr>
              <w:pStyle w:val="3297"/>
            </w:pPr>
            <w:r>
              <w:t xml:space="preserve">transferDocumentReceipt</w:t>
            </w:r>
            <w:r/>
          </w:p>
        </w:tc>
        <w:tc>
          <w:tcPr>
            <w:tcW w:w="723" w:type="pct"/>
            <w:textDirection w:val="lrTb"/>
            <w:noWrap w:val="false"/>
          </w:tcPr>
          <w:p>
            <w:pPr>
              <w:pStyle w:val="3297"/>
            </w:pPr>
            <w:r>
              <w:t xml:space="preserve">packageId</w:t>
            </w:r>
            <w:r/>
          </w:p>
        </w:tc>
        <w:tc>
          <w:tcPr>
            <w:tcW w:w="721" w:type="pct"/>
            <w:textDirection w:val="lrTb"/>
            <w:noWrap w:val="false"/>
          </w:tcPr>
          <w:p>
            <w:pPr>
              <w:pStyle w:val="3297"/>
            </w:pPr>
            <w:r>
              <w:t xml:space="preserve">Элемент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97"/>
            </w:pPr>
            <w:r>
              <w:t xml:space="preserve">string</w:t>
            </w:r>
            <w:r/>
          </w:p>
        </w:tc>
        <w:tc>
          <w:tcPr>
            <w:tcW w:w="723" w:type="pct"/>
            <w:textDirection w:val="lrTb"/>
            <w:noWrap w:val="false"/>
          </w:tcPr>
          <w:p>
            <w:pPr>
              <w:pStyle w:val="3297"/>
            </w:pPr>
            <w:r>
              <w:t xml:space="preserve">Нет</w:t>
            </w:r>
            <w:r/>
          </w:p>
        </w:tc>
        <w:tc>
          <w:tcPr>
            <w:tcW w:w="1327" w:type="pct"/>
            <w:textDirection w:val="lrTb"/>
            <w:noWrap w:val="false"/>
          </w:tcPr>
          <w:p>
            <w:pPr>
              <w:pStyle w:val="3297"/>
            </w:pPr>
            <w:r>
              <w:t xml:space="preserve">GUID исходного Запроса </w:t>
            </w:r>
            <w:r>
              <w:t xml:space="preserve">ИС</w:t>
            </w:r>
            <w:r>
              <w:t xml:space="preserve">-отправителя. Обязателен к заполнению, если не заполнен documentGuid</w:t>
            </w:r>
            <w:r/>
          </w:p>
        </w:tc>
      </w:tr>
      <w:tr>
        <w:tblPrEx/>
        <w:trPr/>
        <w:tc>
          <w:tcPr>
            <w:tcW w:w="863" w:type="pct"/>
            <w:textDirection w:val="lrTb"/>
            <w:noWrap w:val="false"/>
          </w:tcPr>
          <w:p>
            <w:pPr>
              <w:pStyle w:val="3297"/>
            </w:pPr>
            <w:r>
              <w:t xml:space="preserve">transferDocumentReceipt</w:t>
            </w:r>
            <w:r/>
          </w:p>
        </w:tc>
        <w:tc>
          <w:tcPr>
            <w:tcW w:w="723" w:type="pct"/>
            <w:textDirection w:val="lrTb"/>
            <w:noWrap w:val="false"/>
          </w:tcPr>
          <w:p>
            <w:pPr>
              <w:pStyle w:val="3297"/>
            </w:pPr>
            <w:r>
              <w:t xml:space="preserve">documentType</w:t>
            </w:r>
            <w:r/>
          </w:p>
        </w:tc>
        <w:tc>
          <w:tcPr>
            <w:tcW w:w="721" w:type="pct"/>
            <w:textDirection w:val="lrTb"/>
            <w:noWrap w:val="false"/>
          </w:tcPr>
          <w:p>
            <w:pPr>
              <w:pStyle w:val="3297"/>
            </w:pPr>
            <w:r>
              <w:t xml:space="preserve">Элемент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97"/>
            </w:pPr>
            <w:r>
              <w:t xml:space="preserve">string</w:t>
            </w:r>
            <w:r/>
          </w:p>
        </w:tc>
        <w:tc>
          <w:tcPr>
            <w:tcW w:w="723" w:type="pct"/>
            <w:textDirection w:val="lrTb"/>
            <w:noWrap w:val="false"/>
          </w:tcPr>
          <w:p>
            <w:pPr>
              <w:pStyle w:val="3297"/>
            </w:pPr>
            <w:r>
              <w:t xml:space="preserve">Нет</w:t>
            </w:r>
            <w:r/>
          </w:p>
        </w:tc>
        <w:tc>
          <w:tcPr>
            <w:tcW w:w="1327" w:type="pct"/>
            <w:textDirection w:val="lrTb"/>
            <w:noWrap w:val="false"/>
          </w:tcPr>
          <w:p>
            <w:pPr>
              <w:pStyle w:val="3297"/>
            </w:pPr>
            <w:r>
              <w:t xml:space="preserve">Тип (маркер, зафиксированный в ТФ</w:t>
            </w:r>
            <w:r>
              <w:t xml:space="preserve">О</w:t>
            </w:r>
            <w:r>
              <w:t xml:space="preserve"> для</w:t>
            </w:r>
            <w:r>
              <w:t xml:space="preserve"> бизнес-</w:t>
            </w:r>
            <w:r>
              <w:t xml:space="preserve">данных</w:t>
            </w:r>
            <w:r>
              <w:t xml:space="preserve">) переда</w:t>
            </w:r>
            <w:r>
              <w:t xml:space="preserve">нн</w:t>
            </w:r>
            <w:r>
              <w:t xml:space="preserve">ого документа.</w:t>
            </w:r>
            <w:r/>
          </w:p>
          <w:p>
            <w:pPr>
              <w:pStyle w:val="3297"/>
            </w:pPr>
            <w:r>
              <w:t xml:space="preserve">Маркер определяется</w:t>
            </w:r>
            <w:r>
              <w:t xml:space="preserve"> в ТФ</w:t>
            </w:r>
            <w:r>
              <w:t xml:space="preserve">О</w:t>
            </w:r>
            <w:r>
              <w:t xml:space="preserve"> для </w:t>
            </w:r>
            <w:r>
              <w:t xml:space="preserve">бизнес-д</w:t>
            </w:r>
            <w:r>
              <w:t xml:space="preserve">анных</w:t>
            </w:r>
            <w:r>
              <w:t xml:space="preserve">.</w:t>
            </w:r>
            <w:r/>
          </w:p>
          <w:p>
            <w:pPr>
              <w:pStyle w:val="3297"/>
            </w:pPr>
            <w:r>
              <w:t xml:space="preserve">Для каждой </w:t>
            </w:r>
            <w:r>
              <w:t xml:space="preserve">ИС</w:t>
            </w:r>
            <w:r>
              <w:t xml:space="preserve"> может быть о</w:t>
            </w:r>
            <w:r>
              <w:t xml:space="preserve">пределен свой перечень значений</w:t>
            </w:r>
            <w:r/>
          </w:p>
        </w:tc>
      </w:tr>
      <w:tr>
        <w:tblPrEx/>
        <w:trPr/>
        <w:tc>
          <w:tcPr>
            <w:tcW w:w="863" w:type="pct"/>
            <w:textDirection w:val="lrTb"/>
            <w:noWrap w:val="false"/>
          </w:tcPr>
          <w:p>
            <w:pPr>
              <w:pStyle w:val="3297"/>
            </w:pPr>
            <w:r>
              <w:t xml:space="preserve">transferDocumentReceipt</w:t>
            </w:r>
            <w:r/>
          </w:p>
        </w:tc>
        <w:tc>
          <w:tcPr>
            <w:tcW w:w="723" w:type="pct"/>
            <w:textDirection w:val="lrTb"/>
            <w:noWrap w:val="false"/>
          </w:tcPr>
          <w:p>
            <w:pPr>
              <w:pStyle w:val="3297"/>
            </w:pPr>
            <w:r>
              <w:t xml:space="preserve">documentGuid</w:t>
            </w:r>
            <w:r/>
          </w:p>
        </w:tc>
        <w:tc>
          <w:tcPr>
            <w:tcW w:w="721" w:type="pct"/>
            <w:textDirection w:val="lrTb"/>
            <w:noWrap w:val="false"/>
          </w:tcPr>
          <w:p>
            <w:pPr>
              <w:pStyle w:val="3297"/>
            </w:pPr>
            <w:r>
              <w:t xml:space="preserve">Элемент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97"/>
            </w:pPr>
            <w:r>
              <w:t xml:space="preserve">string</w:t>
            </w:r>
            <w:r/>
          </w:p>
        </w:tc>
        <w:tc>
          <w:tcPr>
            <w:tcW w:w="723" w:type="pct"/>
            <w:textDirection w:val="lrTb"/>
            <w:noWrap w:val="false"/>
          </w:tcPr>
          <w:p>
            <w:pPr>
              <w:pStyle w:val="3297"/>
            </w:pPr>
            <w:r>
              <w:t xml:space="preserve">Нет</w:t>
            </w:r>
            <w:r/>
          </w:p>
        </w:tc>
        <w:tc>
          <w:tcPr>
            <w:tcW w:w="1327" w:type="pct"/>
            <w:textDirection w:val="lrTb"/>
            <w:noWrap w:val="false"/>
          </w:tcPr>
          <w:p>
            <w:pPr>
              <w:pStyle w:val="3297"/>
            </w:pPr>
            <w:r>
              <w:t xml:space="preserve">GUID полученного документа. Обязателен к заполне</w:t>
            </w:r>
            <w:r>
              <w:t xml:space="preserve">нию, если не заполнен packageId</w:t>
            </w:r>
            <w:r/>
          </w:p>
        </w:tc>
      </w:tr>
      <w:tr>
        <w:tblPrEx/>
        <w:trPr/>
        <w:tc>
          <w:tcPr>
            <w:tcW w:w="863" w:type="pct"/>
            <w:textDirection w:val="lrTb"/>
            <w:noWrap w:val="false"/>
          </w:tcPr>
          <w:p>
            <w:pPr>
              <w:pStyle w:val="3297"/>
            </w:pPr>
            <w:r>
              <w:t xml:space="preserve">transferDocumentReceipt</w:t>
            </w:r>
            <w:r/>
          </w:p>
        </w:tc>
        <w:tc>
          <w:tcPr>
            <w:tcW w:w="723" w:type="pct"/>
            <w:textDirection w:val="lrTb"/>
            <w:noWrap w:val="false"/>
          </w:tcPr>
          <w:p>
            <w:pPr>
              <w:pStyle w:val="3297"/>
            </w:pPr>
            <w:r>
              <w:t xml:space="preserve">creationDateTime</w:t>
            </w:r>
            <w:r/>
          </w:p>
        </w:tc>
        <w:tc>
          <w:tcPr>
            <w:tcW w:w="721" w:type="pct"/>
            <w:textDirection w:val="lrTb"/>
            <w:noWrap w:val="false"/>
          </w:tcPr>
          <w:p>
            <w:pPr>
              <w:pStyle w:val="3297"/>
            </w:pPr>
            <w:r>
              <w:t xml:space="preserve">Элемент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97"/>
            </w:pPr>
            <w:r>
              <w:t xml:space="preserve">DateTime</w:t>
            </w:r>
            <w:r/>
          </w:p>
        </w:tc>
        <w:tc>
          <w:tcPr>
            <w:tcW w:w="723" w:type="pct"/>
            <w:textDirection w:val="lrTb"/>
            <w:noWrap w:val="false"/>
          </w:tcPr>
          <w:p>
            <w:pPr>
              <w:pStyle w:val="3297"/>
            </w:pPr>
            <w:r>
              <w:t xml:space="preserve">Да</w:t>
            </w:r>
            <w:r/>
          </w:p>
        </w:tc>
        <w:tc>
          <w:tcPr>
            <w:tcW w:w="1327" w:type="pct"/>
            <w:textDirection w:val="lrTb"/>
            <w:noWrap w:val="false"/>
          </w:tcPr>
          <w:p>
            <w:pPr>
              <w:pStyle w:val="3297"/>
            </w:pPr>
            <w:r>
              <w:t xml:space="preserve">Дата и время создания Запроса, содержащего документ</w:t>
            </w:r>
            <w:r>
              <w:rPr>
                <w:rStyle w:val="3202"/>
              </w:rPr>
              <w:footnoteReference w:id="20"/>
            </w:r>
            <w:r/>
          </w:p>
        </w:tc>
      </w:tr>
      <w:tr>
        <w:tblPrEx/>
        <w:trPr/>
        <w:tc>
          <w:tcPr>
            <w:tcW w:w="863" w:type="pct"/>
            <w:textDirection w:val="lrTb"/>
            <w:noWrap w:val="false"/>
          </w:tcPr>
          <w:p>
            <w:pPr>
              <w:pStyle w:val="3297"/>
            </w:pPr>
            <w:r>
              <w:t xml:space="preserve">transferDocumentReceipt</w:t>
            </w:r>
            <w:r/>
          </w:p>
        </w:tc>
        <w:tc>
          <w:tcPr>
            <w:tcW w:w="723" w:type="pct"/>
            <w:textDirection w:val="lrTb"/>
            <w:noWrap w:val="false"/>
          </w:tcPr>
          <w:p>
            <w:pPr>
              <w:pStyle w:val="3297"/>
            </w:pPr>
            <w:r>
              <w:t xml:space="preserve">status</w:t>
            </w:r>
            <w:r/>
          </w:p>
        </w:tc>
        <w:tc>
          <w:tcPr>
            <w:tcW w:w="721" w:type="pct"/>
            <w:textDirection w:val="lrTb"/>
            <w:noWrap w:val="false"/>
          </w:tcPr>
          <w:p>
            <w:pPr>
              <w:pStyle w:val="3297"/>
            </w:pPr>
            <w:r>
              <w:t xml:space="preserve">Составной элемент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97"/>
            </w:pPr>
            <w:r>
              <w:t xml:space="preserve">statusType</w:t>
            </w:r>
            <w:r/>
          </w:p>
        </w:tc>
        <w:tc>
          <w:tcPr>
            <w:tcW w:w="723" w:type="pct"/>
            <w:textDirection w:val="lrTb"/>
            <w:noWrap w:val="false"/>
          </w:tcPr>
          <w:p>
            <w:pPr>
              <w:pStyle w:val="3297"/>
            </w:pPr>
            <w:r>
              <w:t xml:space="preserve">Да</w:t>
            </w:r>
            <w:r/>
          </w:p>
        </w:tc>
        <w:tc>
          <w:tcPr>
            <w:tcW w:w="1327" w:type="pct"/>
            <w:textDirection w:val="lrTb"/>
            <w:noWrap w:val="false"/>
          </w:tcPr>
          <w:p>
            <w:pPr>
              <w:pStyle w:val="3297"/>
            </w:pPr>
            <w:r>
              <w:t xml:space="preserve">Статус обработки</w:t>
            </w:r>
            <w:r>
              <w:t xml:space="preserve"> Запроса, содержащего документ</w:t>
            </w:r>
            <w:r/>
          </w:p>
        </w:tc>
      </w:tr>
      <w:tr>
        <w:tblPrEx/>
        <w:trPr/>
        <w:tc>
          <w:tcPr>
            <w:tcW w:w="863" w:type="pct"/>
            <w:textDirection w:val="lrTb"/>
            <w:noWrap w:val="false"/>
          </w:tcPr>
          <w:p>
            <w:pPr>
              <w:pStyle w:val="3297"/>
            </w:pPr>
            <w:r>
              <w:t xml:space="preserve">status</w:t>
            </w:r>
            <w:r/>
          </w:p>
        </w:tc>
        <w:tc>
          <w:tcPr>
            <w:tcW w:w="723" w:type="pct"/>
            <w:textDirection w:val="lrTb"/>
            <w:noWrap w:val="false"/>
          </w:tcPr>
          <w:p>
            <w:pPr>
              <w:pStyle w:val="3297"/>
            </w:pPr>
            <w:r>
              <w:t xml:space="preserve">statusCode</w:t>
            </w:r>
            <w:r/>
          </w:p>
        </w:tc>
        <w:tc>
          <w:tcPr>
            <w:tcW w:w="721" w:type="pct"/>
            <w:textDirection w:val="lrTb"/>
            <w:noWrap w:val="false"/>
          </w:tcPr>
          <w:p>
            <w:pPr>
              <w:pStyle w:val="3297"/>
            </w:pPr>
            <w:r>
              <w:t xml:space="preserve">Элемент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97"/>
            </w:pPr>
            <w:r>
              <w:t xml:space="preserve">string</w:t>
            </w:r>
            <w:r/>
          </w:p>
        </w:tc>
        <w:tc>
          <w:tcPr>
            <w:tcW w:w="723" w:type="pct"/>
            <w:textDirection w:val="lrTb"/>
            <w:noWrap w:val="false"/>
          </w:tcPr>
          <w:p>
            <w:pPr>
              <w:pStyle w:val="3297"/>
            </w:pPr>
            <w:r>
              <w:t xml:space="preserve">Да</w:t>
            </w:r>
            <w:r/>
          </w:p>
        </w:tc>
        <w:tc>
          <w:tcPr>
            <w:tcW w:w="1327" w:type="pct"/>
            <w:textDirection w:val="lrTb"/>
            <w:noWrap w:val="false"/>
          </w:tcPr>
          <w:p>
            <w:pPr>
              <w:pStyle w:val="3297"/>
            </w:pPr>
            <w:r>
              <w:t xml:space="preserve">Код статуса.</w:t>
            </w:r>
            <w:r/>
          </w:p>
          <w:p>
            <w:pPr>
              <w:pStyle w:val="3297"/>
            </w:pPr>
            <w:r>
              <w:t xml:space="preserve">Перечень рекомендуемых значений приведен в таблице </w:t>
            </w:r>
            <w:r>
              <w:fldChar w:fldCharType="begin"/>
            </w:r>
            <w:r>
              <w:instrText xml:space="preserve"> REF _Ref18073206 \h  \* MERGEFORMAT </w:instrText>
            </w:r>
            <w:r>
              <w:fldChar w:fldCharType="separate"/>
            </w:r>
            <w:r>
              <w:t xml:space="preserve">15</w:t>
            </w:r>
            <w:r>
              <w:fldChar w:fldCharType="end"/>
            </w:r>
            <w:r/>
          </w:p>
        </w:tc>
      </w:tr>
      <w:tr>
        <w:tblPrEx/>
        <w:trPr/>
        <w:tc>
          <w:tcPr>
            <w:tcW w:w="863" w:type="pct"/>
            <w:textDirection w:val="lrTb"/>
            <w:noWrap w:val="false"/>
          </w:tcPr>
          <w:p>
            <w:pPr>
              <w:pStyle w:val="3297"/>
            </w:pPr>
            <w:r>
              <w:t xml:space="preserve">status</w:t>
            </w:r>
            <w:r/>
          </w:p>
        </w:tc>
        <w:tc>
          <w:tcPr>
            <w:tcW w:w="723" w:type="pct"/>
            <w:textDirection w:val="lrTb"/>
            <w:noWrap w:val="false"/>
          </w:tcPr>
          <w:p>
            <w:pPr>
              <w:pStyle w:val="3297"/>
            </w:pPr>
            <w:r>
              <w:t xml:space="preserve">statusMessage</w:t>
            </w:r>
            <w:r/>
          </w:p>
        </w:tc>
        <w:tc>
          <w:tcPr>
            <w:tcW w:w="721" w:type="pct"/>
            <w:textDirection w:val="lrTb"/>
            <w:noWrap w:val="false"/>
          </w:tcPr>
          <w:p>
            <w:pPr>
              <w:pStyle w:val="3297"/>
            </w:pPr>
            <w:r>
              <w:t xml:space="preserve">Элемент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97"/>
            </w:pPr>
            <w:r>
              <w:t xml:space="preserve">string</w:t>
            </w:r>
            <w:r/>
          </w:p>
        </w:tc>
        <w:tc>
          <w:tcPr>
            <w:tcW w:w="723" w:type="pct"/>
            <w:textDirection w:val="lrTb"/>
            <w:noWrap w:val="false"/>
          </w:tcPr>
          <w:p>
            <w:pPr>
              <w:pStyle w:val="3297"/>
            </w:pPr>
            <w:r>
              <w:t xml:space="preserve">Нет</w:t>
            </w:r>
            <w:r/>
          </w:p>
        </w:tc>
        <w:tc>
          <w:tcPr>
            <w:tcW w:w="1327" w:type="pct"/>
            <w:textDirection w:val="lrTb"/>
            <w:noWrap w:val="false"/>
          </w:tcPr>
          <w:p>
            <w:pPr>
              <w:pStyle w:val="3297"/>
            </w:pPr>
            <w:r>
              <w:t xml:space="preserve">Сообщение об ошибке. Обязательно, если statusCode </w:t>
            </w:r>
            <w:r>
              <w:t xml:space="preserve">не </w:t>
            </w:r>
            <w:r>
              <w:t xml:space="preserve">равно «</w:t>
            </w:r>
            <w:r>
              <w:t xml:space="preserve">0</w:t>
            </w:r>
            <w:r>
              <w:t xml:space="preserve">»</w:t>
            </w:r>
            <w:r/>
          </w:p>
        </w:tc>
      </w:tr>
      <w:tr>
        <w:tblPrEx/>
        <w:trPr/>
        <w:tc>
          <w:tcPr>
            <w:tcW w:w="863" w:type="pct"/>
            <w:textDirection w:val="lrTb"/>
            <w:noWrap w:val="false"/>
          </w:tcPr>
          <w:p>
            <w:pPr>
              <w:pStyle w:val="3297"/>
            </w:pPr>
            <w:r>
              <w:t xml:space="preserve">status</w:t>
            </w:r>
            <w:r/>
          </w:p>
        </w:tc>
        <w:tc>
          <w:tcPr>
            <w:tcW w:w="723" w:type="pct"/>
            <w:textDirection w:val="lrTb"/>
            <w:noWrap w:val="false"/>
          </w:tcPr>
          <w:p>
            <w:pPr>
              <w:pStyle w:val="3297"/>
            </w:pPr>
            <w:r>
              <w:t xml:space="preserve">statusDetail</w:t>
            </w:r>
            <w:r/>
          </w:p>
        </w:tc>
        <w:tc>
          <w:tcPr>
            <w:tcW w:w="721" w:type="pct"/>
            <w:textDirection w:val="lrTb"/>
            <w:noWrap w:val="false"/>
          </w:tcPr>
          <w:p>
            <w:pPr>
              <w:pStyle w:val="3297"/>
            </w:pPr>
            <w:r>
              <w:t xml:space="preserve">Элемент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97"/>
            </w:pPr>
            <w:r>
              <w:t xml:space="preserve">string</w:t>
            </w:r>
            <w:r/>
          </w:p>
        </w:tc>
        <w:tc>
          <w:tcPr>
            <w:tcW w:w="723" w:type="pct"/>
            <w:textDirection w:val="lrTb"/>
            <w:noWrap w:val="false"/>
          </w:tcPr>
          <w:p>
            <w:pPr>
              <w:pStyle w:val="3297"/>
            </w:pPr>
            <w:r>
              <w:t xml:space="preserve">Нет</w:t>
            </w:r>
            <w:r/>
          </w:p>
        </w:tc>
        <w:tc>
          <w:tcPr>
            <w:tcW w:w="1327" w:type="pct"/>
            <w:textDirection w:val="lrTb"/>
            <w:noWrap w:val="false"/>
          </w:tcPr>
          <w:p>
            <w:pPr>
              <w:pStyle w:val="3297"/>
            </w:pPr>
            <w:r>
              <w:t xml:space="preserve">Дополнительная информация о статусе</w:t>
            </w:r>
            <w:r/>
          </w:p>
        </w:tc>
      </w:tr>
      <w:tr>
        <w:tblPrEx/>
        <w:trPr/>
        <w:tc>
          <w:tcPr>
            <w:tcW w:w="863" w:type="pct"/>
            <w:textDirection w:val="lrTb"/>
            <w:noWrap w:val="false"/>
          </w:tcPr>
          <w:p>
            <w:pPr>
              <w:pStyle w:val="3297"/>
            </w:pPr>
            <w:r>
              <w:t xml:space="preserve">status</w:t>
            </w:r>
            <w:r/>
          </w:p>
        </w:tc>
        <w:tc>
          <w:tcPr>
            <w:tcW w:w="723" w:type="pct"/>
            <w:textDirection w:val="lrTb"/>
            <w:noWrap w:val="false"/>
          </w:tcPr>
          <w:p>
            <w:pPr>
              <w:pStyle w:val="3297"/>
            </w:pPr>
            <w:r>
              <w:t xml:space="preserve">documentGuid</w:t>
            </w:r>
            <w:r/>
          </w:p>
        </w:tc>
        <w:tc>
          <w:tcPr>
            <w:tcW w:w="721" w:type="pct"/>
            <w:textDirection w:val="lrTb"/>
            <w:noWrap w:val="false"/>
          </w:tcPr>
          <w:p>
            <w:pPr>
              <w:pStyle w:val="3297"/>
            </w:pPr>
            <w:r>
              <w:t xml:space="preserve">Элемент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97"/>
            </w:pPr>
            <w:r>
              <w:t xml:space="preserve">string</w:t>
            </w:r>
            <w:r/>
          </w:p>
        </w:tc>
        <w:tc>
          <w:tcPr>
            <w:tcW w:w="723" w:type="pct"/>
            <w:textDirection w:val="lrTb"/>
            <w:noWrap w:val="false"/>
          </w:tcPr>
          <w:p>
            <w:pPr>
              <w:pStyle w:val="3297"/>
            </w:pPr>
            <w:r>
              <w:t xml:space="preserve">Нет</w:t>
            </w:r>
            <w:r/>
          </w:p>
        </w:tc>
        <w:tc>
          <w:tcPr>
            <w:tcW w:w="1327" w:type="pct"/>
            <w:textDirection w:val="lrTb"/>
            <w:noWrap w:val="false"/>
          </w:tcPr>
          <w:p>
            <w:pPr>
              <w:pStyle w:val="3297"/>
            </w:pPr>
            <w:r>
              <w:t xml:space="preserve">GUID полученного документа</w:t>
            </w:r>
            <w:r/>
          </w:p>
        </w:tc>
      </w:tr>
      <w:tr>
        <w:tblPrEx/>
        <w:trPr/>
        <w:tc>
          <w:tcPr>
            <w:tcW w:w="863" w:type="pct"/>
            <w:textDirection w:val="lrTb"/>
            <w:noWrap w:val="false"/>
          </w:tcPr>
          <w:p>
            <w:pPr>
              <w:pStyle w:val="3297"/>
            </w:pPr>
            <w:r>
              <w:t xml:space="preserve">transferDocumentReceipt</w:t>
            </w:r>
            <w:r/>
          </w:p>
        </w:tc>
        <w:tc>
          <w:tcPr>
            <w:tcW w:w="723" w:type="pct"/>
            <w:textDirection w:val="lrTb"/>
            <w:noWrap w:val="false"/>
          </w:tcPr>
          <w:p>
            <w:pPr>
              <w:pStyle w:val="3297"/>
            </w:pPr>
            <w:r>
              <w:t xml:space="preserve">params</w:t>
            </w:r>
            <w:r/>
          </w:p>
        </w:tc>
        <w:tc>
          <w:tcPr>
            <w:tcW w:w="721" w:type="pct"/>
            <w:textDirection w:val="lrTb"/>
            <w:noWrap w:val="false"/>
          </w:tcPr>
          <w:p>
            <w:pPr>
              <w:pStyle w:val="3297"/>
            </w:pPr>
            <w:r>
              <w:t xml:space="preserve">Составной элемент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97"/>
            </w:pPr>
            <w:r>
              <w:t xml:space="preserve">paramsType</w:t>
            </w:r>
            <w:r/>
          </w:p>
        </w:tc>
        <w:tc>
          <w:tcPr>
            <w:tcW w:w="723" w:type="pct"/>
            <w:textDirection w:val="lrTb"/>
            <w:noWrap w:val="false"/>
          </w:tcPr>
          <w:p>
            <w:pPr>
              <w:pStyle w:val="3297"/>
            </w:pPr>
            <w:r>
              <w:t xml:space="preserve">Нет</w:t>
            </w:r>
            <w:r/>
          </w:p>
        </w:tc>
        <w:tc>
          <w:tcPr>
            <w:tcW w:w="1327" w:type="pct"/>
            <w:textDirection w:val="lrTb"/>
            <w:noWrap w:val="false"/>
          </w:tcPr>
          <w:p>
            <w:pPr>
              <w:pStyle w:val="3297"/>
            </w:pPr>
            <w:r>
              <w:t xml:space="preserve">Блок параметров</w:t>
            </w:r>
            <w:r>
              <w:t xml:space="preserve"> </w:t>
            </w:r>
            <w:r>
              <w:t xml:space="preserve">Квитанции</w:t>
            </w:r>
            <w:r/>
          </w:p>
        </w:tc>
      </w:tr>
      <w:tr>
        <w:tblPrEx/>
        <w:trPr/>
        <w:tc>
          <w:tcPr>
            <w:tcW w:w="863" w:type="pct"/>
            <w:textDirection w:val="lrTb"/>
            <w:noWrap w:val="false"/>
          </w:tcPr>
          <w:p>
            <w:pPr>
              <w:pStyle w:val="3297"/>
            </w:pPr>
            <w:r>
              <w:t xml:space="preserve">params</w:t>
            </w:r>
            <w:r/>
          </w:p>
        </w:tc>
        <w:tc>
          <w:tcPr>
            <w:tcW w:w="723" w:type="pct"/>
            <w:textDirection w:val="lrTb"/>
            <w:noWrap w:val="false"/>
          </w:tcPr>
          <w:p>
            <w:pPr>
              <w:pStyle w:val="3297"/>
            </w:pPr>
            <w:r>
              <w:t xml:space="preserve">param</w:t>
            </w:r>
            <w:r/>
          </w:p>
        </w:tc>
        <w:tc>
          <w:tcPr>
            <w:tcW w:w="721" w:type="pct"/>
            <w:textDirection w:val="lrTb"/>
            <w:noWrap w:val="false"/>
          </w:tcPr>
          <w:p>
            <w:pPr>
              <w:pStyle w:val="3297"/>
            </w:pPr>
            <w:r>
              <w:t xml:space="preserve">Составной элемент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97"/>
            </w:pPr>
            <w:r>
              <w:t xml:space="preserve">paramType</w:t>
            </w:r>
            <w:r/>
          </w:p>
        </w:tc>
        <w:tc>
          <w:tcPr>
            <w:tcW w:w="723" w:type="pct"/>
            <w:textDirection w:val="lrTb"/>
            <w:noWrap w:val="false"/>
          </w:tcPr>
          <w:p>
            <w:pPr>
              <w:pStyle w:val="3297"/>
            </w:pPr>
            <w:r>
              <w:t xml:space="preserve">Да</w:t>
            </w:r>
            <w:r/>
          </w:p>
        </w:tc>
        <w:tc>
          <w:tcPr>
            <w:tcW w:w="1327" w:type="pct"/>
            <w:textDirection w:val="lrTb"/>
            <w:noWrap w:val="false"/>
          </w:tcPr>
          <w:p>
            <w:pPr>
              <w:pStyle w:val="3297"/>
            </w:pPr>
            <w:r>
              <w:t xml:space="preserve">Параметр</w:t>
            </w:r>
            <w:r>
              <w:t xml:space="preserve"> </w:t>
            </w:r>
            <w:r>
              <w:t xml:space="preserve">К</w:t>
            </w:r>
            <w:r>
              <w:t xml:space="preserve">витанции.</w:t>
            </w:r>
            <w:r/>
          </w:p>
          <w:p>
            <w:pPr>
              <w:pStyle w:val="3297"/>
            </w:pPr>
            <w:r>
              <w:t xml:space="preserve">Максимальное количество повторений – 100.</w:t>
            </w:r>
            <w:r/>
          </w:p>
          <w:p>
            <w:pPr>
              <w:pStyle w:val="3297"/>
            </w:pPr>
            <w:r>
              <w:t xml:space="preserve">Если тег &lt;params&gt; есть, то текущий элемент должен быть обязательным</w:t>
            </w:r>
            <w:r/>
          </w:p>
        </w:tc>
      </w:tr>
      <w:tr>
        <w:tblPrEx/>
        <w:trPr/>
        <w:tc>
          <w:tcPr>
            <w:tcW w:w="863" w:type="pct"/>
            <w:textDirection w:val="lrTb"/>
            <w:noWrap w:val="false"/>
          </w:tcPr>
          <w:p>
            <w:pPr>
              <w:pStyle w:val="3297"/>
            </w:pPr>
            <w:r>
              <w:t xml:space="preserve">param</w:t>
            </w:r>
            <w:r/>
          </w:p>
        </w:tc>
        <w:tc>
          <w:tcPr>
            <w:tcW w:w="723" w:type="pct"/>
            <w:textDirection w:val="lrTb"/>
            <w:noWrap w:val="false"/>
          </w:tcPr>
          <w:p>
            <w:pPr>
              <w:pStyle w:val="3297"/>
            </w:pPr>
            <w:r>
              <w:t xml:space="preserve">name</w:t>
            </w:r>
            <w:r/>
          </w:p>
        </w:tc>
        <w:tc>
          <w:tcPr>
            <w:tcW w:w="721" w:type="pct"/>
            <w:textDirection w:val="lrTb"/>
            <w:noWrap w:val="false"/>
          </w:tcPr>
          <w:p>
            <w:pPr>
              <w:pStyle w:val="3297"/>
            </w:pPr>
            <w:r>
              <w:t xml:space="preserve">Атрибут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97"/>
            </w:pPr>
            <w:r>
              <w:t xml:space="preserve">s</w:t>
            </w:r>
            <w:r>
              <w:t xml:space="preserve">tring</w:t>
            </w:r>
            <w:r/>
          </w:p>
        </w:tc>
        <w:tc>
          <w:tcPr>
            <w:tcW w:w="723" w:type="pct"/>
            <w:textDirection w:val="lrTb"/>
            <w:noWrap w:val="false"/>
          </w:tcPr>
          <w:p>
            <w:pPr>
              <w:pStyle w:val="3297"/>
            </w:pPr>
            <w:r>
              <w:t xml:space="preserve">Нет</w:t>
            </w:r>
            <w:r/>
          </w:p>
        </w:tc>
        <w:tc>
          <w:tcPr>
            <w:tcW w:w="1327" w:type="pct"/>
            <w:textDirection w:val="lrTb"/>
            <w:noWrap w:val="false"/>
          </w:tcPr>
          <w:p>
            <w:pPr>
              <w:pStyle w:val="3297"/>
            </w:pPr>
            <w:r>
              <w:t xml:space="preserve">Наименование параметра</w:t>
            </w:r>
            <w:r/>
          </w:p>
        </w:tc>
      </w:tr>
      <w:tr>
        <w:tblPrEx/>
        <w:trPr/>
        <w:tc>
          <w:tcPr>
            <w:tcW w:w="863" w:type="pct"/>
            <w:textDirection w:val="lrTb"/>
            <w:noWrap w:val="false"/>
          </w:tcPr>
          <w:p>
            <w:pPr>
              <w:pStyle w:val="3297"/>
            </w:pPr>
            <w:r>
              <w:t xml:space="preserve">param</w:t>
            </w:r>
            <w:r/>
          </w:p>
        </w:tc>
        <w:tc>
          <w:tcPr>
            <w:tcW w:w="723" w:type="pct"/>
            <w:textDirection w:val="lrTb"/>
            <w:noWrap w:val="false"/>
          </w:tcPr>
          <w:p>
            <w:pPr>
              <w:pStyle w:val="3297"/>
            </w:pPr>
            <w:r>
              <w:t xml:space="preserve">value</w:t>
            </w:r>
            <w:r/>
          </w:p>
        </w:tc>
        <w:tc>
          <w:tcPr>
            <w:tcW w:w="721" w:type="pct"/>
            <w:textDirection w:val="lrTb"/>
            <w:noWrap w:val="false"/>
          </w:tcPr>
          <w:p>
            <w:pPr>
              <w:pStyle w:val="3297"/>
            </w:pPr>
            <w:r>
              <w:t xml:space="preserve">Атрибут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97"/>
            </w:pPr>
            <w:r>
              <w:t xml:space="preserve">string</w:t>
            </w:r>
            <w:r/>
          </w:p>
        </w:tc>
        <w:tc>
          <w:tcPr>
            <w:tcW w:w="723" w:type="pct"/>
            <w:textDirection w:val="lrTb"/>
            <w:noWrap w:val="false"/>
          </w:tcPr>
          <w:p>
            <w:pPr>
              <w:pStyle w:val="3297"/>
            </w:pPr>
            <w:r>
              <w:t xml:space="preserve">Нет</w:t>
            </w:r>
            <w:r/>
          </w:p>
        </w:tc>
        <w:tc>
          <w:tcPr>
            <w:tcW w:w="1327" w:type="pct"/>
            <w:textDirection w:val="lrTb"/>
            <w:noWrap w:val="false"/>
          </w:tcPr>
          <w:p>
            <w:pPr>
              <w:pStyle w:val="3297"/>
            </w:pPr>
            <w:r>
              <w:t xml:space="preserve">Значение параметра</w:t>
            </w:r>
            <w:r/>
          </w:p>
        </w:tc>
      </w:tr>
    </w:tbl>
    <w:p>
      <w:pPr>
        <w:pStyle w:val="2905"/>
      </w:pPr>
      <w:r/>
      <w:bookmarkStart w:id="283" w:name="_Ref76029965"/>
      <w:r/>
      <w:bookmarkStart w:id="284" w:name="_Ref170490998"/>
      <w:r/>
      <w:bookmarkStart w:id="285" w:name="_Toc219885275"/>
      <w:r/>
      <w:bookmarkStart w:id="286" w:name="_Ref508030407"/>
      <w:r/>
      <w:bookmarkStart w:id="287" w:name="_Ref507482640"/>
      <w:r>
        <w:t xml:space="preserve">Запрос на предоставление </w:t>
      </w:r>
      <w:r>
        <w:t xml:space="preserve">документов</w:t>
      </w:r>
      <w:bookmarkEnd w:id="283"/>
      <w:r>
        <w:t xml:space="preserve"> из очереди</w:t>
      </w:r>
      <w:bookmarkEnd w:id="284"/>
      <w:r/>
      <w:bookmarkEnd w:id="285"/>
      <w:r/>
      <w:r/>
    </w:p>
    <w:p>
      <w:pPr>
        <w:pStyle w:val="3293"/>
      </w:pPr>
      <w:r>
        <w:t xml:space="preserve">Для получения </w:t>
      </w:r>
      <w:r>
        <w:t xml:space="preserve">ИС-получателем </w:t>
      </w:r>
      <w:r>
        <w:t xml:space="preserve">документов</w:t>
      </w:r>
      <w:r>
        <w:t xml:space="preserve"> из топика (очереди) ЕСМВ</w:t>
      </w:r>
      <w:r>
        <w:t xml:space="preserve"> </w:t>
      </w:r>
      <w:r>
        <w:t xml:space="preserve">используется Запрос на предоставление </w:t>
      </w:r>
      <w:r>
        <w:t xml:space="preserve">документов из очереди</w:t>
      </w:r>
      <w:r>
        <w:t xml:space="preserve">. </w:t>
      </w:r>
      <w:r>
        <w:t xml:space="preserve">Данный тип сообщения используется только при работе </w:t>
      </w:r>
      <w:r>
        <w:rPr>
          <w:lang w:val="en-US"/>
        </w:rPr>
        <w:t xml:space="preserve">PULL</w:t>
      </w:r>
      <w:r>
        <w:t xml:space="preserve">-модели ЕСМВ.</w:t>
      </w:r>
      <w:r/>
    </w:p>
    <w:p>
      <w:pPr>
        <w:pStyle w:val="3317"/>
      </w:pPr>
      <w:r>
        <w:t xml:space="preserve">Для ИС ФК доступно 3 способа вычитки документов:</w:t>
      </w:r>
      <w:r/>
    </w:p>
    <w:p>
      <w:pPr>
        <w:pStyle w:val="3309"/>
      </w:pPr>
      <w:r>
        <w:t xml:space="preserve">только targetSystemId – в данном случае будут предоставлены документы из общей</w:t>
      </w:r>
      <w:r>
        <w:t xml:space="preserve"> очереди</w:t>
      </w:r>
      <w:r>
        <w:t xml:space="preserve">, формируемой по умолчанию для ИС ФК;</w:t>
      </w:r>
      <w:r/>
    </w:p>
    <w:p>
      <w:pPr>
        <w:pStyle w:val="3309"/>
      </w:pPr>
      <w:r>
        <w:t xml:space="preserve">senderSystemId, targetSystemId, documentType – </w:t>
      </w:r>
      <w:r>
        <w:t xml:space="preserve">в данном случае </w:t>
      </w:r>
      <w:r>
        <w:t xml:space="preserve">можно получить сообщения по выделенным очередям, заданным с использованием тегов </w:t>
      </w:r>
      <w:r>
        <w:t xml:space="preserve">&lt;</w:t>
      </w:r>
      <w:r>
        <w:rPr>
          <w:lang w:val="en-US"/>
        </w:rPr>
        <w:t xml:space="preserve">commandQueueName</w:t>
      </w:r>
      <w:r>
        <w:t xml:space="preserve">&gt;</w:t>
      </w:r>
      <w:r>
        <w:t xml:space="preserve"> и </w:t>
      </w:r>
      <w:r>
        <w:t xml:space="preserve">&lt;esmvSeparatedQueueOptions&gt; </w:t>
      </w:r>
      <w:r>
        <w:t xml:space="preserve">как в разрезе документов, так и при определении выделенных очередей;</w:t>
      </w:r>
      <w:r/>
    </w:p>
    <w:p>
      <w:pPr>
        <w:pStyle w:val="3309"/>
      </w:pPr>
      <w:r>
        <w:t xml:space="preserve">targetSystemId, queueName – с помощью данного </w:t>
      </w:r>
      <w:r>
        <w:t xml:space="preserve">способа</w:t>
      </w:r>
      <w:r>
        <w:t xml:space="preserve"> ИС ФК может точечно вычитать сообщения из заданной очереди (queueName).</w:t>
      </w:r>
      <w:r/>
    </w:p>
    <w:p>
      <w:pPr>
        <w:pStyle w:val="3293"/>
      </w:pPr>
      <w:r>
        <w:t xml:space="preserve">Для Внешних ИС доступен </w:t>
      </w:r>
      <w:r>
        <w:t xml:space="preserve">способ</w:t>
      </w:r>
      <w:r>
        <w:t xml:space="preserve"> вычитки только с указанием </w:t>
      </w:r>
      <w:r>
        <w:t xml:space="preserve">&lt;</w:t>
      </w:r>
      <w:r>
        <w:t xml:space="preserve">targetSystemId</w:t>
      </w:r>
      <w:r>
        <w:t xml:space="preserve">&gt;</w:t>
      </w:r>
      <w:r>
        <w:t xml:space="preserve">. Сообщения предоставляются в разрезе указанного (согласно </w:t>
      </w:r>
      <w:r>
        <w:t xml:space="preserve">ТФФ</w:t>
      </w:r>
      <w:r>
        <w:t xml:space="preserve"> ПОИБ СОБИ ФК) вида сведений.</w:t>
      </w:r>
      <w:r/>
    </w:p>
    <w:p>
      <w:pPr>
        <w:pStyle w:val="3293"/>
      </w:pPr>
      <w:r>
        <w:t xml:space="preserve">Параметр &lt;</w:t>
      </w:r>
      <w:r>
        <w:rPr>
          <w:lang w:val="en-US"/>
        </w:rPr>
        <w:t xml:space="preserve">count</w:t>
      </w:r>
      <w:r>
        <w:t xml:space="preserve">&gt; обязательный всегда.</w:t>
      </w:r>
      <w:r/>
    </w:p>
    <w:p>
      <w:pPr>
        <w:pStyle w:val="3293"/>
        <w:rPr>
          <w:color w:val="000000"/>
          <w:szCs w:val="16"/>
        </w:rPr>
      </w:pPr>
      <w:r>
        <w:t xml:space="preserve">Описание структуры Запроса на предоставление </w:t>
      </w:r>
      <w:r>
        <w:t xml:space="preserve">документов</w:t>
      </w:r>
      <w:r>
        <w:t xml:space="preserve"> из очереди</w:t>
      </w:r>
      <w:r>
        <w:t xml:space="preserve"> приведено в таблице </w:t>
      </w:r>
      <w:r>
        <w:fldChar w:fldCharType="begin"/>
      </w:r>
      <w:r>
        <w:instrText xml:space="preserve"> REF _Ref75941198 \h </w:instrText>
      </w:r>
      <w:r>
        <w:instrText xml:space="preserve"> \* MERGEFORMAT </w:instrText>
      </w:r>
      <w:r>
        <w:fldChar w:fldCharType="separate"/>
      </w:r>
      <w:r>
        <w:t xml:space="preserve">17</w:t>
      </w:r>
      <w:r>
        <w:fldChar w:fldCharType="end"/>
      </w:r>
      <w:r>
        <w:t xml:space="preserve">.</w:t>
      </w:r>
      <w:r>
        <w:t xml:space="preserve"> Пример</w:t>
      </w:r>
      <w:r>
        <w:t xml:space="preserve">ы</w:t>
      </w:r>
      <w:r>
        <w:t xml:space="preserve"> </w:t>
      </w:r>
      <w:r>
        <w:rPr>
          <w:color w:val="000000"/>
          <w:szCs w:val="16"/>
          <w:lang w:val="en-US"/>
        </w:rPr>
        <w:t xml:space="preserve">XML</w:t>
      </w:r>
      <w:r>
        <w:rPr>
          <w:color w:val="000000"/>
          <w:szCs w:val="16"/>
        </w:rPr>
        <w:t xml:space="preserve"> Запрос</w:t>
      </w:r>
      <w:r>
        <w:rPr>
          <w:color w:val="000000"/>
          <w:szCs w:val="16"/>
        </w:rPr>
        <w:t xml:space="preserve">ов</w:t>
      </w:r>
      <w:r>
        <w:rPr>
          <w:color w:val="000000"/>
          <w:szCs w:val="16"/>
        </w:rPr>
        <w:t xml:space="preserve"> на предоставление </w:t>
      </w:r>
      <w:r>
        <w:t xml:space="preserve">документов</w:t>
      </w:r>
      <w:r>
        <w:t xml:space="preserve"> из очереди</w:t>
      </w:r>
      <w:r>
        <w:rPr>
          <w:color w:val="000000"/>
          <w:szCs w:val="16"/>
        </w:rPr>
        <w:t xml:space="preserve">, приведен</w:t>
      </w:r>
      <w:r>
        <w:rPr>
          <w:color w:val="000000"/>
          <w:szCs w:val="16"/>
        </w:rPr>
        <w:t xml:space="preserve">ы</w:t>
      </w:r>
      <w:r>
        <w:rPr>
          <w:color w:val="000000"/>
          <w:szCs w:val="16"/>
        </w:rPr>
        <w:t xml:space="preserve"> в п. </w:t>
      </w:r>
      <w:r>
        <w:rPr>
          <w:color w:val="000000"/>
          <w:szCs w:val="16"/>
        </w:rPr>
        <w:fldChar w:fldCharType="begin"/>
      </w:r>
      <w:r>
        <w:rPr>
          <w:color w:val="000000"/>
          <w:szCs w:val="16"/>
        </w:rPr>
        <w:instrText xml:space="preserve"> REF _Ref76037355 \r \h </w:instrText>
      </w:r>
      <w:r>
        <w:rPr>
          <w:color w:val="000000"/>
          <w:szCs w:val="16"/>
        </w:rPr>
        <w:instrText xml:space="preserve"> \* MERGEFORMAT </w:instrText>
      </w:r>
      <w:r>
        <w:rPr>
          <w:color w:val="000000"/>
          <w:szCs w:val="16"/>
        </w:rPr>
        <w:fldChar w:fldCharType="separate"/>
      </w:r>
      <w:r>
        <w:rPr>
          <w:color w:val="000000"/>
          <w:szCs w:val="16"/>
        </w:rPr>
        <w:t xml:space="preserve">5.2</w:t>
      </w:r>
      <w:r>
        <w:rPr>
          <w:color w:val="000000"/>
          <w:szCs w:val="16"/>
        </w:rPr>
        <w:fldChar w:fldCharType="end"/>
      </w:r>
      <w:r>
        <w:rPr>
          <w:color w:val="000000"/>
          <w:szCs w:val="16"/>
        </w:rPr>
        <w:t xml:space="preserve"> приложения</w:t>
      </w:r>
      <w:r>
        <w:rPr>
          <w:color w:val="000000"/>
          <w:szCs w:val="16"/>
        </w:rPr>
        <w:t xml:space="preserve"> </w:t>
      </w:r>
      <w:r>
        <w:rPr>
          <w:color w:val="000000"/>
          <w:szCs w:val="16"/>
        </w:rPr>
        <w:fldChar w:fldCharType="begin"/>
      </w:r>
      <w:r>
        <w:rPr>
          <w:color w:val="000000"/>
          <w:szCs w:val="16"/>
        </w:rPr>
        <w:instrText xml:space="preserve"> REF _Ref129953264 \h </w:instrText>
      </w:r>
      <w:r>
        <w:rPr>
          <w:color w:val="000000"/>
          <w:szCs w:val="16"/>
        </w:rPr>
        <w:instrText xml:space="preserve"> \* MERGEFORMAT </w:instrText>
      </w:r>
      <w:r>
        <w:rPr>
          <w:color w:val="000000"/>
          <w:szCs w:val="16"/>
        </w:rPr>
        <w:fldChar w:fldCharType="separate"/>
      </w:r>
      <w:r>
        <w:t xml:space="preserve">3</w:t>
      </w:r>
      <w:r>
        <w:rPr>
          <w:color w:val="000000"/>
          <w:szCs w:val="16"/>
        </w:rPr>
        <w:fldChar w:fldCharType="end"/>
      </w:r>
      <w:r>
        <w:rPr>
          <w:color w:val="000000"/>
          <w:szCs w:val="16"/>
        </w:rPr>
        <w:t xml:space="preserve">.</w:t>
      </w:r>
      <w:r>
        <w:rPr>
          <w:color w:val="000000"/>
          <w:szCs w:val="16"/>
        </w:rPr>
      </w:r>
      <w:r>
        <w:rPr>
          <w:color w:val="000000"/>
          <w:szCs w:val="16"/>
        </w:rPr>
      </w:r>
    </w:p>
    <w:p>
      <w:pPr>
        <w:pStyle w:val="3316"/>
      </w:pPr>
      <w:r>
        <w:fldChar w:fldCharType="begin"/>
      </w:r>
      <w:r>
        <w:instrText xml:space="preserve"> SEQ Таблица \* ARABIC </w:instrText>
      </w:r>
      <w:r>
        <w:fldChar w:fldCharType="separate"/>
      </w:r>
      <w:bookmarkStart w:id="288" w:name="_Ref75941198"/>
      <w:r/>
      <w:bookmarkStart w:id="289" w:name="_Toc219885317"/>
      <w:r>
        <w:t xml:space="preserve">17</w:t>
      </w:r>
      <w:bookmarkEnd w:id="288"/>
      <w:r>
        <w:fldChar w:fldCharType="end"/>
      </w:r>
      <w:r>
        <w:t xml:space="preserve">. Описание структуры Запроса на предоставление </w:t>
      </w:r>
      <w:r>
        <w:t xml:space="preserve">документов</w:t>
      </w:r>
      <w:r>
        <w:t xml:space="preserve"> из очереди</w:t>
      </w:r>
      <w:bookmarkEnd w:id="289"/>
      <w:r>
        <w:t xml:space="preserve"> </w:t>
      </w:r>
      <w:r/>
    </w:p>
    <w:tbl>
      <w:tblPr>
        <w:tblStyle w:val="3324"/>
        <w:tblW w:w="5000" w:type="pct"/>
        <w:tblLayout w:type="fixed"/>
        <w:tblLook w:val="01E0" w:firstRow="1" w:lastRow="1" w:firstColumn="1" w:lastColumn="1" w:noHBand="0" w:noVBand="0"/>
      </w:tblPr>
      <w:tblGrid>
        <w:gridCol w:w="1327"/>
        <w:gridCol w:w="1240"/>
        <w:gridCol w:w="1427"/>
        <w:gridCol w:w="1111"/>
        <w:gridCol w:w="1271"/>
        <w:gridCol w:w="3252"/>
      </w:tblGrid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298"/>
            </w:pPr>
            <w:r>
              <w:t xml:space="preserve">Родитель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298"/>
            </w:pPr>
            <w:r>
              <w:t xml:space="preserve">Наименование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298"/>
            </w:pPr>
            <w:r>
              <w:t xml:space="preserve">Тип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298"/>
            </w:pPr>
            <w:r>
              <w:t xml:space="preserve">Формат элемента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298"/>
            </w:pPr>
            <w:r>
              <w:t xml:space="preserve">Обязательность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298"/>
            </w:pPr>
            <w:r>
              <w:t xml:space="preserve">Наименование атрибута</w:t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297"/>
            </w:pPr>
            <w:r>
              <w:t xml:space="preserve"> 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297"/>
            </w:pPr>
            <w:r>
              <w:t xml:space="preserve">getMessagesRequest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297"/>
            </w:pPr>
            <w:r>
              <w:t xml:space="preserve">Составной элемент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297"/>
            </w:pPr>
            <w:r>
              <w:t xml:space="preserve">getMessagesRequestType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297"/>
            </w:pPr>
            <w:r>
              <w:t xml:space="preserve">Да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297"/>
            </w:pPr>
            <w:r>
              <w:t xml:space="preserve">Запрос</w:t>
            </w:r>
            <w:r>
              <w:t xml:space="preserve"> на предоставление </w:t>
            </w:r>
            <w:r>
              <w:t xml:space="preserve">документов</w:t>
            </w:r>
            <w:r>
              <w:t xml:space="preserve"> из очереди</w:t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297"/>
            </w:pPr>
            <w:r>
              <w:t xml:space="preserve">getMessagesRequest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297"/>
            </w:pPr>
            <w:r>
              <w:t xml:space="preserve">queueName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297"/>
            </w:pPr>
            <w:r>
              <w:t xml:space="preserve">Элемент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297"/>
            </w:pPr>
            <w:r>
              <w:t xml:space="preserve">string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297"/>
            </w:pPr>
            <w:r>
              <w:t xml:space="preserve">Нет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297"/>
            </w:pPr>
            <w:r>
              <w:t xml:space="preserve">Имя топика (очереди). Правила формирования данного тега описаны в структуре справочника маршрутов ЕСМВ, приведенной в приложении</w:t>
            </w:r>
            <w:r>
              <w:t xml:space="preserve"> </w:t>
            </w:r>
            <w:r>
              <w:fldChar w:fldCharType="begin"/>
            </w:r>
            <w:r>
              <w:instrText xml:space="preserve"> REF _Ref129952896 \h </w:instrText>
            </w:r>
            <w:r>
              <w:fldChar w:fldCharType="separate"/>
            </w:r>
            <w:r>
              <w:t xml:space="preserve">4</w:t>
            </w:r>
            <w:r>
              <w:fldChar w:fldCharType="end"/>
            </w:r>
            <w:r>
              <w:t xml:space="preserve">.</w:t>
            </w:r>
            <w:r/>
          </w:p>
          <w:p>
            <w:pPr>
              <w:pStyle w:val="3297"/>
            </w:pPr>
            <w:r>
              <w:t xml:space="preserve">Данный тег</w:t>
            </w:r>
            <w:r>
              <w:t xml:space="preserve">:</w:t>
            </w:r>
            <w:r/>
          </w:p>
          <w:p>
            <w:pPr>
              <w:pStyle w:val="3325"/>
            </w:pPr>
            <w:r>
              <w:t xml:space="preserve">обязател</w:t>
            </w:r>
            <w:r>
              <w:t xml:space="preserve">ьный</w:t>
            </w:r>
            <w:r>
              <w:t xml:space="preserve"> только </w:t>
            </w:r>
            <w:r>
              <w:t xml:space="preserve">если</w:t>
            </w:r>
            <w:r>
              <w:t xml:space="preserve"> </w:t>
            </w:r>
            <w:r>
              <w:t xml:space="preserve">отсутствуют </w:t>
            </w:r>
            <w:r>
              <w:t xml:space="preserve">теги senderSystemId, targetSystemId, documentType</w:t>
            </w:r>
            <w:r>
              <w:t xml:space="preserve">;</w:t>
            </w:r>
            <w:r/>
          </w:p>
          <w:p>
            <w:pPr>
              <w:pStyle w:val="3325"/>
            </w:pPr>
            <w:r>
              <w:t xml:space="preserve">опциональный при заполнении тега targetSystemId и отсутствии </w:t>
            </w:r>
            <w:r>
              <w:t xml:space="preserve">тегов sender</w:t>
            </w:r>
            <w:r>
              <w:t xml:space="preserve">SystemId, documentType</w:t>
            </w:r>
            <w:r>
              <w:t xml:space="preserve">.</w:t>
            </w:r>
            <w:r/>
          </w:p>
          <w:p>
            <w:pPr>
              <w:pStyle w:val="3325"/>
              <w:numPr>
                <w:ilvl w:val="0"/>
                <w:numId w:val="0"/>
              </w:numPr>
              <w:ind w:left="113"/>
            </w:pPr>
            <w:r>
              <w:t xml:space="preserve">К данному тегу могут </w:t>
            </w:r>
            <w:r>
              <w:t xml:space="preserve">быть </w:t>
            </w:r>
            <w:r>
              <w:t xml:space="preserve">применены ограничения из п.</w:t>
            </w:r>
            <w:r>
              <w:t xml:space="preserve"> </w:t>
            </w:r>
            <w:r>
              <w:fldChar w:fldCharType="begin"/>
            </w:r>
            <w:r>
              <w:instrText xml:space="preserve"> REF _Ref213762906 \r \h  \* MERGEFORMAT </w:instrText>
            </w:r>
            <w:r>
              <w:fldChar w:fldCharType="separate"/>
            </w:r>
            <w:r>
              <w:t xml:space="preserve">4.5.2</w:t>
            </w:r>
            <w:r>
              <w:fldChar w:fldCharType="end"/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297"/>
            </w:pPr>
            <w:r>
              <w:t xml:space="preserve">getMessagesRequest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297"/>
            </w:pPr>
            <w:r>
              <w:t xml:space="preserve">targetSystemId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297"/>
            </w:pPr>
            <w:r>
              <w:t xml:space="preserve">Элемент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297"/>
            </w:pPr>
            <w:r>
              <w:t xml:space="preserve">string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297"/>
            </w:pPr>
            <w:r>
              <w:t xml:space="preserve">Нет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297"/>
            </w:pPr>
            <w:r>
              <w:t xml:space="preserve">Идентификатор ИС-получателя, указанный в поступившем в ЕСМВ Запросе transferDocumentRequest.</w:t>
            </w:r>
            <w:r/>
          </w:p>
          <w:p>
            <w:pPr>
              <w:pStyle w:val="3297"/>
            </w:pPr>
            <w:r>
              <w:t xml:space="preserve">Данный </w:t>
            </w:r>
            <w:r>
              <w:t xml:space="preserve">тег</w:t>
            </w:r>
            <w:r>
              <w:t xml:space="preserve">:</w:t>
            </w:r>
            <w:r/>
          </w:p>
          <w:p>
            <w:pPr>
              <w:pStyle w:val="3325"/>
            </w:pPr>
            <w:r>
              <w:t xml:space="preserve">обязательный, если заполнены теги </w:t>
            </w:r>
            <w:r>
              <w:t xml:space="preserve">senderSystemId, documentType и отсутствует тег queueName;</w:t>
            </w:r>
            <w:r/>
          </w:p>
          <w:p>
            <w:pPr>
              <w:pStyle w:val="3325"/>
              <w:rPr>
                <w:color w:val="000000"/>
                <w:szCs w:val="16"/>
              </w:rPr>
            </w:pPr>
            <w:r>
              <w:t xml:space="preserve">опциональный</w:t>
            </w:r>
            <w:r>
              <w:t xml:space="preserve">, если заполнен тег queueName</w:t>
            </w:r>
            <w:r>
              <w:rPr>
                <w:color w:val="000000"/>
                <w:szCs w:val="16"/>
              </w:rPr>
            </w:r>
            <w:r>
              <w:rPr>
                <w:color w:val="000000"/>
                <w:szCs w:val="16"/>
              </w:rPr>
            </w:r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297"/>
            </w:pPr>
            <w:r>
              <w:t xml:space="preserve">getMessagesRequest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297"/>
            </w:pPr>
            <w:r>
              <w:t xml:space="preserve">senderSystemId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297"/>
            </w:pPr>
            <w:r>
              <w:t xml:space="preserve">Элемент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297"/>
            </w:pPr>
            <w:r>
              <w:t xml:space="preserve">string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297"/>
            </w:pPr>
            <w:r>
              <w:t xml:space="preserve">Нет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297"/>
            </w:pPr>
            <w:r>
              <w:t xml:space="preserve">Идентификатор ИС-отправителя, указанный в поступившем в ЕСМВ Запросе transferDocumentRequest.</w:t>
            </w:r>
            <w:r/>
          </w:p>
          <w:p>
            <w:pPr>
              <w:pStyle w:val="3297"/>
            </w:pPr>
            <w:r>
              <w:t xml:space="preserve">Данный </w:t>
            </w:r>
            <w:r>
              <w:t xml:space="preserve">тег обязательный, только когда </w:t>
            </w:r>
            <w:r>
              <w:t xml:space="preserve">одновременно </w:t>
            </w:r>
            <w:r>
              <w:t xml:space="preserve">заполнены теги targetSystemId, documentType</w:t>
            </w:r>
            <w:r>
              <w:t xml:space="preserve">.</w:t>
            </w:r>
            <w:r/>
          </w:p>
          <w:p>
            <w:pPr>
              <w:pStyle w:val="3297"/>
            </w:pPr>
            <w:r>
              <w:t xml:space="preserve">К данному тегу могут</w:t>
            </w:r>
            <w:r>
              <w:t xml:space="preserve"> быть</w:t>
            </w:r>
            <w:r>
              <w:t xml:space="preserve"> применены ограничения из п.</w:t>
            </w:r>
            <w:r>
              <w:t xml:space="preserve"> </w:t>
            </w:r>
            <w:r>
              <w:fldChar w:fldCharType="begin"/>
            </w:r>
            <w:r>
              <w:instrText xml:space="preserve"> REF _Ref213762906 \r \h  \* MERGEFORMAT </w:instrText>
            </w:r>
            <w:r>
              <w:fldChar w:fldCharType="separate"/>
            </w:r>
            <w:r>
              <w:t xml:space="preserve">4.5.2</w:t>
            </w:r>
            <w:r>
              <w:fldChar w:fldCharType="end"/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297"/>
            </w:pPr>
            <w:r>
              <w:t xml:space="preserve">getMessagesRequest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297"/>
            </w:pPr>
            <w:r>
              <w:t xml:space="preserve">documentType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297"/>
            </w:pPr>
            <w:r>
              <w:t xml:space="preserve">Элемент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297"/>
            </w:pPr>
            <w:r>
              <w:t xml:space="preserve">string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297"/>
            </w:pPr>
            <w:r>
              <w:t xml:space="preserve">Нет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297"/>
            </w:pPr>
            <w:r>
              <w:t xml:space="preserve">Тип (маркер, зафиксированный в ТФО для бизнес-данных) передаваемого документа, указанный в поступившем в ЕСМВ Запросе transferDocumentRequest.</w:t>
            </w:r>
            <w:r/>
          </w:p>
          <w:p>
            <w:pPr>
              <w:pStyle w:val="3297"/>
            </w:pPr>
            <w:r>
              <w:t xml:space="preserve">Данный тег обязательный</w:t>
            </w:r>
            <w:r>
              <w:t xml:space="preserve">, только</w:t>
            </w:r>
            <w:r>
              <w:t xml:space="preserve"> когда </w:t>
            </w:r>
            <w:r>
              <w:t xml:space="preserve">одновременно </w:t>
            </w:r>
            <w:r>
              <w:t xml:space="preserve">заполнены теги senderSystemId, targetSystemId</w:t>
            </w:r>
            <w:r>
              <w:t xml:space="preserve">.</w:t>
            </w:r>
            <w:r/>
          </w:p>
          <w:p>
            <w:pPr>
              <w:pStyle w:val="3297"/>
            </w:pPr>
            <w:r>
              <w:t xml:space="preserve">К данному тегу могут</w:t>
            </w:r>
            <w:r>
              <w:t xml:space="preserve"> быть</w:t>
            </w:r>
            <w:r>
              <w:t xml:space="preserve"> применены ограничения из п.</w:t>
            </w:r>
            <w:r>
              <w:t xml:space="preserve"> </w:t>
            </w:r>
            <w:r>
              <w:fldChar w:fldCharType="begin"/>
            </w:r>
            <w:r>
              <w:instrText xml:space="preserve"> REF _Ref213762906 \r \h  \* MERGEFORMAT </w:instrText>
            </w:r>
            <w:r>
              <w:fldChar w:fldCharType="separate"/>
            </w:r>
            <w:r>
              <w:t xml:space="preserve">4.5.2</w:t>
            </w:r>
            <w:r>
              <w:fldChar w:fldCharType="end"/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297"/>
            </w:pPr>
            <w:r>
              <w:t xml:space="preserve">getMessagesRequest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297"/>
            </w:pPr>
            <w:r>
              <w:t xml:space="preserve">count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297"/>
            </w:pPr>
            <w:r>
              <w:t xml:space="preserve">Элемент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297"/>
            </w:pPr>
            <w:r>
              <w:t xml:space="preserve">number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297"/>
            </w:pPr>
            <w:r>
              <w:t xml:space="preserve">Да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297"/>
            </w:pPr>
            <w:r>
              <w:t xml:space="preserve">Параметр, определяющий количество считываемых </w:t>
            </w:r>
            <w:r>
              <w:t xml:space="preserve">из топик</w:t>
            </w:r>
            <w:r>
              <w:t xml:space="preserve">а</w:t>
            </w:r>
            <w:r>
              <w:t xml:space="preserve"> (очереди) сообщений в ходе отправки одного Запроса на предоставление документов из </w:t>
            </w:r>
            <w:r>
              <w:t xml:space="preserve">очереди. По умолчанию равно «1»</w:t>
            </w:r>
            <w:r/>
          </w:p>
        </w:tc>
      </w:tr>
    </w:tbl>
    <w:p>
      <w:pPr>
        <w:pStyle w:val="2905"/>
      </w:pPr>
      <w:r/>
      <w:bookmarkStart w:id="290" w:name="_Ref94620824"/>
      <w:r/>
      <w:bookmarkStart w:id="291" w:name="_Toc219885276"/>
      <w:r/>
      <w:bookmarkStart w:id="292" w:name="_Ref75954559"/>
      <w:r/>
      <w:bookmarkStart w:id="293" w:name="_Ref82465600"/>
      <w:r>
        <w:t xml:space="preserve">Синхронный ответ, содержащий информацию об ошибке</w:t>
      </w:r>
      <w:bookmarkEnd w:id="290"/>
      <w:r/>
      <w:bookmarkEnd w:id="291"/>
      <w:r>
        <w:t xml:space="preserve"> </w:t>
      </w:r>
      <w:r/>
    </w:p>
    <w:p>
      <w:pPr>
        <w:pStyle w:val="3293"/>
      </w:pPr>
      <w:r>
        <w:t xml:space="preserve">Синхронный о</w:t>
      </w:r>
      <w:r>
        <w:t xml:space="preserve">твет, содержащий информацию об ошибке, предназначен для оповещения об ошибках, возникших на стороне ЕСМВ, во время доставки/обработки </w:t>
      </w:r>
      <w:r>
        <w:t xml:space="preserve">Запроса </w:t>
      </w:r>
      <w:r>
        <w:t xml:space="preserve">на предоставление документов из очереди (getMessagesRequest) или </w:t>
      </w:r>
      <w:r>
        <w:t xml:space="preserve">У</w:t>
      </w:r>
      <w:r>
        <w:t xml:space="preserve">ведомления о получении документов (ackMessagesRequest), которые были направлены ИС-получателем на один из сервисов приема </w:t>
      </w:r>
      <w:r>
        <w:t xml:space="preserve">З</w:t>
      </w:r>
      <w:r>
        <w:t xml:space="preserve">апроса на предоставление документов из очереди ЕСМВ.</w:t>
      </w:r>
      <w:r/>
    </w:p>
    <w:p>
      <w:pPr>
        <w:pStyle w:val="3293"/>
      </w:pPr>
      <w:r>
        <w:t xml:space="preserve">Данный тип сообщения с ошибкой используется только при работе PULL-модели ЕСМВ. Структура ответа Fault соответствует спецификации SOAP </w:t>
      </w:r>
      <w:hyperlink r:id="rId56" w:tooltip="https://www.w3.org/TR/soap/" w:history="1">
        <w:r>
          <w:t xml:space="preserve">https://www.w3.org/TR/soap/</w:t>
        </w:r>
      </w:hyperlink>
      <w:r>
        <w:t xml:space="preserve"> </w:t>
      </w:r>
      <w:r>
        <w:t xml:space="preserve">версии 1.1. Описание структуры </w:t>
      </w:r>
      <w:r>
        <w:t xml:space="preserve">С</w:t>
      </w:r>
      <w:r>
        <w:t xml:space="preserve">инхронного ответа Fault приведено в таблице </w:t>
      </w:r>
      <w:r>
        <w:fldChar w:fldCharType="begin"/>
      </w:r>
      <w:r>
        <w:instrText xml:space="preserve"> REF _Ref94608410 \h </w:instrText>
      </w:r>
      <w:r>
        <w:instrText xml:space="preserve"> \* MERGEFORMAT </w:instrText>
      </w:r>
      <w:r>
        <w:fldChar w:fldCharType="separate"/>
      </w:r>
      <w:r>
        <w:t xml:space="preserve">18</w:t>
      </w:r>
      <w:r>
        <w:fldChar w:fldCharType="end"/>
      </w:r>
      <w:r>
        <w:t xml:space="preserve">. Пример XML </w:t>
      </w:r>
      <w:r>
        <w:t xml:space="preserve">С</w:t>
      </w:r>
      <w:r>
        <w:t xml:space="preserve">инхронного ответа Fault </w:t>
      </w:r>
      <w:r>
        <w:rPr>
          <w:color w:val="000000"/>
          <w:szCs w:val="16"/>
        </w:rPr>
        <w:t xml:space="preserve">приведен в п. </w:t>
      </w:r>
      <w:r>
        <w:rPr>
          <w:color w:val="000000"/>
          <w:szCs w:val="16"/>
        </w:rPr>
        <w:fldChar w:fldCharType="begin"/>
      </w:r>
      <w:r>
        <w:rPr>
          <w:color w:val="000000"/>
          <w:szCs w:val="16"/>
        </w:rPr>
        <w:instrText xml:space="preserve"> REF _Ref93933474 \r \h  \* MERGEFORMAT </w:instrText>
      </w:r>
      <w:r>
        <w:rPr>
          <w:color w:val="000000"/>
          <w:szCs w:val="16"/>
        </w:rPr>
        <w:fldChar w:fldCharType="separate"/>
      </w:r>
      <w:r>
        <w:rPr>
          <w:color w:val="000000"/>
          <w:szCs w:val="16"/>
        </w:rPr>
        <w:t xml:space="preserve">13</w:t>
      </w:r>
      <w:r>
        <w:rPr>
          <w:color w:val="000000"/>
          <w:szCs w:val="16"/>
        </w:rPr>
        <w:fldChar w:fldCharType="end"/>
      </w:r>
      <w:r>
        <w:rPr>
          <w:color w:val="000000"/>
          <w:szCs w:val="16"/>
        </w:rPr>
        <w:t xml:space="preserve"> приложения</w:t>
      </w:r>
      <w:r>
        <w:rPr>
          <w:color w:val="000000"/>
          <w:szCs w:val="16"/>
        </w:rPr>
        <w:t xml:space="preserve"> </w:t>
      </w:r>
      <w:r>
        <w:rPr>
          <w:color w:val="000000"/>
          <w:szCs w:val="16"/>
        </w:rPr>
        <w:fldChar w:fldCharType="begin"/>
      </w:r>
      <w:r>
        <w:rPr>
          <w:color w:val="000000"/>
          <w:szCs w:val="16"/>
        </w:rPr>
        <w:instrText xml:space="preserve"> REF _Ref129953264 \h </w:instrText>
      </w:r>
      <w:r>
        <w:rPr>
          <w:color w:val="000000"/>
          <w:szCs w:val="16"/>
        </w:rPr>
        <w:instrText xml:space="preserve"> \* MERGEFORMAT </w:instrText>
      </w:r>
      <w:r>
        <w:rPr>
          <w:color w:val="000000"/>
          <w:szCs w:val="16"/>
        </w:rPr>
        <w:fldChar w:fldCharType="separate"/>
      </w:r>
      <w:r>
        <w:t xml:space="preserve">3</w:t>
      </w:r>
      <w:r>
        <w:rPr>
          <w:color w:val="000000"/>
          <w:szCs w:val="16"/>
        </w:rPr>
        <w:fldChar w:fldCharType="end"/>
      </w:r>
      <w:r>
        <w:t xml:space="preserve">.</w:t>
      </w:r>
      <w:r/>
    </w:p>
    <w:p>
      <w:pPr>
        <w:pStyle w:val="3293"/>
      </w:pPr>
      <w:r>
        <w:t xml:space="preserve">Перечень значений кодов ошибок для Синхронного ответа приведен в таблице </w:t>
      </w:r>
      <w:r>
        <w:fldChar w:fldCharType="begin"/>
      </w:r>
      <w:r>
        <w:instrText xml:space="preserve"> REF _Ref93394880 \h </w:instrText>
      </w:r>
      <w:r>
        <w:instrText xml:space="preserve"> \* MERGEFORMAT </w:instrText>
      </w:r>
      <w:r>
        <w:fldChar w:fldCharType="separate"/>
      </w:r>
      <w:r>
        <w:t xml:space="preserve">19</w:t>
      </w:r>
      <w:r>
        <w:fldChar w:fldCharType="end"/>
      </w:r>
      <w:r>
        <w:t xml:space="preserve">.</w:t>
      </w:r>
      <w:r/>
    </w:p>
    <w:p>
      <w:pPr>
        <w:pStyle w:val="3316"/>
      </w:pPr>
      <w:r>
        <w:fldChar w:fldCharType="begin"/>
      </w:r>
      <w:r>
        <w:instrText xml:space="preserve"> SEQ Таблица \* ARABIC </w:instrText>
      </w:r>
      <w:r>
        <w:fldChar w:fldCharType="separate"/>
      </w:r>
      <w:bookmarkStart w:id="294" w:name="_Ref94608410"/>
      <w:r/>
      <w:bookmarkStart w:id="295" w:name="_Toc219885318"/>
      <w:r>
        <w:t xml:space="preserve">18</w:t>
      </w:r>
      <w:bookmarkEnd w:id="294"/>
      <w:r>
        <w:fldChar w:fldCharType="end"/>
      </w:r>
      <w:r>
        <w:t xml:space="preserve">. Описание структуры Синхронного ответа, содержащего информацию об ошибке</w:t>
      </w:r>
      <w:bookmarkEnd w:id="295"/>
      <w:r/>
      <w:r/>
    </w:p>
    <w:tbl>
      <w:tblPr>
        <w:tblStyle w:val="3324"/>
        <w:tblW w:w="4986" w:type="pct"/>
        <w:tblLayout w:type="fixed"/>
        <w:tblLook w:val="01E0" w:firstRow="1" w:lastRow="1" w:firstColumn="1" w:lastColumn="1" w:noHBand="0" w:noVBand="0"/>
      </w:tblPr>
      <w:tblGrid>
        <w:gridCol w:w="1456"/>
        <w:gridCol w:w="1605"/>
        <w:gridCol w:w="1315"/>
        <w:gridCol w:w="1022"/>
        <w:gridCol w:w="891"/>
        <w:gridCol w:w="3312"/>
      </w:tblGrid>
      <w:tr>
        <w:tblPrEx/>
        <w:trPr/>
        <w:tc>
          <w:tcPr>
            <w:tcW w:w="758" w:type="pct"/>
            <w:textDirection w:val="lrTb"/>
            <w:noWrap w:val="false"/>
          </w:tcPr>
          <w:p>
            <w:pPr>
              <w:pStyle w:val="3298"/>
            </w:pPr>
            <w:r>
              <w:t xml:space="preserve">Родитель</w:t>
            </w:r>
            <w:r/>
          </w:p>
        </w:tc>
        <w:tc>
          <w:tcPr>
            <w:tcW w:w="836" w:type="pct"/>
            <w:textDirection w:val="lrTb"/>
            <w:noWrap w:val="false"/>
          </w:tcPr>
          <w:p>
            <w:pPr>
              <w:pStyle w:val="3298"/>
            </w:pPr>
            <w:r>
              <w:t xml:space="preserve">Наименование</w:t>
            </w:r>
            <w:r/>
          </w:p>
        </w:tc>
        <w:tc>
          <w:tcPr>
            <w:tcW w:w="685" w:type="pct"/>
            <w:textDirection w:val="lrTb"/>
            <w:noWrap w:val="false"/>
          </w:tcPr>
          <w:p>
            <w:pPr>
              <w:pStyle w:val="3298"/>
            </w:pPr>
            <w:r>
              <w:t xml:space="preserve">Тип</w:t>
            </w:r>
            <w:r/>
          </w:p>
        </w:tc>
        <w:tc>
          <w:tcPr>
            <w:tcW w:w="532" w:type="pct"/>
            <w:textDirection w:val="lrTb"/>
            <w:noWrap w:val="false"/>
          </w:tcPr>
          <w:p>
            <w:pPr>
              <w:pStyle w:val="3298"/>
            </w:pPr>
            <w:r>
              <w:t xml:space="preserve">Формат элемента</w:t>
            </w:r>
            <w:r/>
          </w:p>
        </w:tc>
        <w:tc>
          <w:tcPr>
            <w:tcW w:w="464" w:type="pct"/>
            <w:textDirection w:val="lrTb"/>
            <w:noWrap w:val="false"/>
          </w:tcPr>
          <w:p>
            <w:pPr>
              <w:pStyle w:val="3298"/>
            </w:pPr>
            <w:r>
              <w:t xml:space="preserve">Обязательность</w:t>
            </w:r>
            <w:r/>
          </w:p>
        </w:tc>
        <w:tc>
          <w:tcPr>
            <w:tcW w:w="1725" w:type="pct"/>
            <w:textDirection w:val="lrTb"/>
            <w:noWrap w:val="false"/>
          </w:tcPr>
          <w:p>
            <w:pPr>
              <w:pStyle w:val="3298"/>
            </w:pPr>
            <w:r>
              <w:t xml:space="preserve">Наименование атрибута</w:t>
            </w:r>
            <w:r/>
          </w:p>
        </w:tc>
      </w:tr>
      <w:tr>
        <w:tblPrEx/>
        <w:trPr/>
        <w:tc>
          <w:tcPr>
            <w:tcW w:w="758" w:type="pct"/>
            <w:textDirection w:val="lrTb"/>
            <w:noWrap w:val="false"/>
          </w:tcPr>
          <w:p>
            <w:pPr>
              <w:pStyle w:val="3297"/>
            </w:pPr>
            <w:r>
              <w:t xml:space="preserve"> </w:t>
            </w:r>
            <w:r/>
          </w:p>
        </w:tc>
        <w:tc>
          <w:tcPr>
            <w:tcW w:w="836" w:type="pct"/>
            <w:textDirection w:val="lrTb"/>
            <w:noWrap w:val="false"/>
          </w:tcPr>
          <w:p>
            <w:pPr>
              <w:pStyle w:val="3297"/>
            </w:pPr>
            <w:r>
              <w:t xml:space="preserve">SOAP-ENV:FAULT</w:t>
            </w:r>
            <w:r/>
          </w:p>
        </w:tc>
        <w:tc>
          <w:tcPr>
            <w:tcW w:w="685" w:type="pct"/>
            <w:textDirection w:val="lrTb"/>
            <w:noWrap w:val="false"/>
          </w:tcPr>
          <w:p>
            <w:pPr>
              <w:pStyle w:val="3297"/>
            </w:pPr>
            <w:r>
              <w:t xml:space="preserve">Составной элемент</w:t>
            </w:r>
            <w:r/>
          </w:p>
        </w:tc>
        <w:tc>
          <w:tcPr>
            <w:tcW w:w="532" w:type="pct"/>
            <w:textDirection w:val="lrTb"/>
            <w:noWrap w:val="false"/>
          </w:tcPr>
          <w:p>
            <w:pPr>
              <w:pStyle w:val="3297"/>
            </w:pPr>
            <w:r>
              <w:t xml:space="preserve">FaultType</w:t>
            </w:r>
            <w:r/>
          </w:p>
        </w:tc>
        <w:tc>
          <w:tcPr>
            <w:tcW w:w="464" w:type="pct"/>
            <w:textDirection w:val="lrTb"/>
            <w:noWrap w:val="false"/>
          </w:tcPr>
          <w:p>
            <w:pPr>
              <w:pStyle w:val="3297"/>
            </w:pPr>
            <w:r>
              <w:t xml:space="preserve">Да</w:t>
            </w:r>
            <w:r/>
          </w:p>
        </w:tc>
        <w:tc>
          <w:tcPr>
            <w:tcW w:w="1725" w:type="pct"/>
            <w:textDirection w:val="lrTb"/>
            <w:noWrap w:val="false"/>
          </w:tcPr>
          <w:p>
            <w:pPr>
              <w:pStyle w:val="3297"/>
            </w:pPr>
            <w:r>
              <w:t xml:space="preserve">Синхронный ответ, содержащий информацию об ошибке</w:t>
            </w:r>
            <w:r/>
          </w:p>
        </w:tc>
      </w:tr>
      <w:tr>
        <w:tblPrEx/>
        <w:trPr/>
        <w:tc>
          <w:tcPr>
            <w:tcW w:w="758" w:type="pct"/>
            <w:textDirection w:val="lrTb"/>
            <w:noWrap w:val="false"/>
          </w:tcPr>
          <w:p>
            <w:pPr>
              <w:pStyle w:val="3297"/>
            </w:pPr>
            <w:r>
              <w:t xml:space="preserve">SOAP-ENV:FAULT</w:t>
            </w:r>
            <w:r/>
          </w:p>
        </w:tc>
        <w:tc>
          <w:tcPr>
            <w:tcW w:w="836" w:type="pct"/>
            <w:textDirection w:val="lrTb"/>
            <w:noWrap w:val="false"/>
          </w:tcPr>
          <w:p>
            <w:pPr>
              <w:pStyle w:val="3297"/>
            </w:pPr>
            <w:r>
              <w:t xml:space="preserve">faultCode</w:t>
            </w:r>
            <w:r/>
          </w:p>
        </w:tc>
        <w:tc>
          <w:tcPr>
            <w:tcW w:w="685" w:type="pct"/>
            <w:textDirection w:val="lrTb"/>
            <w:noWrap w:val="false"/>
          </w:tcPr>
          <w:p>
            <w:pPr>
              <w:pStyle w:val="3297"/>
            </w:pPr>
            <w:r>
              <w:t xml:space="preserve">Элемент</w:t>
            </w:r>
            <w:r/>
          </w:p>
        </w:tc>
        <w:tc>
          <w:tcPr>
            <w:tcW w:w="532" w:type="pct"/>
            <w:textDirection w:val="lrTb"/>
            <w:noWrap w:val="false"/>
          </w:tcPr>
          <w:p>
            <w:pPr>
              <w:pStyle w:val="3297"/>
            </w:pPr>
            <w:r>
              <w:t xml:space="preserve">string</w:t>
            </w:r>
            <w:r/>
          </w:p>
        </w:tc>
        <w:tc>
          <w:tcPr>
            <w:tcW w:w="464" w:type="pct"/>
            <w:textDirection w:val="lrTb"/>
            <w:noWrap w:val="false"/>
          </w:tcPr>
          <w:p>
            <w:pPr>
              <w:pStyle w:val="3297"/>
            </w:pPr>
            <w:r>
              <w:t xml:space="preserve">Да</w:t>
            </w:r>
            <w:r/>
          </w:p>
        </w:tc>
        <w:tc>
          <w:tcPr>
            <w:tcW w:w="1725" w:type="pct"/>
            <w:textDirection w:val="lrTb"/>
            <w:noWrap w:val="false"/>
          </w:tcPr>
          <w:p>
            <w:pPr>
              <w:pStyle w:val="3297"/>
            </w:pPr>
            <w:r>
              <w:t xml:space="preserve">Текстовый код, который указывает на тип ошибки. Возможные значения:</w:t>
            </w:r>
            <w:r/>
          </w:p>
          <w:p>
            <w:pPr>
              <w:pStyle w:val="3325"/>
            </w:pPr>
            <w:r>
              <w:t xml:space="preserve">SOAP-ENV:Server –</w:t>
            </w:r>
            <w:r>
              <w:br/>
              <w:t xml:space="preserve">проблема произошла на сервере, из-за чего сообщение не может быть передано</w:t>
            </w:r>
            <w:r>
              <w:t xml:space="preserve">;</w:t>
            </w:r>
            <w:r/>
          </w:p>
          <w:p>
            <w:pPr>
              <w:pStyle w:val="3325"/>
            </w:pPr>
            <w:r>
              <w:t xml:space="preserve">SOAP-ENV:Client –</w:t>
            </w:r>
            <w:r>
              <w:br/>
              <w:t xml:space="preserve">сообщение было некорректно сформировано, либо содержало некорректн</w:t>
            </w:r>
            <w:r>
              <w:t xml:space="preserve">ую информацию</w:t>
            </w:r>
            <w:r/>
          </w:p>
        </w:tc>
      </w:tr>
      <w:tr>
        <w:tblPrEx/>
        <w:trPr/>
        <w:tc>
          <w:tcPr>
            <w:tcW w:w="758" w:type="pct"/>
            <w:textDirection w:val="lrTb"/>
            <w:noWrap w:val="false"/>
          </w:tcPr>
          <w:p>
            <w:pPr>
              <w:pStyle w:val="3297"/>
            </w:pPr>
            <w:r>
              <w:t xml:space="preserve">SOAP-ENV:FAULT</w:t>
            </w:r>
            <w:r/>
          </w:p>
        </w:tc>
        <w:tc>
          <w:tcPr>
            <w:tcW w:w="836" w:type="pct"/>
            <w:textDirection w:val="lrTb"/>
            <w:noWrap w:val="false"/>
          </w:tcPr>
          <w:p>
            <w:pPr>
              <w:pStyle w:val="3297"/>
            </w:pPr>
            <w:r>
              <w:t xml:space="preserve">faultString</w:t>
            </w:r>
            <w:r/>
          </w:p>
        </w:tc>
        <w:tc>
          <w:tcPr>
            <w:tcW w:w="685" w:type="pct"/>
            <w:textDirection w:val="lrTb"/>
            <w:noWrap w:val="false"/>
          </w:tcPr>
          <w:p>
            <w:pPr>
              <w:pStyle w:val="3297"/>
            </w:pPr>
            <w:r>
              <w:t xml:space="preserve">Элемент</w:t>
            </w:r>
            <w:r/>
          </w:p>
        </w:tc>
        <w:tc>
          <w:tcPr>
            <w:tcW w:w="532" w:type="pct"/>
            <w:textDirection w:val="lrTb"/>
            <w:noWrap w:val="false"/>
          </w:tcPr>
          <w:p>
            <w:pPr>
              <w:pStyle w:val="3297"/>
            </w:pPr>
            <w:r>
              <w:t xml:space="preserve">string</w:t>
            </w:r>
            <w:r/>
          </w:p>
        </w:tc>
        <w:tc>
          <w:tcPr>
            <w:tcW w:w="464" w:type="pct"/>
            <w:textDirection w:val="lrTb"/>
            <w:noWrap w:val="false"/>
          </w:tcPr>
          <w:p>
            <w:pPr>
              <w:pStyle w:val="3297"/>
            </w:pPr>
            <w:r>
              <w:t xml:space="preserve">Да</w:t>
            </w:r>
            <w:r/>
          </w:p>
        </w:tc>
        <w:tc>
          <w:tcPr>
            <w:tcW w:w="1725" w:type="pct"/>
            <w:textDirection w:val="lrTb"/>
            <w:noWrap w:val="false"/>
          </w:tcPr>
          <w:p>
            <w:pPr>
              <w:pStyle w:val="3297"/>
              <w:spacing w:before="60" w:after="60"/>
              <w:rPr>
                <w:color w:val="000000"/>
                <w:szCs w:val="16"/>
              </w:rPr>
            </w:pPr>
            <w:r>
              <w:rPr>
                <w:color w:val="000000"/>
                <w:szCs w:val="16"/>
              </w:rPr>
              <w:t xml:space="preserve">Текстовое сообщение с объяснением ошибки. Список возможных значений приведен в таблице </w:t>
            </w:r>
            <w:r>
              <w:rPr>
                <w:color w:val="000000"/>
                <w:szCs w:val="16"/>
              </w:rPr>
              <w:fldChar w:fldCharType="begin"/>
            </w:r>
            <w:r>
              <w:rPr>
                <w:color w:val="000000"/>
                <w:szCs w:val="16"/>
              </w:rPr>
              <w:instrText xml:space="preserve"> REF _Ref93394880 \h  \* MERGEFORMAT </w:instrText>
            </w:r>
            <w:r>
              <w:rPr>
                <w:color w:val="000000"/>
                <w:szCs w:val="16"/>
              </w:rPr>
              <w:fldChar w:fldCharType="separate"/>
            </w:r>
            <w:r>
              <w:t xml:space="preserve">19</w:t>
            </w:r>
            <w:r>
              <w:rPr>
                <w:color w:val="000000"/>
                <w:szCs w:val="16"/>
              </w:rPr>
              <w:fldChar w:fldCharType="end"/>
            </w:r>
            <w:r>
              <w:rPr>
                <w:color w:val="000000"/>
                <w:szCs w:val="16"/>
              </w:rPr>
              <w:t xml:space="preserve">, столбец «Текст сообщения</w:t>
            </w:r>
            <w:r>
              <w:rPr>
                <w:color w:val="000000"/>
                <w:szCs w:val="16"/>
              </w:rPr>
              <w:t xml:space="preserve"> об ошибке (</w:t>
            </w:r>
            <w:r>
              <w:t xml:space="preserve">fault</w:t>
            </w:r>
            <w:r>
              <w:rPr>
                <w:lang w:val="en-US"/>
              </w:rPr>
              <w:t xml:space="preserve">S</w:t>
            </w:r>
            <w:r>
              <w:t xml:space="preserve">tring</w:t>
            </w:r>
            <w:r>
              <w:rPr>
                <w:color w:val="000000"/>
                <w:szCs w:val="16"/>
              </w:rPr>
              <w:t xml:space="preserve">)</w:t>
            </w:r>
            <w:r>
              <w:rPr>
                <w:color w:val="000000"/>
                <w:szCs w:val="16"/>
              </w:rPr>
              <w:t xml:space="preserve">».</w:t>
            </w:r>
            <w:r>
              <w:rPr>
                <w:color w:val="000000"/>
                <w:szCs w:val="16"/>
              </w:rPr>
              <w:t xml:space="preserve"> (Cистемная ошибка приводится в теге &lt;</w:t>
            </w:r>
            <w:r>
              <w:rPr>
                <w:rStyle w:val="3375"/>
                <w:lang w:val="en"/>
              </w:rPr>
              <w:t xml:space="preserve">errortext</w:t>
            </w:r>
            <w:r>
              <w:rPr>
                <w:color w:val="000000"/>
                <w:szCs w:val="16"/>
              </w:rPr>
              <w:t xml:space="preserve">&gt;.)</w:t>
            </w:r>
            <w:r>
              <w:rPr>
                <w:color w:val="000000"/>
                <w:szCs w:val="16"/>
              </w:rPr>
            </w:r>
            <w:r>
              <w:rPr>
                <w:color w:val="000000"/>
                <w:szCs w:val="16"/>
              </w:rPr>
            </w:r>
          </w:p>
        </w:tc>
      </w:tr>
      <w:tr>
        <w:tblPrEx/>
        <w:trPr/>
        <w:tc>
          <w:tcPr>
            <w:tcW w:w="758" w:type="pct"/>
            <w:textDirection w:val="lrTb"/>
            <w:noWrap w:val="false"/>
          </w:tcPr>
          <w:p>
            <w:pPr>
              <w:pStyle w:val="3297"/>
            </w:pPr>
            <w:r>
              <w:t xml:space="preserve">SOAP-ENV:FAULT</w:t>
            </w:r>
            <w:r/>
          </w:p>
        </w:tc>
        <w:tc>
          <w:tcPr>
            <w:tcW w:w="836" w:type="pct"/>
            <w:textDirection w:val="lrTb"/>
            <w:noWrap w:val="false"/>
          </w:tcPr>
          <w:p>
            <w:pPr>
              <w:pStyle w:val="3297"/>
            </w:pPr>
            <w:r>
              <w:t xml:space="preserve">detail</w:t>
            </w:r>
            <w:r/>
          </w:p>
        </w:tc>
        <w:tc>
          <w:tcPr>
            <w:tcW w:w="685" w:type="pct"/>
            <w:textDirection w:val="lrTb"/>
            <w:noWrap w:val="false"/>
          </w:tcPr>
          <w:p>
            <w:pPr>
              <w:pStyle w:val="3297"/>
            </w:pPr>
            <w:r>
              <w:t xml:space="preserve">Составной элемент</w:t>
            </w:r>
            <w:r/>
          </w:p>
        </w:tc>
        <w:tc>
          <w:tcPr>
            <w:tcW w:w="532" w:type="pct"/>
            <w:textDirection w:val="lrTb"/>
            <w:noWrap w:val="false"/>
          </w:tcPr>
          <w:p>
            <w:pPr>
              <w:pStyle w:val="3297"/>
            </w:pPr>
            <w:r>
              <w:t xml:space="preserve">FaultDetailType</w:t>
            </w:r>
            <w:r/>
          </w:p>
        </w:tc>
        <w:tc>
          <w:tcPr>
            <w:tcW w:w="464" w:type="pct"/>
            <w:textDirection w:val="lrTb"/>
            <w:noWrap w:val="false"/>
          </w:tcPr>
          <w:p>
            <w:pPr>
              <w:pStyle w:val="3297"/>
            </w:pPr>
            <w:r>
              <w:t xml:space="preserve">Нет</w:t>
            </w:r>
            <w:r/>
          </w:p>
        </w:tc>
        <w:tc>
          <w:tcPr>
            <w:tcW w:w="1725" w:type="pct"/>
            <w:textDirection w:val="lrTb"/>
            <w:noWrap w:val="false"/>
          </w:tcPr>
          <w:p>
            <w:pPr>
              <w:pStyle w:val="3297"/>
            </w:pPr>
            <w:r>
              <w:t xml:space="preserve">Составной элемент, используемый для передачи сообщений об ошиб</w:t>
            </w:r>
            <w:r>
              <w:t xml:space="preserve">ках, специфичных для приложения</w:t>
            </w:r>
            <w:r/>
          </w:p>
        </w:tc>
      </w:tr>
      <w:tr>
        <w:tblPrEx/>
        <w:trPr/>
        <w:tc>
          <w:tcPr>
            <w:tcW w:w="758" w:type="pct"/>
            <w:textDirection w:val="lrTb"/>
            <w:noWrap w:val="false"/>
          </w:tcPr>
          <w:p>
            <w:pPr>
              <w:pStyle w:val="3297"/>
            </w:pPr>
            <w:r>
              <w:t xml:space="preserve">detail</w:t>
            </w:r>
            <w:r/>
          </w:p>
        </w:tc>
        <w:tc>
          <w:tcPr>
            <w:tcW w:w="836" w:type="pct"/>
            <w:textDirection w:val="lrTb"/>
            <w:noWrap w:val="false"/>
          </w:tcPr>
          <w:p>
            <w:pPr>
              <w:pStyle w:val="3297"/>
            </w:pPr>
            <w:r>
              <w:t xml:space="preserve">xxx</w:t>
            </w:r>
            <w:r/>
          </w:p>
        </w:tc>
        <w:tc>
          <w:tcPr>
            <w:tcW w:w="685" w:type="pct"/>
            <w:textDirection w:val="lrTb"/>
            <w:noWrap w:val="false"/>
          </w:tcPr>
          <w:p>
            <w:pPr>
              <w:pStyle w:val="3297"/>
            </w:pPr>
            <w:r>
              <w:t xml:space="preserve">Составной э</w:t>
            </w:r>
            <w:r>
              <w:t xml:space="preserve">лемент</w:t>
            </w:r>
            <w:r/>
          </w:p>
        </w:tc>
        <w:tc>
          <w:tcPr>
            <w:tcW w:w="532" w:type="pct"/>
            <w:textDirection w:val="lrTb"/>
            <w:noWrap w:val="false"/>
          </w:tcPr>
          <w:p>
            <w:pPr>
              <w:pStyle w:val="3297"/>
            </w:pPr>
            <w:r>
              <w:t xml:space="preserve">ESMVFaultType</w:t>
            </w:r>
            <w:r/>
          </w:p>
        </w:tc>
        <w:tc>
          <w:tcPr>
            <w:tcW w:w="464" w:type="pct"/>
            <w:textDirection w:val="lrTb"/>
            <w:noWrap w:val="false"/>
          </w:tcPr>
          <w:p>
            <w:pPr>
              <w:pStyle w:val="3297"/>
            </w:pPr>
            <w:r>
              <w:t xml:space="preserve">Да</w:t>
            </w:r>
            <w:r/>
          </w:p>
        </w:tc>
        <w:tc>
          <w:tcPr>
            <w:tcW w:w="1725" w:type="pct"/>
            <w:textDirection w:val="lrTb"/>
            <w:noWrap w:val="false"/>
          </w:tcPr>
          <w:p>
            <w:pPr>
              <w:pStyle w:val="3297"/>
            </w:pPr>
            <w:r>
              <w:t xml:space="preserve">Составной элемент, детализирующий сообщение об ошибке</w:t>
            </w:r>
            <w:r>
              <w:t xml:space="preserve">, где xxx – название тега, которое определяется </w:t>
            </w:r>
            <w:r>
              <w:t xml:space="preserve">текстовым </w:t>
            </w:r>
            <w:r>
              <w:t xml:space="preserve">кодом </w:t>
            </w:r>
            <w:r>
              <w:t xml:space="preserve">системной </w:t>
            </w:r>
            <w:r>
              <w:t xml:space="preserve">ошибки. Список возможных кодов ошибок приведен в таблице </w:t>
            </w:r>
            <w:r>
              <w:fldChar w:fldCharType="begin"/>
            </w:r>
            <w:r>
              <w:instrText xml:space="preserve"> REF _Ref93394880 \h </w:instrText>
            </w:r>
            <w:r>
              <w:instrText xml:space="preserve"> \* MERGEFORMAT </w:instrText>
            </w:r>
            <w:r>
              <w:fldChar w:fldCharType="separate"/>
            </w:r>
            <w:r>
              <w:t xml:space="preserve">19</w:t>
            </w:r>
            <w:r>
              <w:fldChar w:fldCharType="end"/>
            </w:r>
            <w:r>
              <w:t xml:space="preserve"> </w:t>
            </w:r>
            <w:r/>
          </w:p>
        </w:tc>
      </w:tr>
      <w:tr>
        <w:tblPrEx/>
        <w:trPr/>
        <w:tc>
          <w:tcPr>
            <w:tcW w:w="758" w:type="pct"/>
            <w:textDirection w:val="lrTb"/>
            <w:noWrap w:val="false"/>
          </w:tcPr>
          <w:p>
            <w:pPr>
              <w:pStyle w:val="3297"/>
            </w:pPr>
            <w:r>
              <w:t xml:space="preserve">xxx</w:t>
            </w:r>
            <w:r/>
          </w:p>
        </w:tc>
        <w:tc>
          <w:tcPr>
            <w:tcW w:w="836" w:type="pct"/>
            <w:textDirection w:val="lrTb"/>
            <w:noWrap w:val="false"/>
          </w:tcPr>
          <w:p>
            <w:pPr>
              <w:pStyle w:val="3297"/>
            </w:pPr>
            <w:r>
              <w:rPr>
                <w:rStyle w:val="3375"/>
              </w:rPr>
              <w:t xml:space="preserve">errortext</w:t>
            </w:r>
            <w:r/>
          </w:p>
        </w:tc>
        <w:tc>
          <w:tcPr>
            <w:tcW w:w="685" w:type="pct"/>
            <w:textDirection w:val="lrTb"/>
            <w:noWrap w:val="false"/>
          </w:tcPr>
          <w:p>
            <w:pPr>
              <w:pStyle w:val="3297"/>
            </w:pPr>
            <w:r>
              <w:t xml:space="preserve">Элемент</w:t>
            </w:r>
            <w:r/>
          </w:p>
        </w:tc>
        <w:tc>
          <w:tcPr>
            <w:tcW w:w="532" w:type="pct"/>
            <w:textDirection w:val="lrTb"/>
            <w:noWrap w:val="false"/>
          </w:tcPr>
          <w:p>
            <w:pPr>
              <w:pStyle w:val="3297"/>
            </w:pPr>
            <w:r>
              <w:t xml:space="preserve">string</w:t>
            </w:r>
            <w:r/>
          </w:p>
        </w:tc>
        <w:tc>
          <w:tcPr>
            <w:tcW w:w="464" w:type="pct"/>
            <w:textDirection w:val="lrTb"/>
            <w:noWrap w:val="false"/>
          </w:tcPr>
          <w:p>
            <w:pPr>
              <w:pStyle w:val="3297"/>
            </w:pPr>
            <w:r>
              <w:t xml:space="preserve">Да</w:t>
            </w:r>
            <w:r/>
          </w:p>
        </w:tc>
        <w:tc>
          <w:tcPr>
            <w:tcW w:w="1725" w:type="pct"/>
            <w:textDirection w:val="lrTb"/>
            <w:noWrap w:val="false"/>
          </w:tcPr>
          <w:p>
            <w:pPr>
              <w:pStyle w:val="3297"/>
            </w:pPr>
            <w:r>
              <w:t xml:space="preserve">Системное </w:t>
            </w:r>
            <w:r>
              <w:t xml:space="preserve">сообщение с детальным описанием ошибки</w:t>
            </w:r>
            <w:r>
              <w:t xml:space="preserve"> (текст ошибки БПО)</w:t>
            </w:r>
            <w:r/>
          </w:p>
        </w:tc>
      </w:tr>
      <w:tr>
        <w:tblPrEx/>
        <w:trPr/>
        <w:tc>
          <w:tcPr>
            <w:tcW w:w="758" w:type="pct"/>
            <w:textDirection w:val="lrTb"/>
            <w:noWrap w:val="false"/>
          </w:tcPr>
          <w:p>
            <w:pPr>
              <w:pStyle w:val="3297"/>
            </w:pPr>
            <w:r>
              <w:t xml:space="preserve">xxx</w:t>
            </w:r>
            <w:r/>
          </w:p>
        </w:tc>
        <w:tc>
          <w:tcPr>
            <w:tcW w:w="836" w:type="pct"/>
            <w:textDirection w:val="lrTb"/>
            <w:noWrap w:val="false"/>
          </w:tcPr>
          <w:p>
            <w:pPr>
              <w:pStyle w:val="3297"/>
              <w:rPr>
                <w:rStyle w:val="3375"/>
              </w:rPr>
            </w:pPr>
            <w:r>
              <w:rPr>
                <w:rStyle w:val="3375"/>
              </w:rPr>
              <w:t xml:space="preserve">errorcode</w:t>
            </w:r>
            <w:r>
              <w:rPr>
                <w:rStyle w:val="3375"/>
              </w:rPr>
            </w:r>
            <w:r>
              <w:rPr>
                <w:rStyle w:val="3375"/>
              </w:rPr>
            </w:r>
          </w:p>
        </w:tc>
        <w:tc>
          <w:tcPr>
            <w:tcW w:w="685" w:type="pct"/>
            <w:textDirection w:val="lrTb"/>
            <w:noWrap w:val="false"/>
          </w:tcPr>
          <w:p>
            <w:pPr>
              <w:pStyle w:val="3297"/>
            </w:pPr>
            <w:r>
              <w:t xml:space="preserve">Элемент</w:t>
            </w:r>
            <w:r/>
          </w:p>
        </w:tc>
        <w:tc>
          <w:tcPr>
            <w:tcW w:w="532" w:type="pct"/>
            <w:textDirection w:val="lrTb"/>
            <w:noWrap w:val="false"/>
          </w:tcPr>
          <w:p>
            <w:pPr>
              <w:pStyle w:val="3297"/>
            </w:pPr>
            <w:r>
              <w:t xml:space="preserve">string</w:t>
            </w:r>
            <w:r/>
          </w:p>
        </w:tc>
        <w:tc>
          <w:tcPr>
            <w:tcW w:w="464" w:type="pct"/>
            <w:textDirection w:val="lrTb"/>
            <w:noWrap w:val="false"/>
          </w:tcPr>
          <w:p>
            <w:pPr>
              <w:pStyle w:val="3297"/>
            </w:pPr>
            <w:r>
              <w:t xml:space="preserve">Нет</w:t>
            </w:r>
            <w:r/>
          </w:p>
        </w:tc>
        <w:tc>
          <w:tcPr>
            <w:tcW w:w="1725" w:type="pct"/>
            <w:textDirection w:val="lrTb"/>
            <w:noWrap w:val="false"/>
          </w:tcPr>
          <w:p>
            <w:pPr>
              <w:pStyle w:val="3297"/>
            </w:pPr>
            <w:r>
              <w:t xml:space="preserve">Текстовый подкод ошибки.</w:t>
            </w:r>
            <w:r/>
          </w:p>
          <w:p>
            <w:pPr>
              <w:pStyle w:val="3297"/>
            </w:pPr>
            <w:r>
              <w:t xml:space="preserve">Например, для кода ошибки SignatureVerificationError </w:t>
            </w:r>
            <w:r>
              <w:t xml:space="preserve">здесь </w:t>
            </w:r>
            <w:r>
              <w:t xml:space="preserve">может быть </w:t>
            </w:r>
            <w:r>
              <w:t xml:space="preserve">указан </w:t>
            </w:r>
            <w:r>
              <w:t xml:space="preserve">подкод</w:t>
            </w:r>
            <w:r>
              <w:t xml:space="preserve"> </w:t>
            </w:r>
            <w:r>
              <w:t xml:space="preserve">ESMV1 с примерным текстом ошибки</w:t>
            </w:r>
            <w:r>
              <w:t xml:space="preserve"> (</w:t>
            </w:r>
            <w:r>
              <w:rPr>
                <w:rStyle w:val="3375"/>
              </w:rPr>
              <w:t xml:space="preserve">errortext</w:t>
            </w:r>
            <w:r>
              <w:t xml:space="preserve">)</w:t>
            </w:r>
            <w:r>
              <w:t xml:space="preserve"> «Отсутствует ЭП ОВ.»</w:t>
            </w:r>
            <w:r/>
          </w:p>
        </w:tc>
      </w:tr>
      <w:tr>
        <w:tblPrEx/>
        <w:trPr/>
        <w:tc>
          <w:tcPr>
            <w:tcW w:w="758" w:type="pct"/>
            <w:textDirection w:val="lrTb"/>
            <w:noWrap w:val="false"/>
          </w:tcPr>
          <w:p>
            <w:pPr>
              <w:pStyle w:val="3297"/>
            </w:pPr>
            <w:r>
              <w:t xml:space="preserve">xxx</w:t>
            </w:r>
            <w:r/>
          </w:p>
        </w:tc>
        <w:tc>
          <w:tcPr>
            <w:tcW w:w="836" w:type="pct"/>
            <w:textDirection w:val="lrTb"/>
            <w:noWrap w:val="false"/>
          </w:tcPr>
          <w:p>
            <w:pPr>
              <w:pStyle w:val="3297"/>
              <w:rPr>
                <w:rStyle w:val="3375"/>
              </w:rPr>
            </w:pPr>
            <w:r>
              <w:rPr>
                <w:rStyle w:val="3375"/>
              </w:rPr>
              <w:t xml:space="preserve">timeStamp</w:t>
            </w:r>
            <w:r>
              <w:rPr>
                <w:rStyle w:val="3375"/>
              </w:rPr>
            </w:r>
            <w:r>
              <w:rPr>
                <w:rStyle w:val="3375"/>
              </w:rPr>
            </w:r>
          </w:p>
        </w:tc>
        <w:tc>
          <w:tcPr>
            <w:tcW w:w="685" w:type="pct"/>
            <w:textDirection w:val="lrTb"/>
            <w:noWrap w:val="false"/>
          </w:tcPr>
          <w:p>
            <w:pPr>
              <w:pStyle w:val="3297"/>
            </w:pPr>
            <w:r>
              <w:t xml:space="preserve">Элемент</w:t>
            </w:r>
            <w:r/>
          </w:p>
        </w:tc>
        <w:tc>
          <w:tcPr>
            <w:tcW w:w="532" w:type="pct"/>
            <w:textDirection w:val="lrTb"/>
            <w:noWrap w:val="false"/>
          </w:tcPr>
          <w:p>
            <w:pPr>
              <w:pStyle w:val="3297"/>
            </w:pPr>
            <w:r>
              <w:t xml:space="preserve">DateTime</w:t>
            </w:r>
            <w:r/>
          </w:p>
        </w:tc>
        <w:tc>
          <w:tcPr>
            <w:tcW w:w="464" w:type="pct"/>
            <w:textDirection w:val="lrTb"/>
            <w:noWrap w:val="false"/>
          </w:tcPr>
          <w:p>
            <w:pPr>
              <w:pStyle w:val="3297"/>
            </w:pPr>
            <w:r>
              <w:t xml:space="preserve">Нет</w:t>
            </w:r>
            <w:r/>
          </w:p>
        </w:tc>
        <w:tc>
          <w:tcPr>
            <w:tcW w:w="1725" w:type="pct"/>
            <w:textDirection w:val="lrTb"/>
            <w:noWrap w:val="false"/>
          </w:tcPr>
          <w:p>
            <w:pPr>
              <w:pStyle w:val="3297"/>
            </w:pPr>
            <w:r>
              <w:t xml:space="preserve">Время возникновения ошибки в формате </w:t>
            </w:r>
            <w:r/>
          </w:p>
          <w:p>
            <w:pPr>
              <w:pStyle w:val="3297"/>
            </w:pPr>
            <w:r>
              <w:t xml:space="preserve">DD.MM.YYYY HH:MI:SS </w:t>
            </w:r>
            <w:r/>
          </w:p>
        </w:tc>
      </w:tr>
    </w:tbl>
    <w:p>
      <w:pPr>
        <w:pStyle w:val="3316"/>
      </w:pPr>
      <w:r>
        <w:fldChar w:fldCharType="begin"/>
      </w:r>
      <w:r>
        <w:instrText xml:space="preserve"> SEQ Таблица \* ARABIC </w:instrText>
      </w:r>
      <w:r>
        <w:fldChar w:fldCharType="separate"/>
      </w:r>
      <w:bookmarkStart w:id="296" w:name="_Ref93394880"/>
      <w:r/>
      <w:bookmarkStart w:id="297" w:name="_Toc219885319"/>
      <w:r>
        <w:t xml:space="preserve">19</w:t>
      </w:r>
      <w:bookmarkEnd w:id="296"/>
      <w:r>
        <w:fldChar w:fldCharType="end"/>
      </w:r>
      <w:r>
        <w:t xml:space="preserve">. Перечень значений кодов ошибок для </w:t>
      </w:r>
      <w:r>
        <w:t xml:space="preserve">Синхронного </w:t>
      </w:r>
      <w:r>
        <w:t xml:space="preserve">ответа</w:t>
      </w:r>
      <w:r>
        <w:t xml:space="preserve">, содержащего информацию об ошибке (</w:t>
      </w:r>
      <w:r>
        <w:rPr>
          <w:lang w:val="en-US"/>
        </w:rPr>
        <w:t xml:space="preserve">Fault</w:t>
      </w:r>
      <w:r>
        <w:t xml:space="preserve">)</w:t>
      </w:r>
      <w:bookmarkEnd w:id="297"/>
      <w:r/>
      <w:r/>
    </w:p>
    <w:tbl>
      <w:tblPr>
        <w:tblStyle w:val="3324"/>
        <w:tblW w:w="0" w:type="auto"/>
        <w:tblLook w:val="04A0" w:firstRow="1" w:lastRow="0" w:firstColumn="1" w:lastColumn="0" w:noHBand="0" w:noVBand="1"/>
      </w:tblPr>
      <w:tblGrid>
        <w:gridCol w:w="2701"/>
        <w:gridCol w:w="3763"/>
        <w:gridCol w:w="1892"/>
        <w:gridCol w:w="1272"/>
      </w:tblGrid>
      <w:tr>
        <w:tblPrEx/>
        <w:trPr>
          <w:trHeight w:val="300"/>
        </w:trPr>
        <w:tc>
          <w:tcPr>
            <w:tcW w:w="2701" w:type="dxa"/>
            <w:textDirection w:val="lrTb"/>
            <w:noWrap/>
          </w:tcPr>
          <w:p>
            <w:pPr>
              <w:pStyle w:val="3298"/>
            </w:pPr>
            <w:r>
              <w:t xml:space="preserve">Код системно</w:t>
            </w:r>
            <w:r>
              <w:t xml:space="preserve">й</w:t>
            </w:r>
            <w:r>
              <w:t xml:space="preserve"> </w:t>
            </w:r>
            <w:r>
              <w:t xml:space="preserve">ошибки</w:t>
            </w:r>
            <w:r/>
          </w:p>
        </w:tc>
        <w:tc>
          <w:tcPr>
            <w:tcW w:w="3763" w:type="dxa"/>
            <w:textDirection w:val="lrTb"/>
            <w:noWrap/>
          </w:tcPr>
          <w:p>
            <w:pPr>
              <w:pStyle w:val="3298"/>
            </w:pPr>
            <w:r>
              <w:t xml:space="preserve">Текст сообщения об ошибке (faultString)</w:t>
            </w:r>
            <w:r/>
          </w:p>
        </w:tc>
        <w:tc>
          <w:tcPr>
            <w:tcW w:w="1892" w:type="dxa"/>
            <w:textDirection w:val="lrTb"/>
            <w:noWrap/>
          </w:tcPr>
          <w:p>
            <w:pPr>
              <w:pStyle w:val="3298"/>
            </w:pPr>
            <w:r>
              <w:t xml:space="preserve">Причина</w:t>
            </w:r>
            <w:r/>
          </w:p>
        </w:tc>
        <w:tc>
          <w:tcPr>
            <w:tcW w:w="1272" w:type="dxa"/>
            <w:textDirection w:val="lrTb"/>
            <w:noWrap w:val="false"/>
          </w:tcPr>
          <w:p>
            <w:pPr>
              <w:pStyle w:val="3298"/>
            </w:pPr>
            <w:r>
              <w:t xml:space="preserve">Тип ошибки (faultCode)</w:t>
            </w:r>
            <w:r/>
          </w:p>
        </w:tc>
      </w:tr>
      <w:tr>
        <w:tblPrEx/>
        <w:trPr/>
        <w:tc>
          <w:tcPr>
            <w:tcW w:w="2701" w:type="dxa"/>
            <w:vMerge w:val="restart"/>
            <w:textDirection w:val="lrTb"/>
            <w:noWrap/>
          </w:tcPr>
          <w:p>
            <w:pPr>
              <w:pStyle w:val="3297"/>
              <w:rPr>
                <w:lang w:val="en-US"/>
              </w:rPr>
            </w:pPr>
            <w:r>
              <w:rPr>
                <w:lang w:val="en-US"/>
              </w:rPr>
              <w:t xml:space="preserve">ValidationError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3763" w:type="dxa"/>
            <w:textDirection w:val="lrTb"/>
            <w:noWrap/>
          </w:tcPr>
          <w:p>
            <w:pPr>
              <w:pStyle w:val="3297"/>
            </w:pPr>
            <w:r>
              <w:rPr>
                <w:szCs w:val="22"/>
                <w:lang w:val="en-US"/>
              </w:rPr>
              <w:t xml:space="preserve">ESMV</w:t>
            </w:r>
            <w:r>
              <w:rPr>
                <w:szCs w:val="22"/>
              </w:rPr>
              <w:t xml:space="preserve">: Ошибка валидации Запроса в ЕСМВ. Проверьте структуру запроса на соответствие с ТФО, исправьте и повторите отправку исправленного Запроса</w:t>
            </w:r>
            <w:r/>
          </w:p>
        </w:tc>
        <w:tc>
          <w:tcPr>
            <w:tcW w:w="1892" w:type="dxa"/>
            <w:textDirection w:val="lrTb"/>
            <w:noWrap/>
          </w:tcPr>
          <w:p>
            <w:pPr>
              <w:pStyle w:val="3297"/>
            </w:pPr>
            <w:r>
              <w:t xml:space="preserve">Запрос не соответствует структуре, описанной в ТФО ЕСМВ</w:t>
            </w:r>
            <w:r/>
          </w:p>
        </w:tc>
        <w:tc>
          <w:tcPr>
            <w:tcW w:w="1272" w:type="dxa"/>
            <w:vMerge w:val="restart"/>
            <w:textDirection w:val="lrTb"/>
            <w:noWrap w:val="false"/>
          </w:tcPr>
          <w:p>
            <w:pPr>
              <w:pStyle w:val="3297"/>
              <w:rPr>
                <w:lang w:val="en-US"/>
              </w:rPr>
            </w:pPr>
            <w:r>
              <w:rPr>
                <w:lang w:val="en-US"/>
              </w:rPr>
              <w:t xml:space="preserve">SOAP-ENV:Client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</w:tr>
      <w:tr>
        <w:tblPrEx/>
        <w:trPr>
          <w:trHeight w:val="1010"/>
        </w:trPr>
        <w:tc>
          <w:tcPr>
            <w:tcW w:w="2701" w:type="dxa"/>
            <w:vMerge w:val="continue"/>
            <w:textDirection w:val="lrTb"/>
            <w:noWrap/>
          </w:tcPr>
          <w:p>
            <w:pPr>
              <w:pStyle w:val="3297"/>
              <w:rPr>
                <w:lang w:val="en-US"/>
              </w:rPr>
            </w:pPr>
            <w:r>
              <w:rPr>
                <w:lang w:val="en-US"/>
              </w:rPr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3763" w:type="dxa"/>
            <w:vMerge w:val="restart"/>
            <w:textDirection w:val="lrTb"/>
            <w:noWrap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  <w:lang w:val="en-US"/>
              </w:rPr>
              <w:t xml:space="preserve">ESMV</w:t>
            </w:r>
            <w:r>
              <w:rPr>
                <w:szCs w:val="22"/>
              </w:rPr>
              <w:t xml:space="preserve">: Ошибка определения маршрута. По указанной в вашем Запросе транспортной информации не удалось определить маршрут для получателя &lt;</w:t>
            </w:r>
            <w:r>
              <w:rPr>
                <w:szCs w:val="22"/>
                <w:lang w:val="en-US"/>
              </w:rPr>
              <w:t xml:space="preserve">target</w:t>
            </w:r>
            <w:r>
              <w:rPr>
                <w:szCs w:val="22"/>
              </w:rPr>
              <w:t xml:space="preserve">SystemId&gt; и типа документа &lt;</w:t>
            </w:r>
            <w:r>
              <w:t xml:space="preserve">documentType</w:t>
            </w:r>
            <w:r>
              <w:rPr>
                <w:szCs w:val="22"/>
              </w:rPr>
              <w:t xml:space="preserve">&gt;. Обратитесь в службу поддержки системы получателя &lt;</w:t>
            </w:r>
            <w:r>
              <w:rPr>
                <w:szCs w:val="22"/>
                <w:lang w:val="en-US"/>
              </w:rPr>
              <w:t xml:space="preserve">target</w:t>
            </w:r>
            <w:r>
              <w:rPr>
                <w:szCs w:val="22"/>
              </w:rPr>
              <w:t xml:space="preserve">SystemId&gt; для корректировки правил маршрута в ЕСМВ для отправителя &lt;senderSystemId&gt; и типа документа &lt;</w:t>
            </w:r>
            <w:r>
              <w:t xml:space="preserve">documentType</w:t>
            </w:r>
            <w:r>
              <w:rPr>
                <w:szCs w:val="22"/>
              </w:rPr>
              <w:t xml:space="preserve">&gt;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1892" w:type="dxa"/>
            <w:textDirection w:val="lrTb"/>
            <w:noWrap/>
          </w:tcPr>
          <w:p>
            <w:pPr>
              <w:pStyle w:val="3297"/>
            </w:pPr>
            <w:r>
              <w:t xml:space="preserve">Запрос не соответст</w:t>
            </w:r>
            <w:r>
              <w:t xml:space="preserve">в</w:t>
            </w:r>
            <w:r>
              <w:t xml:space="preserve">ует правилам маршрутизации</w:t>
            </w:r>
            <w:r/>
          </w:p>
        </w:tc>
        <w:tc>
          <w:tcPr>
            <w:tcW w:w="1272" w:type="dxa"/>
            <w:vMerge w:val="continue"/>
            <w:textDirection w:val="lrTb"/>
            <w:noWrap w:val="false"/>
          </w:tcPr>
          <w:p>
            <w:pPr>
              <w:pStyle w:val="3297"/>
            </w:pPr>
            <w:r/>
            <w:r/>
          </w:p>
        </w:tc>
      </w:tr>
      <w:tr>
        <w:tblPrEx/>
        <w:trPr>
          <w:trHeight w:val="1010"/>
        </w:trPr>
        <w:tc>
          <w:tcPr>
            <w:tcW w:w="2701" w:type="dxa"/>
            <w:vMerge w:val="continue"/>
            <w:textDirection w:val="lrTb"/>
            <w:noWrap/>
          </w:tcPr>
          <w:p>
            <w:pPr>
              <w:pStyle w:val="3297"/>
            </w:pPr>
            <w:r/>
            <w:r/>
          </w:p>
        </w:tc>
        <w:tc>
          <w:tcPr>
            <w:tcW w:w="3763" w:type="dxa"/>
            <w:vMerge w:val="continue"/>
            <w:textDirection w:val="lrTb"/>
            <w:noWrap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1892" w:type="dxa"/>
            <w:textDirection w:val="lrTb"/>
            <w:noWrap/>
          </w:tcPr>
          <w:p>
            <w:pPr>
              <w:pStyle w:val="3297"/>
            </w:pPr>
            <w:r>
              <w:t xml:space="preserve">Ошибка определения очереди для вычитывания документов при </w:t>
            </w:r>
            <w:r>
              <w:rPr>
                <w:lang w:val="en-US"/>
              </w:rPr>
              <w:t xml:space="preserve">PULL</w:t>
            </w:r>
            <w:r>
              <w:t xml:space="preserve">-режиме ЕСМВ</w:t>
            </w:r>
            <w:r>
              <w:t xml:space="preserve"> (</w:t>
            </w:r>
            <w:r>
              <w:t xml:space="preserve">см. таблицу</w:t>
            </w:r>
            <w:r>
              <w:t xml:space="preserve"> </w:t>
            </w:r>
            <w:r>
              <w:fldChar w:fldCharType="begin"/>
            </w:r>
            <w:r>
              <w:instrText xml:space="preserve"> REF _Ref217569450 \h </w:instrText>
            </w:r>
            <w:r>
              <w:instrText xml:space="preserve"> \* MERGEFORMAT </w:instrText>
            </w:r>
            <w:r>
              <w:fldChar w:fldCharType="separate"/>
            </w:r>
            <w:r>
              <w:t xml:space="preserve">10</w:t>
            </w:r>
            <w:r>
              <w:fldChar w:fldCharType="end"/>
            </w:r>
            <w:r>
              <w:t xml:space="preserve">)</w:t>
            </w:r>
            <w:r/>
          </w:p>
        </w:tc>
        <w:tc>
          <w:tcPr>
            <w:tcW w:w="1272" w:type="dxa"/>
            <w:vMerge w:val="continue"/>
            <w:textDirection w:val="lrTb"/>
            <w:noWrap w:val="false"/>
          </w:tcPr>
          <w:p>
            <w:pPr>
              <w:pStyle w:val="3297"/>
            </w:pPr>
            <w:r/>
            <w:r/>
          </w:p>
        </w:tc>
      </w:tr>
      <w:tr>
        <w:tblPrEx/>
        <w:trPr/>
        <w:tc>
          <w:tcPr>
            <w:tcW w:w="2701" w:type="dxa"/>
            <w:textDirection w:val="lrTb"/>
            <w:noWrap/>
          </w:tcPr>
          <w:p>
            <w:pPr>
              <w:pStyle w:val="3297"/>
              <w:rPr>
                <w:lang w:val="en-US"/>
              </w:rPr>
            </w:pPr>
            <w:r>
              <w:rPr>
                <w:lang w:val="en-US"/>
              </w:rPr>
              <w:t xml:space="preserve">SignatureVerificationError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3763" w:type="dxa"/>
            <w:textDirection w:val="lrTb"/>
            <w:noWrap/>
          </w:tcPr>
          <w:p>
            <w:pPr>
              <w:pStyle w:val="3297"/>
            </w:pPr>
            <w:r>
              <w:rPr>
                <w:szCs w:val="22"/>
                <w:lang w:val="en-US"/>
              </w:rPr>
              <w:t xml:space="preserve">ESMV</w:t>
            </w:r>
            <w:r>
              <w:rPr>
                <w:szCs w:val="22"/>
              </w:rPr>
              <w:t xml:space="preserve">: Ошибка проверки транспортной подписи в ЕСМВ. Проверьте валидность ЭП, сертификат подписавшего или обратитесь в службу поддержки </w:t>
            </w:r>
            <w:r>
              <w:rPr>
                <w:szCs w:val="22"/>
                <w:lang w:val="en-US"/>
              </w:rPr>
              <w:t xml:space="preserve">Jinn</w:t>
            </w:r>
            <w:r/>
          </w:p>
        </w:tc>
        <w:tc>
          <w:tcPr>
            <w:tcW w:w="1892" w:type="dxa"/>
            <w:textDirection w:val="lrTb"/>
            <w:noWrap w:val="false"/>
          </w:tcPr>
          <w:p>
            <w:pPr>
              <w:pStyle w:val="3297"/>
            </w:pPr>
            <w:r>
              <w:t xml:space="preserve">Срок действия сертификата истек.</w:t>
            </w:r>
            <w:r/>
          </w:p>
          <w:p>
            <w:pPr>
              <w:pStyle w:val="3297"/>
            </w:pPr>
            <w:r>
              <w:t xml:space="preserve">Срок действия сертификата не начался.</w:t>
            </w:r>
            <w:r/>
          </w:p>
          <w:p>
            <w:pPr>
              <w:pStyle w:val="3297"/>
            </w:pPr>
            <w:r>
              <w:t xml:space="preserve">Запрос не подписан ЭП.</w:t>
            </w:r>
            <w:r/>
          </w:p>
          <w:p>
            <w:pPr>
              <w:pStyle w:val="3297"/>
            </w:pPr>
            <w:r>
              <w:t xml:space="preserve">ЭП не соответствует подписанным данным</w:t>
            </w:r>
            <w:r/>
          </w:p>
        </w:tc>
        <w:tc>
          <w:tcPr>
            <w:tcW w:w="1272" w:type="dxa"/>
            <w:textDirection w:val="lrTb"/>
            <w:noWrap w:val="false"/>
          </w:tcPr>
          <w:p>
            <w:pPr>
              <w:pStyle w:val="3297"/>
              <w:rPr>
                <w:lang w:val="en-US"/>
              </w:rPr>
            </w:pPr>
            <w:r>
              <w:rPr>
                <w:lang w:val="en-US"/>
              </w:rPr>
              <w:t xml:space="preserve">SOAP-ENV:Client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</w:tr>
      <w:tr>
        <w:tblPrEx/>
        <w:trPr/>
        <w:tc>
          <w:tcPr>
            <w:tcW w:w="2701" w:type="dxa"/>
            <w:textDirection w:val="lrTb"/>
            <w:noWrap/>
          </w:tcPr>
          <w:p>
            <w:pPr>
              <w:pStyle w:val="3297"/>
              <w:rPr>
                <w:lang w:val="en-US"/>
              </w:rPr>
            </w:pPr>
            <w:r>
              <w:rPr>
                <w:lang w:val="en-US"/>
              </w:rPr>
              <w:t xml:space="preserve">SignatureGenerationError 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3763" w:type="dxa"/>
            <w:textDirection w:val="lrTb"/>
            <w:noWrap/>
          </w:tcPr>
          <w:p>
            <w:pPr>
              <w:pStyle w:val="3297"/>
            </w:pPr>
            <w:r>
              <w:rPr>
                <w:szCs w:val="22"/>
              </w:rPr>
              <w:t xml:space="preserve">ESMV: Ошибка формирования транспортной подписи в ЕСМВ. </w:t>
            </w:r>
            <w:r>
              <w:rPr>
                <w:szCs w:val="22"/>
              </w:rPr>
              <w:t xml:space="preserve">Обратитесь в службу поддержки ЕСМВ, приложив следующую информацию: </w:t>
            </w:r>
            <w:r>
              <w:t xml:space="preserve">GUID </w:t>
            </w:r>
            <w:r>
              <w:rPr>
                <w:szCs w:val="22"/>
              </w:rPr>
              <w:t xml:space="preserve">&lt;packageId&gt; </w:t>
            </w:r>
            <w:r>
              <w:t xml:space="preserve">первого документа в </w:t>
            </w:r>
            <w:r>
              <w:rPr>
                <w:szCs w:val="22"/>
              </w:rPr>
              <w:t xml:space="preserve">пакете (при наличии), мнемоника системы отправителя запроса </w:t>
            </w:r>
            <w:r>
              <w:rPr>
                <w:szCs w:val="22"/>
                <w:lang w:val="en-US"/>
              </w:rPr>
              <w:t xml:space="preserve">getMessageRequest</w:t>
            </w:r>
            <w:r>
              <w:rPr>
                <w:szCs w:val="22"/>
              </w:rPr>
              <w:t xml:space="preserve">/</w:t>
            </w:r>
            <w:r>
              <w:rPr>
                <w:szCs w:val="22"/>
                <w:lang w:val="en-US"/>
              </w:rPr>
              <w:t xml:space="preserve">ackMessageRequest</w:t>
            </w:r>
            <w:r>
              <w:rPr>
                <w:szCs w:val="22"/>
              </w:rPr>
              <w:t xml:space="preserve"> &lt;senderSystemId&gt;, тип документа &lt;системное имя документа&gt;, Запрос в ЕСМВ, Ответ от ЕСМВ</w:t>
            </w:r>
            <w:r/>
          </w:p>
        </w:tc>
        <w:tc>
          <w:tcPr>
            <w:tcW w:w="1892" w:type="dxa"/>
            <w:textDirection w:val="lrTb"/>
            <w:noWrap w:val="false"/>
          </w:tcPr>
          <w:p>
            <w:pPr>
              <w:pStyle w:val="3297"/>
            </w:pPr>
            <w:r>
              <w:t xml:space="preserve">Ошибка при взаимодействии с </w:t>
            </w:r>
            <w:r>
              <w:t xml:space="preserve">ПОЮЗД СОБИ ФК</w:t>
            </w:r>
            <w:r/>
          </w:p>
        </w:tc>
        <w:tc>
          <w:tcPr>
            <w:tcW w:w="1272" w:type="dxa"/>
            <w:textDirection w:val="lrTb"/>
            <w:noWrap w:val="false"/>
          </w:tcPr>
          <w:p>
            <w:pPr>
              <w:pStyle w:val="3297"/>
              <w:rPr>
                <w:lang w:val="en-US"/>
              </w:rPr>
            </w:pPr>
            <w:r>
              <w:rPr>
                <w:lang w:val="en-US"/>
              </w:rPr>
              <w:t xml:space="preserve">SOAP-ENV:Server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</w:tr>
      <w:tr>
        <w:tblPrEx/>
        <w:trPr/>
        <w:tc>
          <w:tcPr>
            <w:tcW w:w="2701" w:type="dxa"/>
            <w:textDirection w:val="lrTb"/>
            <w:noWrap/>
          </w:tcPr>
          <w:p>
            <w:pPr>
              <w:pStyle w:val="3297"/>
              <w:rPr>
                <w:lang w:val="en-US"/>
              </w:rPr>
            </w:pPr>
            <w:r>
              <w:rPr>
                <w:lang w:val="en-US"/>
              </w:rPr>
              <w:t xml:space="preserve">ESMVException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3763" w:type="dxa"/>
            <w:textDirection w:val="lrTb"/>
            <w:noWrap/>
          </w:tcPr>
          <w:p>
            <w:pPr>
              <w:pStyle w:val="3297"/>
            </w:pPr>
            <w:r>
              <w:rPr>
                <w:szCs w:val="22"/>
              </w:rPr>
              <w:t xml:space="preserve">ESMV: Непредвиденная ошибка. Обратитесь в службу поддержки ЕСМВ, приложив следующую информацию: </w:t>
            </w:r>
            <w:r>
              <w:t xml:space="preserve">GUID </w:t>
            </w:r>
            <w:r>
              <w:rPr>
                <w:szCs w:val="22"/>
              </w:rPr>
              <w:t xml:space="preserve">&lt;packageId&gt; </w:t>
            </w:r>
            <w:r>
              <w:t xml:space="preserve">первого документа в </w:t>
            </w:r>
            <w:r>
              <w:rPr>
                <w:szCs w:val="22"/>
              </w:rPr>
              <w:t xml:space="preserve">пакете (при наличии), мнемоника системы отправителя </w:t>
            </w:r>
            <w:r>
              <w:rPr>
                <w:szCs w:val="22"/>
                <w:lang w:val="en-US"/>
              </w:rPr>
              <w:t xml:space="preserve">getMessageRequest</w:t>
            </w:r>
            <w:r>
              <w:rPr>
                <w:szCs w:val="22"/>
              </w:rPr>
              <w:t xml:space="preserve">/</w:t>
            </w:r>
            <w:r>
              <w:rPr>
                <w:szCs w:val="22"/>
                <w:lang w:val="en-US"/>
              </w:rPr>
              <w:t xml:space="preserve">ackMessageRequest</w:t>
            </w:r>
            <w:r>
              <w:rPr>
                <w:szCs w:val="22"/>
              </w:rPr>
              <w:t xml:space="preserve"> &lt;senderSystemId&gt;, тип документа &lt;системное имя документа&gt;, Запрос в ЕСМВ, Ответ от ЕСМВ</w:t>
            </w:r>
            <w:r/>
          </w:p>
        </w:tc>
        <w:tc>
          <w:tcPr>
            <w:tcW w:w="1892" w:type="dxa"/>
            <w:textDirection w:val="lrTb"/>
            <w:noWrap/>
          </w:tcPr>
          <w:p>
            <w:pPr>
              <w:pStyle w:val="3297"/>
            </w:pPr>
            <w:r>
              <w:t xml:space="preserve">Прочие ошибки при работе ЕСМВ</w:t>
            </w:r>
            <w:r/>
          </w:p>
        </w:tc>
        <w:tc>
          <w:tcPr>
            <w:tcW w:w="1272" w:type="dxa"/>
            <w:textDirection w:val="lrTb"/>
            <w:noWrap w:val="false"/>
          </w:tcPr>
          <w:p>
            <w:pPr>
              <w:pStyle w:val="3297"/>
              <w:rPr>
                <w:lang w:val="en-US"/>
              </w:rPr>
            </w:pPr>
            <w:r>
              <w:rPr>
                <w:lang w:val="en-US"/>
              </w:rPr>
              <w:t xml:space="preserve">SOAP-ENV:Server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</w:tr>
    </w:tbl>
    <w:p>
      <w:pPr>
        <w:pStyle w:val="2905"/>
      </w:pPr>
      <w:r/>
      <w:bookmarkStart w:id="298" w:name="_Ref94864146"/>
      <w:r/>
      <w:bookmarkStart w:id="299" w:name="_Toc219885277"/>
      <w:r>
        <w:t xml:space="preserve">Ответ с </w:t>
      </w:r>
      <w:bookmarkEnd w:id="292"/>
      <w:r>
        <w:t xml:space="preserve">документами</w:t>
      </w:r>
      <w:bookmarkEnd w:id="293"/>
      <w:r/>
      <w:bookmarkEnd w:id="298"/>
      <w:r/>
      <w:bookmarkEnd w:id="299"/>
      <w:r/>
      <w:r/>
    </w:p>
    <w:p>
      <w:pPr>
        <w:pStyle w:val="3293"/>
      </w:pPr>
      <w:r>
        <w:t xml:space="preserve">Ответ с </w:t>
      </w:r>
      <w:r>
        <w:t xml:space="preserve">документами</w:t>
      </w:r>
      <w:r>
        <w:t xml:space="preserve"> (</w:t>
      </w:r>
      <w:r>
        <w:rPr>
          <w:color w:val="000000"/>
          <w:szCs w:val="16"/>
          <w:lang w:val="en-US"/>
        </w:rPr>
        <w:t xml:space="preserve">transferDocumentRequest</w:t>
      </w:r>
      <w:r>
        <w:rPr>
          <w:lang w:val="en-US"/>
        </w:rPr>
        <w:t xml:space="preserve">s</w:t>
      </w:r>
      <w:r>
        <w:t xml:space="preserve">) формируется в ЕСМВ после направления ИС-получателем Запроса на предоставление </w:t>
      </w:r>
      <w:r>
        <w:t xml:space="preserve">документов</w:t>
      </w:r>
      <w:r>
        <w:t xml:space="preserve"> из очереди</w:t>
      </w:r>
      <w:r>
        <w:t xml:space="preserve">. </w:t>
      </w:r>
      <w:r>
        <w:t xml:space="preserve">Данный тип сообщения используется только при работе </w:t>
      </w:r>
      <w:r>
        <w:rPr>
          <w:lang w:val="en-US"/>
        </w:rPr>
        <w:t xml:space="preserve">PULL</w:t>
      </w:r>
      <w:r>
        <w:t xml:space="preserve">-модели ЕСМВ.</w:t>
      </w:r>
      <w:r/>
    </w:p>
    <w:p>
      <w:pPr>
        <w:pStyle w:val="3293"/>
        <w:rPr>
          <w:color w:val="000000"/>
          <w:szCs w:val="16"/>
        </w:rPr>
      </w:pPr>
      <w:r>
        <w:t xml:space="preserve">Описание структуры Ответа с </w:t>
      </w:r>
      <w:r>
        <w:t xml:space="preserve">документами</w:t>
      </w:r>
      <w:r>
        <w:t xml:space="preserve"> приведено в таблице </w:t>
      </w:r>
      <w:r>
        <w:fldChar w:fldCharType="begin"/>
      </w:r>
      <w:r>
        <w:instrText xml:space="preserve"> REF _Ref94631462 \h </w:instrText>
      </w:r>
      <w:r>
        <w:instrText xml:space="preserve"> \* MERGEFORMAT </w:instrText>
      </w:r>
      <w:r>
        <w:fldChar w:fldCharType="separate"/>
      </w:r>
      <w:r>
        <w:t xml:space="preserve">20</w:t>
      </w:r>
      <w:r>
        <w:fldChar w:fldCharType="end"/>
      </w:r>
      <w:r>
        <w:t xml:space="preserve">. Пример </w:t>
      </w:r>
      <w:r>
        <w:rPr>
          <w:lang w:val="en-US"/>
        </w:rPr>
        <w:t xml:space="preserve">XML</w:t>
      </w:r>
      <w:r>
        <w:t xml:space="preserve"> Ответа с </w:t>
      </w:r>
      <w:r>
        <w:t xml:space="preserve">документами</w:t>
      </w:r>
      <w:r>
        <w:t xml:space="preserve"> приведено в п. </w:t>
      </w:r>
      <w:r>
        <w:fldChar w:fldCharType="begin"/>
      </w:r>
      <w:r>
        <w:instrText xml:space="preserve"> REF _Ref76037428 \r \h </w:instrText>
      </w:r>
      <w:r>
        <w:instrText xml:space="preserve"> \* MERGEFORMAT </w:instrText>
      </w:r>
      <w:r>
        <w:fldChar w:fldCharType="separate"/>
      </w:r>
      <w:r>
        <w:t xml:space="preserve">7</w:t>
      </w:r>
      <w:r>
        <w:fldChar w:fldCharType="end"/>
      </w:r>
      <w:r>
        <w:t xml:space="preserve"> </w:t>
      </w:r>
      <w:r>
        <w:rPr>
          <w:color w:val="000000"/>
          <w:szCs w:val="16"/>
        </w:rPr>
        <w:t xml:space="preserve">приложения</w:t>
      </w:r>
      <w:r>
        <w:rPr>
          <w:color w:val="000000"/>
          <w:szCs w:val="16"/>
        </w:rPr>
        <w:t xml:space="preserve"> </w:t>
      </w:r>
      <w:r>
        <w:rPr>
          <w:color w:val="000000"/>
          <w:szCs w:val="16"/>
        </w:rPr>
        <w:fldChar w:fldCharType="begin"/>
      </w:r>
      <w:r>
        <w:rPr>
          <w:color w:val="000000"/>
          <w:szCs w:val="16"/>
        </w:rPr>
        <w:instrText xml:space="preserve"> REF _Ref129953264 \h </w:instrText>
      </w:r>
      <w:r>
        <w:rPr>
          <w:color w:val="000000"/>
          <w:szCs w:val="16"/>
        </w:rPr>
        <w:instrText xml:space="preserve"> \* MERGEFORMAT </w:instrText>
      </w:r>
      <w:r>
        <w:rPr>
          <w:color w:val="000000"/>
          <w:szCs w:val="16"/>
        </w:rPr>
        <w:fldChar w:fldCharType="separate"/>
      </w:r>
      <w:r>
        <w:t xml:space="preserve">3</w:t>
      </w:r>
      <w:r>
        <w:rPr>
          <w:color w:val="000000"/>
          <w:szCs w:val="16"/>
        </w:rPr>
        <w:fldChar w:fldCharType="end"/>
      </w:r>
      <w:r>
        <w:rPr>
          <w:color w:val="000000"/>
          <w:szCs w:val="16"/>
        </w:rPr>
        <w:t xml:space="preserve">.</w:t>
      </w:r>
      <w:r>
        <w:rPr>
          <w:color w:val="000000"/>
          <w:szCs w:val="16"/>
        </w:rPr>
      </w:r>
      <w:r>
        <w:rPr>
          <w:color w:val="000000"/>
          <w:szCs w:val="16"/>
        </w:rPr>
      </w:r>
    </w:p>
    <w:p>
      <w:pPr>
        <w:pStyle w:val="3316"/>
      </w:pPr>
      <w:r>
        <w:fldChar w:fldCharType="begin"/>
      </w:r>
      <w:r>
        <w:instrText xml:space="preserve"> SEQ Таблица \* ARABIC </w:instrText>
      </w:r>
      <w:r>
        <w:fldChar w:fldCharType="separate"/>
      </w:r>
      <w:bookmarkStart w:id="300" w:name="_Ref94631462"/>
      <w:r/>
      <w:bookmarkStart w:id="301" w:name="_Toc219885320"/>
      <w:r>
        <w:t xml:space="preserve">20</w:t>
      </w:r>
      <w:bookmarkEnd w:id="300"/>
      <w:r>
        <w:fldChar w:fldCharType="end"/>
      </w:r>
      <w:r>
        <w:t xml:space="preserve">. Описание структуры Ответа с документами</w:t>
      </w:r>
      <w:bookmarkEnd w:id="301"/>
      <w:r/>
      <w:r/>
    </w:p>
    <w:tbl>
      <w:tblPr>
        <w:tblStyle w:val="3324"/>
        <w:tblW w:w="4986" w:type="pct"/>
        <w:tblLayout w:type="fixed"/>
        <w:tblLook w:val="01E0" w:firstRow="1" w:lastRow="1" w:firstColumn="1" w:lastColumn="1" w:noHBand="0" w:noVBand="0"/>
      </w:tblPr>
      <w:tblGrid>
        <w:gridCol w:w="1309"/>
        <w:gridCol w:w="1223"/>
        <w:gridCol w:w="1408"/>
        <w:gridCol w:w="1095"/>
        <w:gridCol w:w="1254"/>
        <w:gridCol w:w="3312"/>
      </w:tblGrid>
      <w:tr>
        <w:tblPrEx/>
        <w:trPr/>
        <w:tc>
          <w:tcPr>
            <w:tcW w:w="682" w:type="pct"/>
            <w:textDirection w:val="lrTb"/>
            <w:noWrap w:val="false"/>
          </w:tcPr>
          <w:p>
            <w:pPr>
              <w:pStyle w:val="3298"/>
            </w:pPr>
            <w:r>
              <w:t xml:space="preserve">Родитель</w:t>
            </w:r>
            <w:r/>
          </w:p>
        </w:tc>
        <w:tc>
          <w:tcPr>
            <w:tcW w:w="637" w:type="pct"/>
            <w:textDirection w:val="lrTb"/>
            <w:noWrap w:val="false"/>
          </w:tcPr>
          <w:p>
            <w:pPr>
              <w:pStyle w:val="3298"/>
            </w:pPr>
            <w:r>
              <w:t xml:space="preserve">Наименование</w:t>
            </w:r>
            <w:r/>
          </w:p>
        </w:tc>
        <w:tc>
          <w:tcPr>
            <w:tcW w:w="733" w:type="pct"/>
            <w:textDirection w:val="lrTb"/>
            <w:noWrap w:val="false"/>
          </w:tcPr>
          <w:p>
            <w:pPr>
              <w:pStyle w:val="3298"/>
            </w:pPr>
            <w:r>
              <w:t xml:space="preserve">Тип</w:t>
            </w:r>
            <w:r/>
          </w:p>
        </w:tc>
        <w:tc>
          <w:tcPr>
            <w:tcW w:w="570" w:type="pct"/>
            <w:textDirection w:val="lrTb"/>
            <w:noWrap w:val="false"/>
          </w:tcPr>
          <w:p>
            <w:pPr>
              <w:pStyle w:val="3298"/>
            </w:pPr>
            <w:r>
              <w:t xml:space="preserve">Формат элемента</w:t>
            </w:r>
            <w:r/>
          </w:p>
        </w:tc>
        <w:tc>
          <w:tcPr>
            <w:tcW w:w="653" w:type="pct"/>
            <w:textDirection w:val="lrTb"/>
            <w:noWrap w:val="false"/>
          </w:tcPr>
          <w:p>
            <w:pPr>
              <w:pStyle w:val="3298"/>
            </w:pPr>
            <w:r>
              <w:t xml:space="preserve">Обязательность</w:t>
            </w:r>
            <w:r/>
          </w:p>
        </w:tc>
        <w:tc>
          <w:tcPr>
            <w:tcW w:w="1725" w:type="pct"/>
            <w:textDirection w:val="lrTb"/>
            <w:noWrap w:val="false"/>
          </w:tcPr>
          <w:p>
            <w:pPr>
              <w:pStyle w:val="3298"/>
            </w:pPr>
            <w:r>
              <w:t xml:space="preserve">Наименование атрибута</w:t>
            </w:r>
            <w:r/>
          </w:p>
        </w:tc>
      </w:tr>
      <w:tr>
        <w:tblPrEx/>
        <w:trPr/>
        <w:tc>
          <w:tcPr>
            <w:tcW w:w="682" w:type="pct"/>
            <w:textDirection w:val="lrTb"/>
            <w:noWrap w:val="false"/>
          </w:tcPr>
          <w:p>
            <w:pPr>
              <w:pStyle w:val="3297"/>
            </w:pPr>
            <w:r>
              <w:t xml:space="preserve"> </w:t>
            </w:r>
            <w:r/>
          </w:p>
        </w:tc>
        <w:tc>
          <w:tcPr>
            <w:tcW w:w="637" w:type="pct"/>
            <w:textDirection w:val="lrTb"/>
            <w:noWrap w:val="false"/>
          </w:tcPr>
          <w:p>
            <w:pPr>
              <w:pStyle w:val="3297"/>
            </w:pPr>
            <w:r>
              <w:t xml:space="preserve">transferDocumentRequests</w:t>
            </w:r>
            <w:r/>
          </w:p>
        </w:tc>
        <w:tc>
          <w:tcPr>
            <w:tcW w:w="733" w:type="pct"/>
            <w:textDirection w:val="lrTb"/>
            <w:noWrap w:val="false"/>
          </w:tcPr>
          <w:p>
            <w:pPr>
              <w:pStyle w:val="3297"/>
            </w:pPr>
            <w:r>
              <w:t xml:space="preserve">Составной элемент</w:t>
            </w:r>
            <w:r/>
          </w:p>
        </w:tc>
        <w:tc>
          <w:tcPr>
            <w:tcW w:w="570" w:type="pct"/>
            <w:textDirection w:val="lrTb"/>
            <w:noWrap w:val="false"/>
          </w:tcPr>
          <w:p>
            <w:pPr>
              <w:pStyle w:val="3297"/>
            </w:pPr>
            <w:r>
              <w:t xml:space="preserve">Последовательность transferDocumentRequestType</w:t>
            </w:r>
            <w:r/>
          </w:p>
        </w:tc>
        <w:tc>
          <w:tcPr>
            <w:tcW w:w="653" w:type="pct"/>
            <w:textDirection w:val="lrTb"/>
            <w:noWrap w:val="false"/>
          </w:tcPr>
          <w:p>
            <w:pPr>
              <w:pStyle w:val="3297"/>
            </w:pPr>
            <w:r>
              <w:t xml:space="preserve">Да</w:t>
            </w:r>
            <w:r/>
          </w:p>
        </w:tc>
        <w:tc>
          <w:tcPr>
            <w:tcW w:w="1725" w:type="pct"/>
            <w:textDirection w:val="lrTb"/>
            <w:noWrap w:val="false"/>
          </w:tcPr>
          <w:p>
            <w:pPr>
              <w:pStyle w:val="3297"/>
            </w:pPr>
            <w:r>
              <w:t xml:space="preserve">Ответ с документами</w:t>
            </w:r>
            <w:r/>
          </w:p>
        </w:tc>
      </w:tr>
      <w:tr>
        <w:tblPrEx/>
        <w:trPr/>
        <w:tc>
          <w:tcPr>
            <w:tcW w:w="682" w:type="pct"/>
            <w:textDirection w:val="lrTb"/>
            <w:noWrap w:val="false"/>
          </w:tcPr>
          <w:p>
            <w:pPr>
              <w:pStyle w:val="3297"/>
            </w:pPr>
            <w:r>
              <w:t xml:space="preserve">transferDocumentRequests</w:t>
            </w:r>
            <w:r/>
          </w:p>
        </w:tc>
        <w:tc>
          <w:tcPr>
            <w:tcW w:w="637" w:type="pct"/>
            <w:textDirection w:val="lrTb"/>
            <w:noWrap w:val="false"/>
          </w:tcPr>
          <w:p>
            <w:pPr>
              <w:pStyle w:val="3297"/>
            </w:pPr>
            <w:r>
              <w:t xml:space="preserve">transferDocumentRequest</w:t>
            </w:r>
            <w:r/>
          </w:p>
        </w:tc>
        <w:tc>
          <w:tcPr>
            <w:tcW w:w="733" w:type="pct"/>
            <w:textDirection w:val="lrTb"/>
            <w:noWrap w:val="false"/>
          </w:tcPr>
          <w:p>
            <w:pPr>
              <w:pStyle w:val="3297"/>
            </w:pPr>
            <w:r>
              <w:t xml:space="preserve">Составной элемент</w:t>
            </w:r>
            <w:r/>
          </w:p>
        </w:tc>
        <w:tc>
          <w:tcPr>
            <w:tcW w:w="570" w:type="pct"/>
            <w:textDirection w:val="lrTb"/>
            <w:noWrap w:val="false"/>
          </w:tcPr>
          <w:p>
            <w:pPr>
              <w:pStyle w:val="3297"/>
            </w:pPr>
            <w:r>
              <w:t xml:space="preserve">transferDocumentReques</w:t>
            </w:r>
            <w:r>
              <w:t xml:space="preserve">t</w:t>
            </w:r>
            <w:r>
              <w:t xml:space="preserve">Type</w:t>
            </w:r>
            <w:r/>
          </w:p>
        </w:tc>
        <w:tc>
          <w:tcPr>
            <w:tcW w:w="653" w:type="pct"/>
            <w:textDirection w:val="lrTb"/>
            <w:noWrap w:val="false"/>
          </w:tcPr>
          <w:p>
            <w:pPr>
              <w:pStyle w:val="3297"/>
            </w:pPr>
            <w:r>
              <w:t xml:space="preserve">Да</w:t>
            </w:r>
            <w:r/>
          </w:p>
        </w:tc>
        <w:tc>
          <w:tcPr>
            <w:tcW w:w="1725" w:type="pct"/>
            <w:textDirection w:val="lrTb"/>
            <w:noWrap w:val="false"/>
          </w:tcPr>
          <w:p>
            <w:pPr>
              <w:pStyle w:val="3297"/>
            </w:pPr>
            <w:r>
              <w:t xml:space="preserve">Документ, направляемый в адрес ИС-получателя. Структура описана в п. </w:t>
            </w:r>
            <w:r>
              <w:fldChar w:fldCharType="begin"/>
            </w:r>
            <w:r>
              <w:instrText xml:space="preserve"> REF _Ref505583226 \r \h </w:instrText>
            </w:r>
            <w:r>
              <w:instrText xml:space="preserve"> \* MERGEFORMAT </w:instrText>
            </w:r>
            <w:r>
              <w:fldChar w:fldCharType="separate"/>
            </w:r>
            <w:r>
              <w:t xml:space="preserve">6.1</w:t>
            </w:r>
            <w:r>
              <w:fldChar w:fldCharType="end"/>
            </w:r>
            <w:r>
              <w:t xml:space="preserve">. Множественный блок</w:t>
            </w:r>
            <w:r>
              <w:t xml:space="preserve">.</w:t>
            </w:r>
            <w:r/>
          </w:p>
          <w:p>
            <w:pPr>
              <w:pStyle w:val="3297"/>
            </w:pPr>
            <w:r>
              <w:t xml:space="preserve">В случае отсутствия в очереди документов, направленных в адрес ИС-получателя</w:t>
            </w:r>
            <w:r>
              <w:t xml:space="preserve">, в О</w:t>
            </w:r>
            <w:r>
              <w:t xml:space="preserve">твете с документами не будет ни одного тега &lt;transferDocumentRequest&gt;</w:t>
            </w:r>
            <w:r/>
          </w:p>
        </w:tc>
      </w:tr>
    </w:tbl>
    <w:p>
      <w:pPr>
        <w:pStyle w:val="2905"/>
      </w:pPr>
      <w:r/>
      <w:bookmarkStart w:id="302" w:name="_Ref76030564"/>
      <w:r/>
      <w:bookmarkStart w:id="303" w:name="_Ref94864032"/>
      <w:r/>
      <w:bookmarkStart w:id="304" w:name="_Toc219885278"/>
      <w:r>
        <w:t xml:space="preserve">Уведомление о получении </w:t>
      </w:r>
      <w:bookmarkEnd w:id="302"/>
      <w:r>
        <w:t xml:space="preserve">документов</w:t>
      </w:r>
      <w:bookmarkEnd w:id="303"/>
      <w:r/>
      <w:bookmarkEnd w:id="304"/>
      <w:r/>
      <w:r/>
    </w:p>
    <w:p>
      <w:pPr>
        <w:pStyle w:val="3293"/>
      </w:pPr>
      <w:r>
        <w:t xml:space="preserve">Уведомление о получении </w:t>
      </w:r>
      <w:r>
        <w:t xml:space="preserve">документов</w:t>
      </w:r>
      <w:r>
        <w:t xml:space="preserve"> </w:t>
      </w:r>
      <w:r>
        <w:t xml:space="preserve">(ackMessagesRequest) </w:t>
      </w:r>
      <w:r>
        <w:t xml:space="preserve">предназначено для оповещения ЕСМВ о </w:t>
      </w:r>
      <w:r>
        <w:t xml:space="preserve">приёме ИС-получателем</w:t>
      </w:r>
      <w:r>
        <w:t xml:space="preserve"> Ответа с вычитанными </w:t>
      </w:r>
      <w:r>
        <w:t xml:space="preserve">из топик</w:t>
      </w:r>
      <w:r>
        <w:t xml:space="preserve">а</w:t>
      </w:r>
      <w:r>
        <w:t xml:space="preserve"> (очереди) сообщениями</w:t>
      </w:r>
      <w:r>
        <w:t xml:space="preserve">.</w:t>
      </w:r>
      <w:r>
        <w:t xml:space="preserve"> </w:t>
      </w:r>
      <w:r>
        <w:t xml:space="preserve">Данное Уведомление о получении документов предназначено для</w:t>
      </w:r>
      <w:r>
        <w:t xml:space="preserve"> удаления из ЕСМВ информации о хранящихся в топике сообщениях.</w:t>
      </w:r>
      <w:r>
        <w:t xml:space="preserve"> Данный тип сообщения используется только при работе </w:t>
      </w:r>
      <w:r>
        <w:rPr>
          <w:lang w:val="en-US"/>
        </w:rPr>
        <w:t xml:space="preserve">PULL</w:t>
      </w:r>
      <w:r>
        <w:t xml:space="preserve">-модели ЕСМВ.</w:t>
      </w:r>
      <w:r/>
    </w:p>
    <w:p>
      <w:pPr>
        <w:pStyle w:val="3293"/>
        <w:rPr>
          <w:color w:val="000000"/>
          <w:szCs w:val="16"/>
        </w:rPr>
      </w:pPr>
      <w:r>
        <w:t xml:space="preserve">Описание структуры Уведомления о получении </w:t>
      </w:r>
      <w:r>
        <w:t xml:space="preserve">документов</w:t>
      </w:r>
      <w:r>
        <w:t xml:space="preserve"> приведено в таблице </w:t>
      </w:r>
      <w:r>
        <w:fldChar w:fldCharType="begin"/>
      </w:r>
      <w:r>
        <w:instrText xml:space="preserve"> REF _Ref75947936 \h </w:instrText>
      </w:r>
      <w:r>
        <w:instrText xml:space="preserve"> \* MERGEFORMAT </w:instrText>
      </w:r>
      <w:r>
        <w:fldChar w:fldCharType="separate"/>
      </w:r>
      <w:r>
        <w:t xml:space="preserve">21</w:t>
      </w:r>
      <w:r>
        <w:fldChar w:fldCharType="end"/>
      </w:r>
      <w:r>
        <w:t xml:space="preserve">.</w:t>
      </w:r>
      <w:r>
        <w:t xml:space="preserve"> Пример </w:t>
      </w:r>
      <w:r>
        <w:rPr>
          <w:color w:val="000000"/>
          <w:szCs w:val="16"/>
          <w:lang w:val="en-US"/>
        </w:rPr>
        <w:t xml:space="preserve">XML</w:t>
      </w:r>
      <w:r>
        <w:rPr>
          <w:color w:val="000000"/>
          <w:szCs w:val="16"/>
        </w:rPr>
        <w:t xml:space="preserve"> Уведомления о получении </w:t>
      </w:r>
      <w:r>
        <w:rPr>
          <w:color w:val="000000"/>
          <w:szCs w:val="16"/>
        </w:rPr>
        <w:t xml:space="preserve">документов</w:t>
      </w:r>
      <w:r>
        <w:rPr>
          <w:color w:val="000000"/>
          <w:szCs w:val="16"/>
        </w:rPr>
        <w:t xml:space="preserve"> приведен в п. </w:t>
      </w:r>
      <w:r>
        <w:rPr>
          <w:color w:val="000000"/>
          <w:szCs w:val="16"/>
        </w:rPr>
        <w:fldChar w:fldCharType="begin"/>
      </w:r>
      <w:r>
        <w:rPr>
          <w:color w:val="000000"/>
          <w:szCs w:val="16"/>
        </w:rPr>
        <w:instrText xml:space="preserve"> REF _Ref76037523 \r \h </w:instrText>
      </w:r>
      <w:r>
        <w:rPr>
          <w:color w:val="000000"/>
          <w:szCs w:val="16"/>
        </w:rPr>
        <w:instrText xml:space="preserve"> \* MERGEFORMAT </w:instrText>
      </w:r>
      <w:r>
        <w:rPr>
          <w:color w:val="000000"/>
          <w:szCs w:val="16"/>
        </w:rPr>
        <w:fldChar w:fldCharType="separate"/>
      </w:r>
      <w:r>
        <w:rPr>
          <w:color w:val="000000"/>
          <w:szCs w:val="16"/>
        </w:rPr>
        <w:t xml:space="preserve">8</w:t>
      </w:r>
      <w:r>
        <w:rPr>
          <w:color w:val="000000"/>
          <w:szCs w:val="16"/>
        </w:rPr>
        <w:fldChar w:fldCharType="end"/>
      </w:r>
      <w:r>
        <w:rPr>
          <w:color w:val="000000"/>
          <w:szCs w:val="16"/>
        </w:rPr>
        <w:t xml:space="preserve"> приложения</w:t>
      </w:r>
      <w:r>
        <w:rPr>
          <w:color w:val="000000"/>
          <w:szCs w:val="16"/>
        </w:rPr>
        <w:t xml:space="preserve"> </w:t>
      </w:r>
      <w:r>
        <w:rPr>
          <w:color w:val="000000"/>
          <w:szCs w:val="16"/>
        </w:rPr>
        <w:fldChar w:fldCharType="begin"/>
      </w:r>
      <w:r>
        <w:rPr>
          <w:color w:val="000000"/>
          <w:szCs w:val="16"/>
        </w:rPr>
        <w:instrText xml:space="preserve"> REF _Ref129953264 \h </w:instrText>
      </w:r>
      <w:r>
        <w:rPr>
          <w:color w:val="000000"/>
          <w:szCs w:val="16"/>
        </w:rPr>
        <w:instrText xml:space="preserve"> \* MERGEFORMAT </w:instrText>
      </w:r>
      <w:r>
        <w:rPr>
          <w:color w:val="000000"/>
          <w:szCs w:val="16"/>
        </w:rPr>
        <w:fldChar w:fldCharType="separate"/>
      </w:r>
      <w:r>
        <w:t xml:space="preserve">3</w:t>
      </w:r>
      <w:r>
        <w:rPr>
          <w:color w:val="000000"/>
          <w:szCs w:val="16"/>
        </w:rPr>
        <w:fldChar w:fldCharType="end"/>
      </w:r>
      <w:r>
        <w:rPr>
          <w:color w:val="000000"/>
          <w:szCs w:val="16"/>
        </w:rPr>
        <w:t xml:space="preserve">.</w:t>
      </w:r>
      <w:r>
        <w:rPr>
          <w:color w:val="000000"/>
          <w:szCs w:val="16"/>
        </w:rPr>
      </w:r>
      <w:r>
        <w:rPr>
          <w:color w:val="000000"/>
          <w:szCs w:val="16"/>
        </w:rPr>
      </w:r>
    </w:p>
    <w:p>
      <w:pPr>
        <w:pStyle w:val="3316"/>
      </w:pPr>
      <w:r>
        <w:fldChar w:fldCharType="begin"/>
      </w:r>
      <w:r>
        <w:instrText xml:space="preserve"> SEQ Таблица \* ARABIC </w:instrText>
      </w:r>
      <w:r>
        <w:fldChar w:fldCharType="separate"/>
      </w:r>
      <w:bookmarkStart w:id="305" w:name="_Ref75947936"/>
      <w:r/>
      <w:bookmarkStart w:id="306" w:name="_Toc219885321"/>
      <w:r>
        <w:t xml:space="preserve">21</w:t>
      </w:r>
      <w:bookmarkEnd w:id="305"/>
      <w:r>
        <w:fldChar w:fldCharType="end"/>
      </w:r>
      <w:r>
        <w:t xml:space="preserve">. Описание структуры Уведомления о получении </w:t>
      </w:r>
      <w:r>
        <w:t xml:space="preserve">документов</w:t>
      </w:r>
      <w:bookmarkEnd w:id="306"/>
      <w:r>
        <w:t xml:space="preserve"> </w:t>
      </w:r>
      <w:r/>
    </w:p>
    <w:tbl>
      <w:tblPr>
        <w:tblStyle w:val="3324"/>
        <w:tblW w:w="5000" w:type="pct"/>
        <w:tblLayout w:type="fixed"/>
        <w:tblLook w:val="04A0" w:firstRow="1" w:lastRow="0" w:firstColumn="1" w:lastColumn="0" w:noHBand="0" w:noVBand="1"/>
      </w:tblPr>
      <w:tblGrid>
        <w:gridCol w:w="1327"/>
        <w:gridCol w:w="1240"/>
        <w:gridCol w:w="1427"/>
        <w:gridCol w:w="1111"/>
        <w:gridCol w:w="1271"/>
        <w:gridCol w:w="3252"/>
      </w:tblGrid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298"/>
            </w:pPr>
            <w:r>
              <w:t xml:space="preserve">Родитель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298"/>
            </w:pPr>
            <w:r>
              <w:t xml:space="preserve">Наименование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298"/>
            </w:pPr>
            <w:r>
              <w:t xml:space="preserve">Тип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298"/>
            </w:pPr>
            <w:r>
              <w:t xml:space="preserve">Формат элемента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298"/>
            </w:pPr>
            <w:r>
              <w:t xml:space="preserve">Обязательность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298"/>
            </w:pPr>
            <w:r>
              <w:t xml:space="preserve">Наименование атрибута</w:t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297"/>
            </w:pPr>
            <w:r>
              <w:t xml:space="preserve"> 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297"/>
              <w:rPr>
                <w:lang w:val="en-US"/>
              </w:rPr>
            </w:pPr>
            <w:r>
              <w:rPr>
                <w:lang w:val="en-US"/>
              </w:rPr>
              <w:t xml:space="preserve">ackMessagesRequest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297"/>
            </w:pPr>
            <w:r>
              <w:t xml:space="preserve">Составной элемент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297"/>
              <w:rPr>
                <w:lang w:val="en-US"/>
              </w:rPr>
            </w:pPr>
            <w:r>
              <w:rPr>
                <w:lang w:val="en-US"/>
              </w:rPr>
              <w:t xml:space="preserve">ackMessagesRequestType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297"/>
            </w:pPr>
            <w:r>
              <w:t xml:space="preserve">Да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297"/>
            </w:pPr>
            <w:r>
              <w:t xml:space="preserve">Уведомление о получении </w:t>
            </w:r>
            <w:r>
              <w:t xml:space="preserve">документов</w:t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297"/>
            </w:pPr>
            <w:r>
              <w:rPr>
                <w:lang w:val="en-US"/>
              </w:rPr>
              <w:t xml:space="preserve">ackMessagesRequest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297"/>
              <w:rPr>
                <w:lang w:val="en-US"/>
              </w:rPr>
            </w:pPr>
            <w:r>
              <w:rPr>
                <w:lang w:val="en-US"/>
              </w:rPr>
              <w:t xml:space="preserve">ackMessage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297"/>
            </w:pPr>
            <w:r>
              <w:t xml:space="preserve">Составной элемент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297"/>
            </w:pPr>
            <w:r>
              <w:rPr>
                <w:lang w:val="en-US"/>
              </w:rPr>
              <w:t xml:space="preserve">ackMessage</w:t>
            </w:r>
            <w:r>
              <w:rPr>
                <w:lang w:val="en-US"/>
              </w:rPr>
              <w:t xml:space="preserve">Type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297"/>
            </w:pPr>
            <w:r>
              <w:t xml:space="preserve">Да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297"/>
            </w:pPr>
            <w:r>
              <w:t xml:space="preserve">Б</w:t>
            </w:r>
            <w:r>
              <w:t xml:space="preserve">лок с информацией о принятых и обработанных документах. </w:t>
            </w:r>
            <w:r>
              <w:t xml:space="preserve">Множественный блок, повторение от 1 до 1000</w:t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297"/>
            </w:pPr>
            <w:r>
              <w:rPr>
                <w:lang w:val="en-US"/>
              </w:rPr>
              <w:t xml:space="preserve">ackMessage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297"/>
            </w:pPr>
            <w:r>
              <w:rPr>
                <w:lang w:val="en-US"/>
              </w:rPr>
              <w:t xml:space="preserve">senderSystemId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297"/>
            </w:pPr>
            <w:r>
              <w:t xml:space="preserve">Элемент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297"/>
            </w:pPr>
            <w:r>
              <w:rPr>
                <w:lang w:val="en-US"/>
              </w:rPr>
              <w:t xml:space="preserve">string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297"/>
            </w:pPr>
            <w:r>
              <w:t xml:space="preserve">Да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297"/>
            </w:pPr>
            <w:r>
              <w:t xml:space="preserve">Идентификатор ИС-отправителя, указанный в поступившем в ЕСМВ Запросе </w:t>
            </w:r>
            <w:r>
              <w:rPr>
                <w:lang w:val="en-US"/>
              </w:rPr>
              <w:t xml:space="preserve">transferDocumentRequest</w:t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297"/>
            </w:pPr>
            <w:r>
              <w:rPr>
                <w:lang w:val="en-US"/>
              </w:rPr>
              <w:t xml:space="preserve">ackMessage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297"/>
            </w:pPr>
            <w:r>
              <w:rPr>
                <w:lang w:val="en-US"/>
              </w:rPr>
              <w:t xml:space="preserve">targetSystemId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297"/>
            </w:pPr>
            <w:r>
              <w:t xml:space="preserve">Э</w:t>
            </w:r>
            <w:r>
              <w:rPr>
                <w:lang w:val="en-US"/>
              </w:rPr>
              <w:t xml:space="preserve">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297"/>
            </w:pPr>
            <w:r>
              <w:rPr>
                <w:lang w:val="en-US"/>
              </w:rPr>
              <w:t xml:space="preserve">string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297"/>
            </w:pPr>
            <w:r>
              <w:t xml:space="preserve">Да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297"/>
            </w:pPr>
            <w:r>
              <w:t xml:space="preserve">Идентификатор ИС-получателя, указанный в поступившем в ЕСМВ Запросе </w:t>
            </w:r>
            <w:r>
              <w:rPr>
                <w:lang w:val="en-US"/>
              </w:rPr>
              <w:t xml:space="preserve">transferDocumentRequest</w:t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297"/>
            </w:pPr>
            <w:r>
              <w:rPr>
                <w:lang w:val="en-US"/>
              </w:rPr>
              <w:t xml:space="preserve">ackMessage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297"/>
            </w:pPr>
            <w:r>
              <w:rPr>
                <w:lang w:val="en-US"/>
              </w:rPr>
              <w:t xml:space="preserve">documentType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297"/>
            </w:pPr>
            <w:r>
              <w:t xml:space="preserve">Э</w:t>
            </w:r>
            <w:r>
              <w:rPr>
                <w:lang w:val="en-US"/>
              </w:rPr>
              <w:t xml:space="preserve">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297"/>
            </w:pPr>
            <w:r>
              <w:rPr>
                <w:lang w:val="en-US"/>
              </w:rPr>
              <w:t xml:space="preserve">string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297"/>
            </w:pPr>
            <w:r>
              <w:t xml:space="preserve">Да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297"/>
            </w:pPr>
            <w:r>
              <w:t xml:space="preserve">Тип (маркер, зафиксированный в ТФО для бизнес-данных) передаваемого документа, указанный в поступившем в ЕСМВ Запросе </w:t>
            </w:r>
            <w:r>
              <w:rPr>
                <w:lang w:val="en-US"/>
              </w:rPr>
              <w:t xml:space="preserve">transferDocumentRequest</w:t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297"/>
            </w:pPr>
            <w:r>
              <w:rPr>
                <w:lang w:val="en-US"/>
              </w:rPr>
              <w:t xml:space="preserve">ackMessage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297"/>
            </w:pPr>
            <w:r>
              <w:rPr>
                <w:lang w:val="en-US"/>
              </w:rPr>
              <w:t xml:space="preserve">packageId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297"/>
            </w:pPr>
            <w:r>
              <w:t xml:space="preserve">Элемент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297"/>
            </w:pPr>
            <w:r>
              <w:rPr>
                <w:lang w:val="en-US"/>
              </w:rPr>
              <w:t xml:space="preserve">string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297"/>
            </w:pPr>
            <w:r>
              <w:t xml:space="preserve">Да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297"/>
            </w:pPr>
            <w:r>
              <w:rPr>
                <w:lang w:val="en-US"/>
              </w:rPr>
              <w:t xml:space="preserve">GUID</w:t>
            </w:r>
            <w:r>
              <w:t xml:space="preserve"> </w:t>
            </w:r>
            <w:r>
              <w:t xml:space="preserve">полученного</w:t>
            </w:r>
            <w:r>
              <w:t xml:space="preserve"> Запроса </w:t>
            </w:r>
            <w:r>
              <w:rPr>
                <w:lang w:val="en-US"/>
              </w:rPr>
              <w:t xml:space="preserve">transferDocumentRequest</w:t>
            </w:r>
            <w:r>
              <w:t xml:space="preserve"> (в составе </w:t>
            </w:r>
            <w:r>
              <w:rPr>
                <w:lang w:val="en-US"/>
              </w:rPr>
              <w:t xml:space="preserve">transferDocumentRequests</w:t>
            </w:r>
            <w:r>
              <w:t xml:space="preserve">, описанного в п.</w:t>
            </w:r>
            <w:r>
              <w:t xml:space="preserve"> </w:t>
            </w:r>
            <w:r>
              <w:fldChar w:fldCharType="begin"/>
            </w:r>
            <w:r>
              <w:instrText xml:space="preserve"> REF _Ref94864146 \r \h </w:instrText>
            </w:r>
            <w:r>
              <w:instrText xml:space="preserve"> \* MERGEFORMAT </w:instrText>
            </w:r>
            <w:r>
              <w:fldChar w:fldCharType="separate"/>
            </w:r>
            <w:r>
              <w:t xml:space="preserve">6.6</w:t>
            </w:r>
            <w:r>
              <w:fldChar w:fldCharType="end"/>
            </w:r>
            <w:r>
              <w:t xml:space="preserve">)</w:t>
            </w:r>
            <w:r>
              <w:t xml:space="preserve">, содержащего документ, направляемый в адрес ИС-получателя</w:t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297"/>
            </w:pPr>
            <w:r>
              <w:rPr>
                <w:lang w:val="en-US"/>
              </w:rPr>
              <w:t xml:space="preserve">ackMessage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297"/>
            </w:pPr>
            <w:r>
              <w:t xml:space="preserve">statusCode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297"/>
            </w:pPr>
            <w:r>
              <w:t xml:space="preserve">Элемент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297"/>
            </w:pPr>
            <w:r>
              <w:t xml:space="preserve">statusCodeType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297"/>
            </w:pPr>
            <w:r>
              <w:t xml:space="preserve">Да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297"/>
            </w:pPr>
            <w:r>
              <w:t xml:space="preserve">Код статуса обработки полученного Запроса </w:t>
            </w:r>
            <w:r>
              <w:rPr>
                <w:lang w:val="en-US"/>
              </w:rPr>
              <w:t xml:space="preserve">transferDocumentRequest</w:t>
            </w:r>
            <w:r>
              <w:t xml:space="preserve"> (в составе </w:t>
            </w:r>
            <w:r>
              <w:rPr>
                <w:lang w:val="en-US"/>
              </w:rPr>
              <w:t xml:space="preserve">transferDocumentRequests</w:t>
            </w:r>
            <w:r>
              <w:t xml:space="preserve">, описанного в п.</w:t>
            </w:r>
            <w:r>
              <w:t xml:space="preserve"> </w:t>
            </w:r>
            <w:r>
              <w:fldChar w:fldCharType="begin"/>
            </w:r>
            <w:r>
              <w:instrText xml:space="preserve"> REF _Ref94864146 \r \h </w:instrText>
            </w:r>
            <w:r>
              <w:instrText xml:space="preserve"> \* MERGEFORMAT </w:instrText>
            </w:r>
            <w:r>
              <w:fldChar w:fldCharType="separate"/>
            </w:r>
            <w:r>
              <w:t xml:space="preserve">6.6</w:t>
            </w:r>
            <w:r>
              <w:fldChar w:fldCharType="end"/>
            </w:r>
            <w:r>
              <w:t xml:space="preserve">), содержащего документ, направляемый в адрес ИС-получателя.</w:t>
            </w:r>
            <w:r/>
          </w:p>
          <w:p>
            <w:pPr>
              <w:pStyle w:val="3297"/>
            </w:pPr>
            <w:r>
              <w:t xml:space="preserve">Перечень рекомендуемых значений приведен в таблице </w:t>
            </w:r>
            <w:r>
              <w:fldChar w:fldCharType="begin"/>
            </w:r>
            <w:r>
              <w:instrText xml:space="preserve"> REF _Ref18073206 \h  \* MERGEFORMAT </w:instrText>
            </w:r>
            <w:r>
              <w:fldChar w:fldCharType="separate"/>
            </w:r>
            <w:r>
              <w:t xml:space="preserve">15</w:t>
            </w:r>
            <w:r>
              <w:fldChar w:fldCharType="end"/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297"/>
              <w:rPr>
                <w:lang w:val="en-US"/>
              </w:rPr>
            </w:pPr>
            <w:r>
              <w:rPr>
                <w:lang w:val="en-US"/>
              </w:rPr>
              <w:t xml:space="preserve">ackMessage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297"/>
              <w:rPr>
                <w:lang w:val="en-US"/>
              </w:rPr>
            </w:pPr>
            <w:r>
              <w:t xml:space="preserve">statusMessage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297"/>
            </w:pPr>
            <w:r>
              <w:rPr>
                <w:lang w:val="en-US"/>
              </w:rPr>
              <w:t xml:space="preserve">Элемент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297"/>
              <w:rPr>
                <w:lang w:val="en-US"/>
              </w:rPr>
            </w:pPr>
            <w:r>
              <w:rPr>
                <w:lang w:val="en-US"/>
              </w:rPr>
              <w:t xml:space="preserve">string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297"/>
            </w:pPr>
            <w:r>
              <w:t xml:space="preserve">Нет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297"/>
            </w:pPr>
            <w:r>
              <w:t xml:space="preserve">Сообщение об ошибке. Обязательно, если statusCode не равно «0»</w:t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297"/>
              <w:rPr>
                <w:lang w:val="en-US"/>
              </w:rPr>
            </w:pPr>
            <w:r>
              <w:rPr>
                <w:lang w:val="en-US"/>
              </w:rPr>
              <w:t xml:space="preserve">ackMessage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297"/>
              <w:rPr>
                <w:lang w:val="en-US"/>
              </w:rPr>
            </w:pPr>
            <w:r>
              <w:t xml:space="preserve">statusDetail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297"/>
            </w:pPr>
            <w:r>
              <w:rPr>
                <w:lang w:val="en-US"/>
              </w:rPr>
              <w:t xml:space="preserve">Элемент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297"/>
              <w:rPr>
                <w:lang w:val="en-US"/>
              </w:rPr>
            </w:pPr>
            <w:r>
              <w:rPr>
                <w:lang w:val="en-US"/>
              </w:rPr>
              <w:t xml:space="preserve">string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297"/>
            </w:pPr>
            <w:r>
              <w:t xml:space="preserve">Нет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297"/>
              <w:rPr>
                <w:lang w:val="en-US"/>
              </w:rPr>
            </w:pPr>
            <w:r>
              <w:t xml:space="preserve">Дополнительная информация о статусе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</w:tr>
    </w:tbl>
    <w:p>
      <w:pPr>
        <w:pStyle w:val="2905"/>
      </w:pPr>
      <w:r/>
      <w:bookmarkStart w:id="307" w:name="_Ref76030613"/>
      <w:r/>
      <w:bookmarkStart w:id="308" w:name="_Ref94864069"/>
      <w:r/>
      <w:bookmarkStart w:id="309" w:name="_Toc219885279"/>
      <w:r>
        <w:t xml:space="preserve">Ответ об обработке уведомления</w:t>
      </w:r>
      <w:bookmarkEnd w:id="307"/>
      <w:r/>
      <w:bookmarkEnd w:id="308"/>
      <w:r/>
      <w:bookmarkEnd w:id="309"/>
      <w:r/>
      <w:r/>
    </w:p>
    <w:p>
      <w:pPr>
        <w:pStyle w:val="3293"/>
      </w:pPr>
      <w:r>
        <w:t xml:space="preserve">Ответ об обработке уведомления </w:t>
      </w:r>
      <w:r>
        <w:t xml:space="preserve">(ackMessagesResponse) </w:t>
      </w:r>
      <w:r>
        <w:t xml:space="preserve">предназначен для оповещения ИС-получателя о приеме ЕСМВ </w:t>
      </w:r>
      <w:r>
        <w:t xml:space="preserve">Уведомления о получении </w:t>
      </w:r>
      <w:r>
        <w:t xml:space="preserve">документов</w:t>
      </w:r>
      <w:r>
        <w:t xml:space="preserve"> для подтверждения, что в ЕСМВ произошла обработка факта доставки исходного </w:t>
      </w:r>
      <w:r>
        <w:t xml:space="preserve">Запроса </w:t>
      </w:r>
      <w:r>
        <w:t xml:space="preserve">до ИС-получателя. После </w:t>
      </w:r>
      <w:r>
        <w:t xml:space="preserve">формирования </w:t>
      </w:r>
      <w:r>
        <w:t xml:space="preserve">Ответ</w:t>
      </w:r>
      <w:r>
        <w:t xml:space="preserve">а</w:t>
      </w:r>
      <w:r>
        <w:t xml:space="preserve"> об обработке уведомления ЕСМВ </w:t>
      </w:r>
      <w:r>
        <w:t xml:space="preserve">оповещает</w:t>
      </w:r>
      <w:r>
        <w:t xml:space="preserve"> ИС-отправителя о доставке исходного Запроса.</w:t>
      </w:r>
      <w:r>
        <w:t xml:space="preserve"> Данный тип сообщения и</w:t>
      </w:r>
      <w:r>
        <w:t xml:space="preserve">спользуется </w:t>
      </w:r>
      <w:r>
        <w:t xml:space="preserve">только </w:t>
      </w:r>
      <w:r>
        <w:t xml:space="preserve">при работе </w:t>
      </w:r>
      <w:r>
        <w:rPr>
          <w:lang w:val="en-US"/>
        </w:rPr>
        <w:t xml:space="preserve">PULL</w:t>
      </w:r>
      <w:r>
        <w:t xml:space="preserve">-модели </w:t>
      </w:r>
      <w:r>
        <w:t xml:space="preserve">ЕСМВ.</w:t>
      </w:r>
      <w:r/>
    </w:p>
    <w:p>
      <w:pPr>
        <w:pStyle w:val="3293"/>
        <w:rPr>
          <w:color w:val="000000"/>
          <w:szCs w:val="16"/>
        </w:rPr>
      </w:pPr>
      <w:r>
        <w:t xml:space="preserve">Описание структуры Ответа об обработке уведомления приведено в таблице </w:t>
      </w:r>
      <w:r>
        <w:fldChar w:fldCharType="begin"/>
      </w:r>
      <w:r>
        <w:instrText xml:space="preserve"> REF _Ref76037586 \h </w:instrText>
      </w:r>
      <w:r>
        <w:instrText xml:space="preserve"> \* MERGEFORMAT </w:instrText>
      </w:r>
      <w:r>
        <w:fldChar w:fldCharType="separate"/>
      </w:r>
      <w:r>
        <w:t xml:space="preserve">22</w:t>
      </w:r>
      <w:r>
        <w:fldChar w:fldCharType="end"/>
      </w:r>
      <w:r>
        <w:t xml:space="preserve">. Пример </w:t>
      </w:r>
      <w:r>
        <w:rPr>
          <w:color w:val="000000"/>
          <w:szCs w:val="16"/>
          <w:lang w:val="en-US"/>
        </w:rPr>
        <w:t xml:space="preserve">XML</w:t>
      </w:r>
      <w:r>
        <w:rPr>
          <w:color w:val="000000"/>
          <w:szCs w:val="16"/>
        </w:rPr>
        <w:t xml:space="preserve"> </w:t>
      </w:r>
      <w:r>
        <w:t xml:space="preserve">Ответа об обработке уведомления </w:t>
      </w:r>
      <w:r>
        <w:rPr>
          <w:color w:val="000000"/>
          <w:szCs w:val="16"/>
        </w:rPr>
        <w:t xml:space="preserve">приведен в п. </w:t>
      </w:r>
      <w:r>
        <w:rPr>
          <w:color w:val="000000"/>
          <w:szCs w:val="16"/>
        </w:rPr>
        <w:fldChar w:fldCharType="begin"/>
      </w:r>
      <w:r>
        <w:rPr>
          <w:color w:val="000000"/>
          <w:szCs w:val="16"/>
        </w:rPr>
        <w:instrText xml:space="preserve"> REF _Ref76037613 \r \h </w:instrText>
      </w:r>
      <w:r>
        <w:rPr>
          <w:color w:val="000000"/>
          <w:szCs w:val="16"/>
        </w:rPr>
        <w:instrText xml:space="preserve"> \* MERGEFORMAT </w:instrText>
      </w:r>
      <w:r>
        <w:rPr>
          <w:color w:val="000000"/>
          <w:szCs w:val="16"/>
        </w:rPr>
        <w:fldChar w:fldCharType="separate"/>
      </w:r>
      <w:r>
        <w:rPr>
          <w:color w:val="000000"/>
          <w:szCs w:val="16"/>
        </w:rPr>
        <w:t xml:space="preserve">9</w:t>
      </w:r>
      <w:r>
        <w:rPr>
          <w:color w:val="000000"/>
          <w:szCs w:val="16"/>
        </w:rPr>
        <w:fldChar w:fldCharType="end"/>
      </w:r>
      <w:r>
        <w:rPr>
          <w:color w:val="000000"/>
          <w:szCs w:val="16"/>
        </w:rPr>
        <w:t xml:space="preserve"> приложения</w:t>
      </w:r>
      <w:r>
        <w:rPr>
          <w:color w:val="000000"/>
          <w:szCs w:val="16"/>
        </w:rPr>
        <w:t xml:space="preserve"> </w:t>
      </w:r>
      <w:r>
        <w:rPr>
          <w:color w:val="000000"/>
          <w:szCs w:val="16"/>
        </w:rPr>
        <w:fldChar w:fldCharType="begin"/>
      </w:r>
      <w:r>
        <w:rPr>
          <w:color w:val="000000"/>
          <w:szCs w:val="16"/>
        </w:rPr>
        <w:instrText xml:space="preserve"> REF _Ref129953264 \h </w:instrText>
      </w:r>
      <w:r>
        <w:rPr>
          <w:color w:val="000000"/>
          <w:szCs w:val="16"/>
        </w:rPr>
        <w:instrText xml:space="preserve"> \* MERGEFORMAT </w:instrText>
      </w:r>
      <w:r>
        <w:rPr>
          <w:color w:val="000000"/>
          <w:szCs w:val="16"/>
        </w:rPr>
        <w:fldChar w:fldCharType="separate"/>
      </w:r>
      <w:r>
        <w:t xml:space="preserve">3</w:t>
      </w:r>
      <w:r>
        <w:rPr>
          <w:color w:val="000000"/>
          <w:szCs w:val="16"/>
        </w:rPr>
        <w:fldChar w:fldCharType="end"/>
      </w:r>
      <w:r>
        <w:rPr>
          <w:color w:val="000000"/>
          <w:szCs w:val="16"/>
        </w:rPr>
        <w:t xml:space="preserve">.</w:t>
      </w:r>
      <w:r>
        <w:rPr>
          <w:color w:val="000000"/>
          <w:szCs w:val="16"/>
        </w:rPr>
      </w:r>
      <w:r>
        <w:rPr>
          <w:color w:val="000000"/>
          <w:szCs w:val="16"/>
        </w:rPr>
      </w:r>
    </w:p>
    <w:p>
      <w:pPr>
        <w:pStyle w:val="3316"/>
      </w:pPr>
      <w:r>
        <w:fldChar w:fldCharType="begin"/>
      </w:r>
      <w:r>
        <w:instrText xml:space="preserve"> SEQ Таблица \* ARABIC </w:instrText>
      </w:r>
      <w:r>
        <w:fldChar w:fldCharType="separate"/>
      </w:r>
      <w:bookmarkStart w:id="310" w:name="_Ref76037586"/>
      <w:r/>
      <w:bookmarkStart w:id="311" w:name="_Toc219885322"/>
      <w:r>
        <w:t xml:space="preserve">22</w:t>
      </w:r>
      <w:bookmarkEnd w:id="310"/>
      <w:r>
        <w:fldChar w:fldCharType="end"/>
      </w:r>
      <w:r>
        <w:t xml:space="preserve">. Описание структуры Ответа об обработке уведомления</w:t>
      </w:r>
      <w:bookmarkEnd w:id="311"/>
      <w:r/>
      <w:r/>
    </w:p>
    <w:tbl>
      <w:tblPr>
        <w:tblStyle w:val="3324"/>
        <w:tblW w:w="5000" w:type="pct"/>
        <w:tblLayout w:type="fixed"/>
        <w:tblLook w:val="01E0" w:firstRow="1" w:lastRow="1" w:firstColumn="1" w:lastColumn="1" w:noHBand="0" w:noVBand="0"/>
      </w:tblPr>
      <w:tblGrid>
        <w:gridCol w:w="1327"/>
        <w:gridCol w:w="1240"/>
        <w:gridCol w:w="1427"/>
        <w:gridCol w:w="1111"/>
        <w:gridCol w:w="1271"/>
        <w:gridCol w:w="3252"/>
      </w:tblGrid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298"/>
            </w:pPr>
            <w:r>
              <w:t xml:space="preserve">Родитель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298"/>
            </w:pPr>
            <w:r>
              <w:t xml:space="preserve">Наименование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298"/>
            </w:pPr>
            <w:r>
              <w:t xml:space="preserve">Тип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298"/>
            </w:pPr>
            <w:r>
              <w:t xml:space="preserve">Формат элемента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298"/>
            </w:pPr>
            <w:r>
              <w:t xml:space="preserve">Обязательность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298"/>
            </w:pPr>
            <w:r>
              <w:t xml:space="preserve">Наименование атрибута</w:t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297"/>
            </w:pPr>
            <w:r>
              <w:t xml:space="preserve"> 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297"/>
            </w:pPr>
            <w:r>
              <w:t xml:space="preserve">ackMessagesResponse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297"/>
            </w:pPr>
            <w:r>
              <w:t xml:space="preserve">Составной элемент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297"/>
            </w:pPr>
            <w:r>
              <w:t xml:space="preserve">ackMessagesResponseType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297"/>
            </w:pPr>
            <w:r>
              <w:t xml:space="preserve">Да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297"/>
            </w:pPr>
            <w:r>
              <w:t xml:space="preserve">Ответ об обработке уведомления</w:t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297"/>
            </w:pPr>
            <w:r>
              <w:t xml:space="preserve">ackMessagesResponse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297"/>
            </w:pPr>
            <w:r>
              <w:t xml:space="preserve">ackResult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297"/>
            </w:pPr>
            <w:r>
              <w:t xml:space="preserve">Составной элемент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297"/>
            </w:pPr>
            <w:r>
              <w:t xml:space="preserve">ackResult</w:t>
            </w:r>
            <w:r>
              <w:t xml:space="preserve"> </w:t>
            </w:r>
            <w:r>
              <w:t xml:space="preserve">Type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297"/>
            </w:pPr>
            <w:r>
              <w:t xml:space="preserve">Да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297"/>
            </w:pPr>
            <w:r>
              <w:t xml:space="preserve">Блок с информацией о принятых и обработанных документах. Множественны</w:t>
            </w:r>
            <w:r>
              <w:t xml:space="preserve">й блок, повторение от 1 до 1000</w:t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297"/>
            </w:pPr>
            <w:r>
              <w:t xml:space="preserve">ackResult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297"/>
            </w:pPr>
            <w:r>
              <w:t xml:space="preserve">senderSystemId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297"/>
            </w:pPr>
            <w:r>
              <w:t xml:space="preserve">Элемент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297"/>
            </w:pPr>
            <w:r>
              <w:t xml:space="preserve">string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297"/>
            </w:pPr>
            <w:r>
              <w:t xml:space="preserve">Да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297"/>
            </w:pPr>
            <w:r>
              <w:t xml:space="preserve">Идентификатор ИС-отправителя, указанный в поступивш</w:t>
            </w:r>
            <w:r>
              <w:t xml:space="preserve">ем от ИС-получателя Уведомлении</w:t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297"/>
            </w:pPr>
            <w:r>
              <w:t xml:space="preserve">ackResult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297"/>
            </w:pPr>
            <w:r>
              <w:t xml:space="preserve">targetSystemId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297"/>
            </w:pPr>
            <w:r>
              <w:t xml:space="preserve">Элемент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297"/>
            </w:pPr>
            <w:r>
              <w:t xml:space="preserve">string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297"/>
            </w:pPr>
            <w:r>
              <w:t xml:space="preserve">Да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297"/>
            </w:pPr>
            <w:r>
              <w:t xml:space="preserve">Идентификатор ИС-получателя, указанный в поступивш</w:t>
            </w:r>
            <w:r>
              <w:t xml:space="preserve">ем от ИС-получателя Уведомлении</w:t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297"/>
            </w:pPr>
            <w:r>
              <w:t xml:space="preserve">ackResult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297"/>
            </w:pPr>
            <w:r>
              <w:t xml:space="preserve">documentType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297"/>
            </w:pPr>
            <w:r>
              <w:t xml:space="preserve">Элемент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297"/>
            </w:pPr>
            <w:r>
              <w:t xml:space="preserve">string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297"/>
            </w:pPr>
            <w:r>
              <w:t xml:space="preserve">Да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297"/>
            </w:pPr>
            <w:r>
              <w:t xml:space="preserve">Тип (маркер, зафиксированный в ТФО для бизнес-данных) документа, указанный в поступившем от ИС-по</w:t>
            </w:r>
            <w:r>
              <w:t xml:space="preserve">лучателя Уведомлении</w:t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297"/>
            </w:pPr>
            <w:r>
              <w:t xml:space="preserve">ackResult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297"/>
            </w:pPr>
            <w:r>
              <w:t xml:space="preserve">packageId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297"/>
            </w:pPr>
            <w:r>
              <w:t xml:space="preserve">Элемент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297"/>
            </w:pPr>
            <w:r>
              <w:t xml:space="preserve">string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297"/>
            </w:pPr>
            <w:r>
              <w:t xml:space="preserve">Да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297"/>
            </w:pPr>
            <w:r>
              <w:t xml:space="preserve">GUID полученного Запроса transferDocumentRequest, содержащего документ, направляемый в адрес ИС-получателя</w:t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297"/>
            </w:pPr>
            <w:r>
              <w:t xml:space="preserve">ackResult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297"/>
            </w:pPr>
            <w:r>
              <w:t xml:space="preserve">succeeded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297"/>
            </w:pPr>
            <w:r>
              <w:t xml:space="preserve">Элемент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297"/>
            </w:pPr>
            <w:r>
              <w:t xml:space="preserve"> </w:t>
            </w:r>
            <w:r>
              <w:t xml:space="preserve">string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297"/>
            </w:pPr>
            <w:r>
              <w:t xml:space="preserve">Да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297"/>
            </w:pPr>
            <w:r>
              <w:t xml:space="preserve">Результат обработки Уведомления в ЕСМВ.</w:t>
            </w:r>
            <w:r>
              <w:t xml:space="preserve"> Возможные варианты значений: true/false</w:t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297"/>
            </w:pPr>
            <w:r>
              <w:t xml:space="preserve">ackResult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297"/>
            </w:pPr>
            <w:r>
              <w:t xml:space="preserve">succeeded</w:t>
            </w:r>
            <w:r>
              <w:t xml:space="preserve">I</w:t>
            </w:r>
            <w:r>
              <w:t xml:space="preserve">nfo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297"/>
            </w:pPr>
            <w:r>
              <w:t xml:space="preserve">Элемент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297"/>
            </w:pPr>
            <w:r>
              <w:t xml:space="preserve"> string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297"/>
            </w:pPr>
            <w:r>
              <w:t xml:space="preserve">Нет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297"/>
            </w:pPr>
            <w:r>
              <w:t xml:space="preserve">Расшифровка результата обработки Уведомления в ЕСМВ. Поле обязательно, если succeeded имеет значение false</w:t>
            </w:r>
            <w:r/>
          </w:p>
        </w:tc>
      </w:tr>
    </w:tbl>
    <w:p>
      <w:pPr>
        <w:pStyle w:val="2905"/>
      </w:pPr>
      <w:r/>
      <w:bookmarkStart w:id="312" w:name="_Ref76030675"/>
      <w:r/>
      <w:bookmarkStart w:id="313" w:name="_Toc219885280"/>
      <w:r>
        <w:t xml:space="preserve">Пакет</w:t>
      </w:r>
      <w:bookmarkEnd w:id="286"/>
      <w:r/>
      <w:bookmarkEnd w:id="312"/>
      <w:r/>
      <w:bookmarkEnd w:id="313"/>
      <w:r/>
      <w:r/>
    </w:p>
    <w:p>
      <w:pPr>
        <w:pStyle w:val="3293"/>
      </w:pPr>
      <w:r>
        <w:t xml:space="preserve">Блок «</w:t>
      </w:r>
      <w:r>
        <w:t xml:space="preserve">Пакет</w:t>
      </w:r>
      <w:r>
        <w:t xml:space="preserve">»</w:t>
      </w:r>
      <w:r>
        <w:t xml:space="preserve"> используется для передачи </w:t>
      </w:r>
      <w:r>
        <w:t xml:space="preserve">пакета документов в случае, если каждый документ представлен в виде отдельного </w:t>
      </w:r>
      <w:r>
        <w:rPr>
          <w:lang w:val="en-US"/>
        </w:rPr>
        <w:t xml:space="preserve">XML</w:t>
      </w:r>
      <w:r>
        <w:t xml:space="preserve">-файла. Вместе с документом может быть передано вложение любого типа. Блок </w:t>
      </w:r>
      <w:r>
        <w:t xml:space="preserve">«</w:t>
      </w:r>
      <w:r>
        <w:t xml:space="preserve">Пакет</w:t>
      </w:r>
      <w:r>
        <w:t xml:space="preserve">»</w:t>
      </w:r>
      <w:r>
        <w:t xml:space="preserve"> </w:t>
      </w:r>
      <w:r>
        <w:rPr>
          <w:color w:val="000000"/>
          <w:szCs w:val="16"/>
          <w:lang w:val="en-US"/>
        </w:rPr>
        <w:t xml:space="preserve">transferDocumentPacket</w:t>
      </w:r>
      <w:r>
        <w:t xml:space="preserve"> передается в Запросе </w:t>
      </w:r>
      <w:r>
        <w:rPr>
          <w:color w:val="000000"/>
          <w:szCs w:val="16"/>
          <w:lang w:val="en-US"/>
        </w:rPr>
        <w:t xml:space="preserve">transferDocumentRequest</w:t>
      </w:r>
      <w:r>
        <w:rPr>
          <w:color w:val="000000"/>
          <w:szCs w:val="16"/>
        </w:rPr>
        <w:t xml:space="preserve"> в теге &lt;</w:t>
      </w:r>
      <w:r>
        <w:rPr>
          <w:color w:val="000000"/>
          <w:szCs w:val="16"/>
          <w:lang w:val="en-US"/>
        </w:rPr>
        <w:t xml:space="preserve">document</w:t>
      </w:r>
      <w:r>
        <w:rPr>
          <w:color w:val="000000"/>
          <w:szCs w:val="16"/>
        </w:rPr>
        <w:t xml:space="preserve">&gt;</w:t>
      </w:r>
      <w:r>
        <w:rPr>
          <w:color w:val="000000"/>
          <w:szCs w:val="16"/>
        </w:rPr>
        <w:t xml:space="preserve"> </w:t>
      </w:r>
      <w:r>
        <w:rPr>
          <w:bCs/>
          <w:szCs w:val="24"/>
        </w:rPr>
        <w:t xml:space="preserve">с documentType </w:t>
      </w:r>
      <w:r>
        <w:t xml:space="preserve">равном</w:t>
      </w:r>
      <w:r>
        <w:rPr>
          <w:bCs/>
          <w:szCs w:val="24"/>
        </w:rPr>
        <w:t xml:space="preserve"> </w:t>
      </w:r>
      <w:r>
        <w:rPr>
          <w:color w:val="000000"/>
          <w:szCs w:val="16"/>
          <w:lang w:val="en-US"/>
        </w:rPr>
        <w:t xml:space="preserve">transferDocumentPacket</w:t>
      </w:r>
      <w:r>
        <w:rPr>
          <w:color w:val="000000"/>
          <w:szCs w:val="16"/>
        </w:rPr>
        <w:t xml:space="preserve">.</w:t>
      </w:r>
      <w:r/>
    </w:p>
    <w:p>
      <w:pPr>
        <w:pStyle w:val="3293"/>
        <w:rPr>
          <w:color w:val="000000"/>
          <w:szCs w:val="16"/>
        </w:rPr>
      </w:pPr>
      <w:r>
        <w:t xml:space="preserve">Описание структуры блока «Пакет» приведено в таблице</w:t>
      </w:r>
      <w:r>
        <w:t xml:space="preserve"> </w:t>
      </w:r>
      <w:r>
        <w:fldChar w:fldCharType="begin"/>
      </w:r>
      <w:r>
        <w:instrText xml:space="preserve"> REF _Ref510184455 \h  \* MERGEFORMAT </w:instrText>
      </w:r>
      <w:r>
        <w:fldChar w:fldCharType="separate"/>
      </w:r>
      <w:r>
        <w:t xml:space="preserve">23</w:t>
      </w:r>
      <w:r>
        <w:fldChar w:fldCharType="end"/>
      </w:r>
      <w:r>
        <w:t xml:space="preserve">. Пример XML Запроса, содержащего </w:t>
      </w:r>
      <w:r>
        <w:t xml:space="preserve">«П</w:t>
      </w:r>
      <w:r>
        <w:t xml:space="preserve">акет</w:t>
      </w:r>
      <w:r>
        <w:t xml:space="preserve">»</w:t>
      </w:r>
      <w:r>
        <w:t xml:space="preserve">, приведен в п.</w:t>
      </w:r>
      <w:r>
        <w:t xml:space="preserve"> </w:t>
      </w:r>
      <w:r>
        <w:fldChar w:fldCharType="begin"/>
      </w:r>
      <w:r>
        <w:instrText xml:space="preserve"> REF _Ref109944238 \r \h </w:instrText>
      </w:r>
      <w:r>
        <w:instrText xml:space="preserve"> \* MERGEFORMAT </w:instrText>
      </w:r>
      <w:r>
        <w:fldChar w:fldCharType="separate"/>
      </w:r>
      <w:r>
        <w:t xml:space="preserve">10</w:t>
      </w:r>
      <w:r>
        <w:fldChar w:fldCharType="end"/>
      </w:r>
      <w:r>
        <w:t xml:space="preserve"> приложения</w:t>
      </w:r>
      <w:r>
        <w:t xml:space="preserve"> </w:t>
      </w:r>
      <w:r>
        <w:rPr>
          <w:color w:val="000000"/>
          <w:szCs w:val="16"/>
        </w:rPr>
        <w:fldChar w:fldCharType="begin"/>
      </w:r>
      <w:r>
        <w:rPr>
          <w:color w:val="000000"/>
          <w:szCs w:val="16"/>
        </w:rPr>
        <w:instrText xml:space="preserve"> REF _Ref129953264 \h </w:instrText>
      </w:r>
      <w:r>
        <w:rPr>
          <w:color w:val="000000"/>
          <w:szCs w:val="16"/>
        </w:rPr>
        <w:instrText xml:space="preserve"> \* MERGEFORMAT </w:instrText>
      </w:r>
      <w:r>
        <w:rPr>
          <w:color w:val="000000"/>
          <w:szCs w:val="16"/>
        </w:rPr>
        <w:fldChar w:fldCharType="separate"/>
      </w:r>
      <w:r>
        <w:t xml:space="preserve">3</w:t>
      </w:r>
      <w:r>
        <w:rPr>
          <w:color w:val="000000"/>
          <w:szCs w:val="16"/>
        </w:rPr>
        <w:fldChar w:fldCharType="end"/>
      </w:r>
      <w:r>
        <w:t xml:space="preserve">.</w:t>
      </w:r>
      <w:r>
        <w:rPr>
          <w:color w:val="000000"/>
          <w:szCs w:val="16"/>
        </w:rPr>
      </w:r>
      <w:r>
        <w:rPr>
          <w:color w:val="000000"/>
          <w:szCs w:val="16"/>
        </w:rPr>
      </w:r>
    </w:p>
    <w:p>
      <w:pPr>
        <w:pStyle w:val="3316"/>
      </w:pPr>
      <w:r>
        <w:fldChar w:fldCharType="begin"/>
      </w:r>
      <w:r>
        <w:instrText xml:space="preserve"> SEQ Таблица \* ARABIC </w:instrText>
      </w:r>
      <w:r>
        <w:fldChar w:fldCharType="separate"/>
      </w:r>
      <w:bookmarkStart w:id="314" w:name="_Ref510184455"/>
      <w:r/>
      <w:bookmarkStart w:id="315" w:name="_Toc219885323"/>
      <w:r>
        <w:t xml:space="preserve">23</w:t>
      </w:r>
      <w:bookmarkEnd w:id="314"/>
      <w:r>
        <w:fldChar w:fldCharType="end"/>
      </w:r>
      <w:r>
        <w:t xml:space="preserve">.</w:t>
      </w:r>
      <w:r>
        <w:t xml:space="preserve"> </w:t>
      </w:r>
      <w:r>
        <w:t xml:space="preserve">Описание </w:t>
      </w:r>
      <w:r>
        <w:t xml:space="preserve">структуры </w:t>
      </w:r>
      <w:r>
        <w:t xml:space="preserve">блока «Пакет»</w:t>
      </w:r>
      <w:bookmarkEnd w:id="315"/>
      <w:r>
        <w:t xml:space="preserve"> </w:t>
      </w:r>
      <w:r/>
    </w:p>
    <w:tbl>
      <w:tblPr>
        <w:tblStyle w:val="3324"/>
        <w:tblW w:w="5000" w:type="pct"/>
        <w:tblLayout w:type="fixed"/>
        <w:tblLook w:val="01E0" w:firstRow="1" w:lastRow="1" w:firstColumn="1" w:lastColumn="1" w:noHBand="0" w:noVBand="0"/>
      </w:tblPr>
      <w:tblGrid>
        <w:gridCol w:w="1327"/>
        <w:gridCol w:w="1240"/>
        <w:gridCol w:w="1427"/>
        <w:gridCol w:w="1111"/>
        <w:gridCol w:w="1271"/>
        <w:gridCol w:w="3252"/>
      </w:tblGrid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298"/>
            </w:pPr>
            <w:r>
              <w:t xml:space="preserve">Родитель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298"/>
            </w:pPr>
            <w:r>
              <w:t xml:space="preserve">Наименование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298"/>
            </w:pPr>
            <w:r>
              <w:t xml:space="preserve">Тип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298"/>
            </w:pPr>
            <w:r>
              <w:t xml:space="preserve">Формат элемента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298"/>
            </w:pPr>
            <w:r>
              <w:t xml:space="preserve">Обязательность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298"/>
            </w:pPr>
            <w:r>
              <w:t xml:space="preserve">Наименование атрибута</w:t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297"/>
            </w:pPr>
            <w:r>
              <w:t xml:space="preserve"> 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297"/>
            </w:pPr>
            <w:r/>
            <w:bookmarkStart w:id="316" w:name="_Hlk508183558"/>
            <w:r>
              <w:t xml:space="preserve">transferDocument</w:t>
            </w:r>
            <w:r>
              <w:t xml:space="preserve">Packet</w:t>
            </w:r>
            <w:bookmarkEnd w:id="316"/>
            <w:r/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297"/>
            </w:pPr>
            <w:r>
              <w:t xml:space="preserve">Составной элемент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297"/>
            </w:pPr>
            <w:r>
              <w:t xml:space="preserve">transferDocument</w:t>
            </w:r>
            <w:r>
              <w:t xml:space="preserve">Packet</w:t>
            </w:r>
            <w:r>
              <w:t xml:space="preserve">Type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297"/>
            </w:pPr>
            <w:r>
              <w:t xml:space="preserve">Да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297"/>
            </w:pPr>
            <w:r>
              <w:t xml:space="preserve">Блок для пакетной передачи документов</w:t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297"/>
            </w:pPr>
            <w:r>
              <w:t xml:space="preserve">transferDocumentPacket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297"/>
            </w:pPr>
            <w:r>
              <w:t xml:space="preserve">d</w:t>
            </w:r>
            <w:r>
              <w:t xml:space="preserve">ocument</w:t>
            </w:r>
            <w:r>
              <w:t xml:space="preserve">Set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297"/>
            </w:pPr>
            <w:r>
              <w:t xml:space="preserve">Составной элемент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297"/>
            </w:pPr>
            <w:r>
              <w:t xml:space="preserve">d</w:t>
            </w:r>
            <w:r>
              <w:t xml:space="preserve">ocument</w:t>
            </w:r>
            <w:r>
              <w:t xml:space="preserve">Set</w:t>
            </w:r>
            <w:r>
              <w:t xml:space="preserve">Type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297"/>
            </w:pPr>
            <w:r>
              <w:t xml:space="preserve">Да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297"/>
            </w:pPr>
            <w:r>
              <w:t xml:space="preserve">Один из </w:t>
            </w:r>
            <w:r>
              <w:t xml:space="preserve">документов</w:t>
            </w:r>
            <w:r>
              <w:t xml:space="preserve"> пакета</w:t>
            </w:r>
            <w:r>
              <w:t xml:space="preserve">.</w:t>
            </w:r>
            <w:r/>
          </w:p>
          <w:p>
            <w:pPr>
              <w:pStyle w:val="3297"/>
            </w:pPr>
            <w:r>
              <w:t xml:space="preserve">Множественный блок</w:t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297"/>
            </w:pPr>
            <w:r>
              <w:t xml:space="preserve">d</w:t>
            </w:r>
            <w:r>
              <w:t xml:space="preserve">ocumentSet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297"/>
            </w:pPr>
            <w:r>
              <w:t xml:space="preserve">d</w:t>
            </w:r>
            <w:r>
              <w:t xml:space="preserve">ocument</w:t>
            </w:r>
            <w:r>
              <w:t xml:space="preserve">Info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297"/>
            </w:pPr>
            <w:r>
              <w:t xml:space="preserve">Составной элемент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297"/>
            </w:pPr>
            <w:r>
              <w:t xml:space="preserve">document</w:t>
            </w:r>
            <w:r>
              <w:t xml:space="preserve">Info</w:t>
            </w:r>
            <w:r>
              <w:t xml:space="preserve">Type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297"/>
            </w:pPr>
            <w:r>
              <w:t xml:space="preserve">Да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297"/>
            </w:pPr>
            <w:r>
              <w:t xml:space="preserve">Блок с перед</w:t>
            </w:r>
            <w:r>
              <w:t xml:space="preserve">аваемы</w:t>
            </w:r>
            <w:r>
              <w:t xml:space="preserve">м</w:t>
            </w:r>
            <w:r>
              <w:t xml:space="preserve"> документ</w:t>
            </w:r>
            <w:r>
              <w:t xml:space="preserve">ом</w:t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297"/>
            </w:pPr>
            <w:r>
              <w:t xml:space="preserve">document</w:t>
            </w:r>
            <w:r>
              <w:t xml:space="preserve">Info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297"/>
            </w:pPr>
            <w:r>
              <w:t xml:space="preserve">documentType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297"/>
            </w:pPr>
            <w:r>
              <w:t xml:space="preserve">Элемент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297"/>
            </w:pPr>
            <w:r>
              <w:t xml:space="preserve">string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297"/>
            </w:pPr>
            <w:r>
              <w:t xml:space="preserve">Да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297"/>
            </w:pPr>
            <w:r>
              <w:t xml:space="preserve">Тип (маркер, зафиксированный в ТФ</w:t>
            </w:r>
            <w:r>
              <w:t xml:space="preserve">О</w:t>
            </w:r>
            <w:r>
              <w:t xml:space="preserve"> для бизнес-данных</w:t>
            </w:r>
            <w:r>
              <w:t xml:space="preserve">) передаваемого документа.</w:t>
            </w:r>
            <w:r/>
          </w:p>
          <w:p>
            <w:pPr>
              <w:pStyle w:val="3297"/>
            </w:pPr>
            <w:r>
              <w:t xml:space="preserve">Маркер о</w:t>
            </w:r>
            <w:r>
              <w:t xml:space="preserve">пределяется в ТФ</w:t>
            </w:r>
            <w:r>
              <w:t xml:space="preserve">О для бизнес-данных</w:t>
            </w:r>
            <w:r>
              <w:t xml:space="preserve">.</w:t>
            </w:r>
            <w:r/>
          </w:p>
          <w:p>
            <w:pPr>
              <w:pStyle w:val="3297"/>
            </w:pPr>
            <w:r>
              <w:t xml:space="preserve">Для каждой </w:t>
            </w:r>
            <w:r>
              <w:t xml:space="preserve">ИС </w:t>
            </w:r>
            <w:r>
              <w:t xml:space="preserve">может быть определен свой перечень значений</w:t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297"/>
            </w:pPr>
            <w:r>
              <w:t xml:space="preserve">documentInfo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297"/>
            </w:pPr>
            <w:r>
              <w:t xml:space="preserve">documentVersionId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297"/>
            </w:pPr>
            <w:r>
              <w:t xml:space="preserve">Элемент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297"/>
            </w:pPr>
            <w:r>
              <w:t xml:space="preserve">string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297"/>
            </w:pPr>
            <w:r>
              <w:t xml:space="preserve">Нет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297"/>
            </w:pPr>
            <w:r>
              <w:t xml:space="preserve">Версия ТФ</w:t>
            </w:r>
            <w:r>
              <w:t xml:space="preserve">О</w:t>
            </w:r>
            <w:r>
              <w:t xml:space="preserve"> бизнес-документа, тип которого указан в поле documentType</w:t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297"/>
            </w:pPr>
            <w:r>
              <w:t xml:space="preserve">documentInfo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297"/>
            </w:pPr>
            <w:r>
              <w:t xml:space="preserve">documentGuid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297"/>
            </w:pPr>
            <w:r>
              <w:t xml:space="preserve">Элемент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297"/>
            </w:pPr>
            <w:r>
              <w:t xml:space="preserve">string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297"/>
            </w:pPr>
            <w:r>
              <w:t xml:space="preserve">Нет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297"/>
            </w:pPr>
            <w:r>
              <w:t xml:space="preserve">GUID</w:t>
            </w:r>
            <w:r>
              <w:t xml:space="preserve"> передаваемого документа</w:t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297"/>
            </w:pPr>
            <w:r>
              <w:t xml:space="preserve">documentInfo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297"/>
            </w:pPr>
            <w:r>
              <w:t xml:space="preserve">document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297"/>
            </w:pPr>
            <w:r>
              <w:t xml:space="preserve">Составной элемент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297"/>
            </w:pPr>
            <w:r>
              <w:t xml:space="preserve">documentType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297"/>
            </w:pPr>
            <w:r>
              <w:t xml:space="preserve">Да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297"/>
            </w:pPr>
            <w:r>
              <w:t xml:space="preserve">Блок для XML-представления передаваемого документа </w:t>
            </w:r>
            <w:r>
              <w:t xml:space="preserve">или пакета документов</w:t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297"/>
            </w:pPr>
            <w:r>
              <w:t xml:space="preserve">D</w:t>
            </w:r>
            <w:r>
              <w:t xml:space="preserve">ocument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297"/>
            </w:pPr>
            <w:r>
              <w:t xml:space="preserve">any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297"/>
            </w:pPr>
            <w:r>
              <w:t xml:space="preserve">Элемент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297"/>
            </w:pPr>
            <w:r>
              <w:t xml:space="preserve">xml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297"/>
            </w:pPr>
            <w:r>
              <w:t xml:space="preserve">Да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297"/>
            </w:pPr>
            <w:r>
              <w:t xml:space="preserve">XML-представление передаваемого документа или пакета документов.</w:t>
            </w:r>
            <w:r/>
          </w:p>
          <w:p>
            <w:pPr>
              <w:pStyle w:val="3297"/>
            </w:pPr>
            <w:r>
              <w:t xml:space="preserve">Для встраиваемого XML-сообщения обязательно исключение</w:t>
            </w:r>
            <w:r>
              <w:t xml:space="preserve"> пролога, содержащего кодировку</w:t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297"/>
            </w:pPr>
            <w:r>
              <w:t xml:space="preserve">documentSet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297"/>
            </w:pPr>
            <w:r>
              <w:t xml:space="preserve">attachment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297"/>
            </w:pPr>
            <w:r>
              <w:t xml:space="preserve">Составной элемент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297"/>
            </w:pPr>
            <w:r>
              <w:t xml:space="preserve">attachmentsType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297"/>
            </w:pPr>
            <w:r>
              <w:t xml:space="preserve">Нет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297"/>
            </w:pPr>
            <w:r>
              <w:t xml:space="preserve">Блок для пер</w:t>
            </w:r>
            <w:r>
              <w:t xml:space="preserve">едачи документа в виде вложения</w:t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297"/>
            </w:pPr>
            <w:r>
              <w:t xml:space="preserve">a</w:t>
            </w:r>
            <w:r>
              <w:t xml:space="preserve">ttachment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297"/>
            </w:pPr>
            <w:r>
              <w:t xml:space="preserve">attachmentID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297"/>
            </w:pPr>
            <w:r>
              <w:t xml:space="preserve">Элемент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297"/>
            </w:pPr>
            <w:r>
              <w:t xml:space="preserve">string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297"/>
            </w:pPr>
            <w:r>
              <w:t xml:space="preserve">Нет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297"/>
            </w:pPr>
            <w:r>
              <w:t xml:space="preserve">Идентификатор вложения</w:t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297"/>
            </w:pPr>
            <w:r>
              <w:t xml:space="preserve">a</w:t>
            </w:r>
            <w:r>
              <w:t xml:space="preserve">ttachment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297"/>
            </w:pPr>
            <w:r>
              <w:t xml:space="preserve">fileName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297"/>
            </w:pPr>
            <w:r>
              <w:t xml:space="preserve">Элемент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297"/>
            </w:pPr>
            <w:r>
              <w:t xml:space="preserve">string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297"/>
            </w:pPr>
            <w:r>
              <w:t xml:space="preserve">Да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297"/>
            </w:pPr>
            <w:r>
              <w:t xml:space="preserve">Имя файла вложения</w:t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297"/>
              <w:spacing w:before="60" w:after="60"/>
              <w:rPr>
                <w:color w:val="000000"/>
                <w:szCs w:val="16"/>
                <w:lang w:val="en-US"/>
              </w:rPr>
            </w:pPr>
            <w:r>
              <w:rPr>
                <w:color w:val="000000"/>
                <w:szCs w:val="16"/>
                <w:lang w:val="en-US"/>
              </w:rPr>
              <w:t xml:space="preserve">a</w:t>
            </w:r>
            <w:r>
              <w:rPr>
                <w:color w:val="000000"/>
                <w:szCs w:val="16"/>
                <w:lang w:val="en-US"/>
              </w:rPr>
              <w:t xml:space="preserve">ttachment</w:t>
            </w:r>
            <w:r>
              <w:rPr>
                <w:color w:val="000000"/>
                <w:szCs w:val="16"/>
                <w:lang w:val="en-US"/>
              </w:rPr>
            </w:r>
            <w:r>
              <w:rPr>
                <w:color w:val="000000"/>
                <w:szCs w:val="16"/>
                <w:lang w:val="en-US"/>
              </w:rPr>
            </w:r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297"/>
              <w:spacing w:before="60" w:after="60"/>
              <w:rPr>
                <w:color w:val="000000"/>
                <w:szCs w:val="16"/>
                <w:lang w:val="en-US"/>
              </w:rPr>
            </w:pPr>
            <w:r>
              <w:rPr>
                <w:color w:val="000000"/>
                <w:szCs w:val="16"/>
                <w:lang w:val="en-US"/>
              </w:rPr>
              <w:t xml:space="preserve">contentType</w:t>
            </w:r>
            <w:r>
              <w:rPr>
                <w:color w:val="000000"/>
                <w:szCs w:val="16"/>
                <w:lang w:val="en-US"/>
              </w:rPr>
            </w:r>
            <w:r>
              <w:rPr>
                <w:color w:val="000000"/>
                <w:szCs w:val="16"/>
                <w:lang w:val="en-US"/>
              </w:rPr>
            </w:r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297"/>
              <w:spacing w:before="60" w:after="60"/>
              <w:rPr>
                <w:color w:val="000000"/>
                <w:szCs w:val="16"/>
                <w:lang w:val="en-US"/>
              </w:rPr>
            </w:pPr>
            <w:r>
              <w:rPr>
                <w:color w:val="000000"/>
                <w:szCs w:val="16"/>
                <w:lang w:val="en-US"/>
              </w:rPr>
              <w:t xml:space="preserve">Элемент</w:t>
            </w:r>
            <w:r>
              <w:rPr>
                <w:color w:val="000000"/>
                <w:szCs w:val="16"/>
                <w:lang w:val="en-US"/>
              </w:rPr>
            </w:r>
            <w:r>
              <w:rPr>
                <w:color w:val="000000"/>
                <w:szCs w:val="16"/>
                <w:lang w:val="en-US"/>
              </w:rPr>
            </w:r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297"/>
              <w:spacing w:before="60" w:after="60"/>
              <w:rPr>
                <w:color w:val="000000"/>
                <w:szCs w:val="16"/>
                <w:lang w:val="en-US"/>
              </w:rPr>
            </w:pPr>
            <w:r>
              <w:rPr>
                <w:color w:val="000000"/>
                <w:szCs w:val="16"/>
                <w:lang w:val="en-US"/>
              </w:rPr>
              <w:t xml:space="preserve">string</w:t>
            </w:r>
            <w:r>
              <w:rPr>
                <w:color w:val="000000"/>
                <w:szCs w:val="16"/>
                <w:lang w:val="en-US"/>
              </w:rPr>
            </w:r>
            <w:r>
              <w:rPr>
                <w:color w:val="000000"/>
                <w:szCs w:val="16"/>
                <w:lang w:val="en-US"/>
              </w:rPr>
            </w:r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297"/>
              <w:spacing w:before="60" w:after="60"/>
              <w:rPr>
                <w:color w:val="000000"/>
                <w:szCs w:val="16"/>
              </w:rPr>
            </w:pPr>
            <w:r>
              <w:rPr>
                <w:color w:val="000000"/>
                <w:szCs w:val="16"/>
              </w:rPr>
              <w:t xml:space="preserve">Да</w:t>
            </w:r>
            <w:r>
              <w:rPr>
                <w:color w:val="000000"/>
                <w:szCs w:val="16"/>
              </w:rPr>
            </w:r>
            <w:r>
              <w:rPr>
                <w:color w:val="000000"/>
                <w:szCs w:val="16"/>
              </w:rPr>
            </w:r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297"/>
            </w:pPr>
            <w:r>
              <w:t xml:space="preserve">Тип вложения. </w:t>
            </w:r>
            <w:r>
              <w:t xml:space="preserve">Указывается согласно стандарту RFC 2046</w:t>
            </w:r>
            <w:r>
              <w:rPr>
                <w:rStyle w:val="3202"/>
              </w:rPr>
              <w:footnoteReference w:id="21"/>
            </w:r>
            <w:r>
              <w:t xml:space="preserve">.</w:t>
            </w:r>
            <w:r/>
          </w:p>
          <w:p>
            <w:pPr>
              <w:pStyle w:val="3297"/>
            </w:pPr>
            <w:r>
              <w:t xml:space="preserve">Пример</w:t>
            </w:r>
            <w:r>
              <w:t xml:space="preserve">ы</w:t>
            </w:r>
            <w:r>
              <w:t xml:space="preserve"> значений:</w:t>
            </w:r>
            <w:r/>
          </w:p>
          <w:p>
            <w:pPr>
              <w:pStyle w:val="3325"/>
            </w:pPr>
            <w:r>
              <w:t xml:space="preserve">application/zip</w:t>
            </w:r>
            <w:r>
              <w:t xml:space="preserve">;</w:t>
            </w:r>
            <w:r/>
          </w:p>
          <w:p>
            <w:pPr>
              <w:pStyle w:val="3325"/>
            </w:pPr>
            <w:r>
              <w:t xml:space="preserve">application/vnd.rar</w:t>
            </w:r>
            <w:r>
              <w:t xml:space="preserve">;</w:t>
            </w:r>
            <w:r/>
          </w:p>
          <w:p>
            <w:pPr>
              <w:pStyle w:val="3325"/>
            </w:pPr>
            <w:r>
              <w:t xml:space="preserve">application/xml</w:t>
            </w:r>
            <w:r>
              <w:t xml:space="preserve">;</w:t>
            </w:r>
            <w:r/>
          </w:p>
          <w:p>
            <w:pPr>
              <w:pStyle w:val="3325"/>
            </w:pPr>
            <w:r>
              <w:t xml:space="preserve">text/xml</w:t>
            </w:r>
            <w:r>
              <w:t xml:space="preserve">;</w:t>
            </w:r>
            <w:r/>
          </w:p>
          <w:p>
            <w:pPr>
              <w:pStyle w:val="3325"/>
            </w:pPr>
            <w:r>
              <w:t xml:space="preserve">application/vnd.ms-excel</w:t>
            </w:r>
            <w:r>
              <w:t xml:space="preserve">;</w:t>
            </w:r>
            <w:r/>
          </w:p>
          <w:p>
            <w:pPr>
              <w:pStyle w:val="3325"/>
            </w:pPr>
            <w:r>
              <w:t xml:space="preserve">application/msword</w:t>
            </w:r>
            <w:r>
              <w:t xml:space="preserve">;</w:t>
            </w:r>
            <w:r/>
          </w:p>
          <w:p>
            <w:pPr>
              <w:pStyle w:val="3325"/>
            </w:pPr>
            <w:r>
              <w:t xml:space="preserve">application/pdf</w:t>
            </w:r>
            <w:r>
              <w:t xml:space="preserve">;</w:t>
            </w:r>
            <w:r/>
          </w:p>
          <w:p>
            <w:pPr>
              <w:pStyle w:val="3325"/>
            </w:pPr>
            <w:r>
              <w:t xml:space="preserve">application/octet-stream</w:t>
            </w:r>
            <w:r>
              <w:t xml:space="preserve">;</w:t>
            </w:r>
            <w:r/>
          </w:p>
          <w:p>
            <w:pPr>
              <w:pStyle w:val="3325"/>
            </w:pPr>
            <w:r>
              <w:t xml:space="preserve">image/png</w:t>
            </w:r>
            <w:r>
              <w:t xml:space="preserve">;</w:t>
            </w:r>
            <w:r/>
          </w:p>
          <w:p>
            <w:pPr>
              <w:pStyle w:val="3325"/>
              <w:rPr>
                <w:lang w:val="en-US"/>
              </w:rPr>
            </w:pPr>
            <w:r>
              <w:rPr>
                <w:lang w:val="en-US"/>
              </w:rPr>
              <w:t xml:space="preserve">application/vnd.oasis.opendocument.text</w:t>
            </w:r>
            <w:r>
              <w:rPr>
                <w:lang w:val="en-US"/>
              </w:rPr>
              <w:t xml:space="preserve">;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  <w:p>
            <w:pPr>
              <w:pStyle w:val="3325"/>
            </w:pPr>
            <w:r>
              <w:t xml:space="preserve">application/vnd.oasis.opendocument.spreadsheet</w:t>
            </w:r>
            <w:r/>
          </w:p>
          <w:p>
            <w:pPr>
              <w:pStyle w:val="3297"/>
            </w:pPr>
            <w:r>
              <w:t xml:space="preserve">и </w:t>
            </w:r>
            <w:r>
              <w:rPr>
                <w:lang w:val="en-US"/>
              </w:rPr>
              <w:t xml:space="preserve">другие значения</w:t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297"/>
            </w:pPr>
            <w:r>
              <w:t xml:space="preserve">a</w:t>
            </w:r>
            <w:r>
              <w:t xml:space="preserve">ttachment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297"/>
            </w:pPr>
            <w:r>
              <w:t xml:space="preserve">content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297"/>
            </w:pPr>
            <w:r>
              <w:t xml:space="preserve">Элемент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297"/>
            </w:pPr>
            <w:r>
              <w:t xml:space="preserve">base64Binary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297"/>
            </w:pPr>
            <w:r>
              <w:t xml:space="preserve">Нет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297"/>
            </w:pPr>
            <w:r>
              <w:t xml:space="preserve">Содержимое файла вложения в кодировке Base64.</w:t>
            </w:r>
            <w:r/>
          </w:p>
          <w:p>
            <w:pPr>
              <w:pStyle w:val="3297"/>
            </w:pPr>
            <w:r>
              <w:t xml:space="preserve">Заполняется,</w:t>
            </w:r>
            <w:r>
              <w:t xml:space="preserve"> если не заполнен элемент link</w:t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297"/>
            </w:pPr>
            <w:r>
              <w:t xml:space="preserve">a</w:t>
            </w:r>
            <w:r>
              <w:t xml:space="preserve">ttachment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297"/>
            </w:pPr>
            <w:r>
              <w:t xml:space="preserve">link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297"/>
            </w:pPr>
            <w:r>
              <w:t xml:space="preserve">Элемент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297"/>
            </w:pPr>
            <w:r>
              <w:t xml:space="preserve">anyURI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297"/>
            </w:pPr>
            <w:r>
              <w:t xml:space="preserve">Нет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297"/>
            </w:pPr>
            <w:r>
              <w:t xml:space="preserve">Ссылка на файл, размещенный на внешнем ресурсе. Заполняется, если не заполнен элемент content</w:t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297"/>
            </w:pPr>
            <w:r>
              <w:t xml:space="preserve">a</w:t>
            </w:r>
            <w:r>
              <w:t xml:space="preserve">ttachment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297"/>
            </w:pPr>
            <w:r>
              <w:t xml:space="preserve">params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297"/>
            </w:pPr>
            <w:r>
              <w:t xml:space="preserve">Составной элемент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297"/>
            </w:pPr>
            <w:r>
              <w:t xml:space="preserve">paramsType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297"/>
            </w:pPr>
            <w:r>
              <w:t xml:space="preserve">Нет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297"/>
            </w:pPr>
            <w:r>
              <w:t xml:space="preserve">Дополнительные параметры Запроса</w:t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297"/>
            </w:pPr>
            <w:r>
              <w:t xml:space="preserve">p</w:t>
            </w:r>
            <w:r>
              <w:t xml:space="preserve">arams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297"/>
            </w:pPr>
            <w:r>
              <w:t xml:space="preserve">param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297"/>
            </w:pPr>
            <w:r>
              <w:t xml:space="preserve">Составной элемент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297"/>
            </w:pPr>
            <w:r>
              <w:t xml:space="preserve">paramType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297"/>
            </w:pPr>
            <w:r>
              <w:t xml:space="preserve">Да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297"/>
            </w:pPr>
            <w:r>
              <w:t xml:space="preserve">Дополнительный параметр Запроса. Максимальное количество </w:t>
            </w:r>
            <w:r>
              <w:t xml:space="preserve">повторений </w:t>
            </w:r>
            <w:r>
              <w:t xml:space="preserve">– 100.</w:t>
            </w:r>
            <w:r/>
          </w:p>
          <w:p>
            <w:pPr>
              <w:pStyle w:val="3297"/>
            </w:pPr>
            <w:r>
              <w:t xml:space="preserve">Если тег &lt;params&gt; есть, то текущий э</w:t>
            </w:r>
            <w:r>
              <w:t xml:space="preserve">лемент должен быть обязательным</w:t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297"/>
            </w:pPr>
            <w:r>
              <w:t xml:space="preserve">p</w:t>
            </w:r>
            <w:r>
              <w:t xml:space="preserve">aram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297"/>
            </w:pPr>
            <w:r>
              <w:t xml:space="preserve">name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297"/>
            </w:pPr>
            <w:r>
              <w:t xml:space="preserve">Атрибут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297"/>
            </w:pPr>
            <w:r>
              <w:t xml:space="preserve">string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297"/>
            </w:pPr>
            <w:r>
              <w:t xml:space="preserve">Нет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297"/>
            </w:pPr>
            <w:r>
              <w:t xml:space="preserve">Наименование параметра. Примеры значений:</w:t>
            </w:r>
            <w:r/>
          </w:p>
          <w:p>
            <w:pPr>
              <w:pStyle w:val="3325"/>
            </w:pPr>
            <w:r>
              <w:t xml:space="preserve">fkSegmentCode – код контура обмена. Допустимые значения: «N» – конфиденциальный контур, «S» – закрытый контур;</w:t>
            </w:r>
            <w:r/>
          </w:p>
          <w:p>
            <w:pPr>
              <w:pStyle w:val="3325"/>
            </w:pPr>
            <w:r>
              <w:t xml:space="preserve">versionId – номер версии формата передаваемого документа;</w:t>
            </w:r>
            <w:r/>
          </w:p>
          <w:p>
            <w:pPr>
              <w:pStyle w:val="3325"/>
            </w:pPr>
            <w:r>
              <w:t xml:space="preserve">secLevel – уровень конфиденциальности</w:t>
            </w:r>
            <w:r>
              <w:t xml:space="preserve">. Допустимые значения: «0» - не</w:t>
            </w:r>
            <w:r>
              <w:t xml:space="preserve">секретно, «1» - для служебного пользования</w:t>
            </w:r>
            <w:r>
              <w:t xml:space="preserve">;</w:t>
            </w:r>
            <w:r/>
          </w:p>
          <w:p>
            <w:pPr>
              <w:pStyle w:val="3325"/>
            </w:pPr>
            <w:r>
              <w:t xml:space="preserve">link-type – признак защищенной ссылки.</w:t>
            </w:r>
            <w:r/>
          </w:p>
          <w:p>
            <w:pPr>
              <w:pStyle w:val="3297"/>
            </w:pPr>
            <w:r>
              <w:t xml:space="preserve">Допустимые значения: «</w:t>
            </w:r>
            <w:r>
              <w:rPr>
                <w:lang w:val="en-US"/>
              </w:rPr>
              <w:t xml:space="preserve">http</w:t>
            </w:r>
            <w:r>
              <w:t xml:space="preserve">» - открытая ссылка, «</w:t>
            </w:r>
            <w:r>
              <w:rPr>
                <w:lang w:val="en-US"/>
              </w:rPr>
              <w:t xml:space="preserve">proxy</w:t>
            </w:r>
            <w:r>
              <w:t xml:space="preserve">_</w:t>
            </w:r>
            <w:r>
              <w:rPr>
                <w:lang w:val="en-US"/>
              </w:rPr>
              <w:t xml:space="preserve">http</w:t>
            </w:r>
            <w:r>
              <w:t xml:space="preserve">» - закрытая ссылка</w:t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297"/>
            </w:pPr>
            <w:r>
              <w:t xml:space="preserve">p</w:t>
            </w:r>
            <w:r>
              <w:t xml:space="preserve">aram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297"/>
            </w:pPr>
            <w:r>
              <w:t xml:space="preserve">value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297"/>
            </w:pPr>
            <w:r>
              <w:t xml:space="preserve">Атрибут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297"/>
            </w:pPr>
            <w:r>
              <w:t xml:space="preserve">string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297"/>
            </w:pPr>
            <w:r>
              <w:t xml:space="preserve">Нет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297"/>
            </w:pPr>
            <w:r>
              <w:t xml:space="preserve">Значение параметра</w:t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297"/>
            </w:pPr>
            <w:r>
              <w:t xml:space="preserve">a</w:t>
            </w:r>
            <w:r>
              <w:t xml:space="preserve">ttachment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297"/>
            </w:pPr>
            <w:r>
              <w:t xml:space="preserve">signature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297"/>
            </w:pPr>
            <w:r>
              <w:t xml:space="preserve">Элемент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297"/>
            </w:pPr>
            <w:r>
              <w:t xml:space="preserve">base64Binary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297"/>
            </w:pPr>
            <w:r>
              <w:t xml:space="preserve">Нет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297"/>
            </w:pPr>
            <w:r>
              <w:t xml:space="preserve">Подпись вложения</w:t>
            </w:r>
            <w:r/>
          </w:p>
        </w:tc>
      </w:tr>
    </w:tbl>
    <w:p>
      <w:pPr>
        <w:pStyle w:val="2905"/>
      </w:pPr>
      <w:r/>
      <w:bookmarkStart w:id="317" w:name="_Toc110363482"/>
      <w:r/>
      <w:bookmarkStart w:id="318" w:name="_Toc110363483"/>
      <w:r/>
      <w:bookmarkStart w:id="319" w:name="_Toc110363484"/>
      <w:r/>
      <w:bookmarkStart w:id="320" w:name="_Toc110363492"/>
      <w:r/>
      <w:bookmarkStart w:id="321" w:name="_Toc462255612"/>
      <w:r/>
      <w:bookmarkStart w:id="322" w:name="_Toc462300050"/>
      <w:r/>
      <w:bookmarkStart w:id="323" w:name="_Toc462255613"/>
      <w:r/>
      <w:bookmarkStart w:id="324" w:name="_Toc462300051"/>
      <w:r/>
      <w:bookmarkStart w:id="325" w:name="_Toc462255614"/>
      <w:r/>
      <w:bookmarkStart w:id="326" w:name="_Toc462300052"/>
      <w:r/>
      <w:bookmarkStart w:id="327" w:name="_Toc462255615"/>
      <w:r/>
      <w:bookmarkStart w:id="328" w:name="_Toc462300053"/>
      <w:r/>
      <w:bookmarkStart w:id="329" w:name="_Toc462255616"/>
      <w:r/>
      <w:bookmarkStart w:id="330" w:name="_Toc462300054"/>
      <w:r/>
      <w:bookmarkStart w:id="331" w:name="_Toc462255617"/>
      <w:r/>
      <w:bookmarkStart w:id="332" w:name="_Toc462300055"/>
      <w:r/>
      <w:bookmarkStart w:id="333" w:name="_Toc462255618"/>
      <w:r/>
      <w:bookmarkStart w:id="334" w:name="_Toc462300056"/>
      <w:r/>
      <w:bookmarkStart w:id="335" w:name="_Toc462255619"/>
      <w:r/>
      <w:bookmarkStart w:id="336" w:name="_Toc462300057"/>
      <w:r/>
      <w:bookmarkStart w:id="337" w:name="_Toc462255620"/>
      <w:r/>
      <w:bookmarkStart w:id="338" w:name="_Toc462300058"/>
      <w:r/>
      <w:bookmarkStart w:id="339" w:name="_Toc462255621"/>
      <w:r/>
      <w:bookmarkStart w:id="340" w:name="_Toc462300059"/>
      <w:r/>
      <w:bookmarkStart w:id="341" w:name="_Toc462255622"/>
      <w:r/>
      <w:bookmarkStart w:id="342" w:name="_Toc462300060"/>
      <w:r/>
      <w:bookmarkStart w:id="343" w:name="_Toc462255650"/>
      <w:r/>
      <w:bookmarkStart w:id="344" w:name="_Toc462300088"/>
      <w:r/>
      <w:bookmarkStart w:id="345" w:name="_Toc462315642"/>
      <w:r/>
      <w:bookmarkStart w:id="346" w:name="_Toc462387636"/>
      <w:r/>
      <w:bookmarkStart w:id="347" w:name="_Toc462315643"/>
      <w:r/>
      <w:bookmarkStart w:id="348" w:name="_Toc462387637"/>
      <w:r/>
      <w:bookmarkStart w:id="349" w:name="_Toc462315644"/>
      <w:r/>
      <w:bookmarkStart w:id="350" w:name="_Toc462387638"/>
      <w:r/>
      <w:bookmarkStart w:id="351" w:name="_Toc462315645"/>
      <w:r/>
      <w:bookmarkStart w:id="352" w:name="_Toc462387639"/>
      <w:r/>
      <w:bookmarkStart w:id="353" w:name="_Toc462315646"/>
      <w:r/>
      <w:bookmarkStart w:id="354" w:name="_Toc462387640"/>
      <w:r/>
      <w:bookmarkStart w:id="355" w:name="_Toc397531336"/>
      <w:r/>
      <w:bookmarkStart w:id="356" w:name="_Ref513475990"/>
      <w:r/>
      <w:bookmarkStart w:id="357" w:name="_Toc219885281"/>
      <w:r/>
      <w:bookmarkStart w:id="358" w:name="_Ref487728287"/>
      <w:r/>
      <w:bookmarkStart w:id="359" w:name="_Ref487728292"/>
      <w:r/>
      <w:bookmarkStart w:id="360" w:name="_Ref487728295"/>
      <w:r/>
      <w:bookmarkStart w:id="361" w:name="_Ref487728363"/>
      <w:r/>
      <w:bookmarkEnd w:id="214"/>
      <w:r/>
      <w:bookmarkEnd w:id="215"/>
      <w:r/>
      <w:bookmarkEnd w:id="216"/>
      <w:r/>
      <w:bookmarkEnd w:id="217"/>
      <w:r/>
      <w:bookmarkEnd w:id="274"/>
      <w:r/>
      <w:bookmarkEnd w:id="275"/>
      <w:r/>
      <w:bookmarkEnd w:id="287"/>
      <w:r/>
      <w:bookmarkEnd w:id="317"/>
      <w:r/>
      <w:bookmarkEnd w:id="318"/>
      <w:r/>
      <w:bookmarkEnd w:id="319"/>
      <w:r/>
      <w:bookmarkEnd w:id="320"/>
      <w:r/>
      <w:bookmarkEnd w:id="321"/>
      <w:r/>
      <w:bookmarkEnd w:id="322"/>
      <w:r/>
      <w:bookmarkEnd w:id="323"/>
      <w:r/>
      <w:bookmarkEnd w:id="324"/>
      <w:r/>
      <w:bookmarkEnd w:id="325"/>
      <w:r/>
      <w:bookmarkEnd w:id="326"/>
      <w:r/>
      <w:bookmarkEnd w:id="327"/>
      <w:r/>
      <w:bookmarkEnd w:id="328"/>
      <w:r/>
      <w:bookmarkEnd w:id="329"/>
      <w:r/>
      <w:bookmarkEnd w:id="330"/>
      <w:r/>
      <w:bookmarkEnd w:id="331"/>
      <w:r/>
      <w:bookmarkEnd w:id="332"/>
      <w:r/>
      <w:bookmarkEnd w:id="333"/>
      <w:r/>
      <w:bookmarkEnd w:id="334"/>
      <w:r/>
      <w:bookmarkEnd w:id="335"/>
      <w:r/>
      <w:bookmarkEnd w:id="336"/>
      <w:r/>
      <w:bookmarkEnd w:id="337"/>
      <w:r/>
      <w:bookmarkEnd w:id="338"/>
      <w:r/>
      <w:bookmarkEnd w:id="339"/>
      <w:r/>
      <w:bookmarkEnd w:id="340"/>
      <w:r/>
      <w:bookmarkEnd w:id="341"/>
      <w:r/>
      <w:bookmarkEnd w:id="342"/>
      <w:r/>
      <w:bookmarkEnd w:id="343"/>
      <w:r/>
      <w:bookmarkEnd w:id="344"/>
      <w:r/>
      <w:bookmarkEnd w:id="345"/>
      <w:r/>
      <w:bookmarkEnd w:id="346"/>
      <w:r/>
      <w:bookmarkEnd w:id="347"/>
      <w:r/>
      <w:bookmarkEnd w:id="348"/>
      <w:r/>
      <w:bookmarkEnd w:id="349"/>
      <w:r/>
      <w:bookmarkEnd w:id="350"/>
      <w:r/>
      <w:bookmarkEnd w:id="351"/>
      <w:r/>
      <w:bookmarkEnd w:id="352"/>
      <w:r/>
      <w:bookmarkEnd w:id="353"/>
      <w:r/>
      <w:bookmarkEnd w:id="354"/>
      <w:r/>
      <w:bookmarkEnd w:id="355"/>
      <w:r>
        <w:t xml:space="preserve">Ссылка</w:t>
      </w:r>
      <w:bookmarkEnd w:id="356"/>
      <w:r/>
      <w:bookmarkEnd w:id="357"/>
      <w:r/>
      <w:r/>
    </w:p>
    <w:p>
      <w:pPr>
        <w:pStyle w:val="3293"/>
      </w:pPr>
      <w:r>
        <w:t xml:space="preserve">Блок «Ссылка» используется для передачи ссылки на расположение файла на информационном ресурсе, который может быть использован </w:t>
      </w:r>
      <w:r>
        <w:t xml:space="preserve">в том числе </w:t>
      </w:r>
      <w:r>
        <w:t xml:space="preserve">при обмене </w:t>
      </w:r>
      <w:r>
        <w:t xml:space="preserve">сообщениями, превышающими максимальный размер</w:t>
      </w:r>
      <w:r>
        <w:t xml:space="preserve"> SOAP-сообщения, описанный в п. </w:t>
      </w:r>
      <w:r>
        <w:rPr>
          <w:color w:val="000000"/>
          <w:szCs w:val="16"/>
        </w:rPr>
        <w:fldChar w:fldCharType="begin"/>
      </w:r>
      <w:r>
        <w:rPr>
          <w:color w:val="000000"/>
          <w:szCs w:val="16"/>
        </w:rPr>
        <w:instrText xml:space="preserve"> REF _Ref505583226 \r \h  \* MERGEFORMAT </w:instrText>
      </w:r>
      <w:r>
        <w:rPr>
          <w:color w:val="000000"/>
          <w:szCs w:val="16"/>
        </w:rPr>
        <w:fldChar w:fldCharType="separate"/>
      </w:r>
      <w:r>
        <w:rPr>
          <w:color w:val="000000"/>
          <w:szCs w:val="16"/>
        </w:rPr>
        <w:t xml:space="preserve">6.1</w:t>
      </w:r>
      <w:r>
        <w:rPr>
          <w:color w:val="000000"/>
          <w:szCs w:val="16"/>
        </w:rPr>
        <w:fldChar w:fldCharType="end"/>
      </w:r>
      <w:r>
        <w:t xml:space="preserve">. Блок с</w:t>
      </w:r>
      <w:r>
        <w:t xml:space="preserve">о</w:t>
      </w:r>
      <w:r>
        <w:t xml:space="preserve"> </w:t>
      </w:r>
      <w:r>
        <w:t xml:space="preserve">ссылкой</w:t>
      </w:r>
      <w:r>
        <w:t xml:space="preserve"> transferDocumentLink передается в Запросе transferDocumentRequest в теге &lt;document&gt;. </w:t>
      </w:r>
      <w:r>
        <w:t xml:space="preserve">Доступность ресурса по ссылке обеспечивается средствами ИС-отправителя.</w:t>
      </w:r>
      <w:r/>
    </w:p>
    <w:p>
      <w:pPr>
        <w:pStyle w:val="3293"/>
      </w:pPr>
      <w:r>
        <w:t xml:space="preserve">Описание структуры блока «Ссылка» приведено в таблице</w:t>
      </w:r>
      <w:r>
        <w:t xml:space="preserve"> </w:t>
      </w:r>
      <w:r>
        <w:fldChar w:fldCharType="begin"/>
      </w:r>
      <w:r>
        <w:instrText xml:space="preserve"> REF _Ref514918725 \h  \* MERGEFORMAT </w:instrText>
      </w:r>
      <w:r>
        <w:fldChar w:fldCharType="separate"/>
      </w:r>
      <w:r>
        <w:t xml:space="preserve">24</w:t>
      </w:r>
      <w:r>
        <w:fldChar w:fldCharType="end"/>
      </w:r>
      <w:r>
        <w:t xml:space="preserve">. Пример XML Запроса, содержащего </w:t>
      </w:r>
      <w:r>
        <w:t xml:space="preserve">Ссылку</w:t>
      </w:r>
      <w:r>
        <w:t xml:space="preserve">, приведен в п.</w:t>
      </w:r>
      <w:r>
        <w:t xml:space="preserve"> </w:t>
      </w:r>
      <w:r>
        <w:fldChar w:fldCharType="begin"/>
      </w:r>
      <w:r>
        <w:instrText xml:space="preserve"> REF _Ref514918752 \n \h  \* MERGEFORMAT </w:instrText>
      </w:r>
      <w:r>
        <w:fldChar w:fldCharType="separate"/>
      </w:r>
      <w:r>
        <w:t xml:space="preserve">11</w:t>
      </w:r>
      <w:r>
        <w:fldChar w:fldCharType="end"/>
      </w:r>
      <w:r>
        <w:t xml:space="preserve"> приложения</w:t>
      </w:r>
      <w:r>
        <w:t xml:space="preserve"> </w:t>
      </w:r>
      <w:r>
        <w:fldChar w:fldCharType="begin"/>
      </w:r>
      <w:r>
        <w:instrText xml:space="preserve"> REF _Ref129953264 \h </w:instrText>
      </w:r>
      <w:r>
        <w:instrText xml:space="preserve"> \* MERGEFORMAT </w:instrText>
      </w:r>
      <w:r>
        <w:fldChar w:fldCharType="separate"/>
      </w:r>
      <w:r>
        <w:t xml:space="preserve">3</w:t>
      </w:r>
      <w:r>
        <w:fldChar w:fldCharType="end"/>
      </w:r>
      <w:r>
        <w:t xml:space="preserve">.</w:t>
      </w:r>
      <w:r/>
    </w:p>
    <w:p>
      <w:pPr>
        <w:pStyle w:val="3316"/>
      </w:pPr>
      <w:r>
        <w:fldChar w:fldCharType="begin"/>
      </w:r>
      <w:r>
        <w:instrText xml:space="preserve"> SEQ Таблица \* ARABIC </w:instrText>
      </w:r>
      <w:r>
        <w:fldChar w:fldCharType="separate"/>
      </w:r>
      <w:bookmarkStart w:id="362" w:name="_Ref514918725"/>
      <w:r/>
      <w:bookmarkStart w:id="363" w:name="_Toc219885324"/>
      <w:r>
        <w:t xml:space="preserve">24</w:t>
      </w:r>
      <w:bookmarkEnd w:id="362"/>
      <w:r>
        <w:fldChar w:fldCharType="end"/>
      </w:r>
      <w:r>
        <w:t xml:space="preserve">. Описание структуры блока «Ссылка»</w:t>
      </w:r>
      <w:bookmarkEnd w:id="363"/>
      <w:r/>
      <w:r/>
    </w:p>
    <w:tbl>
      <w:tblPr>
        <w:tblStyle w:val="3324"/>
        <w:tblW w:w="5000" w:type="pct"/>
        <w:tblLayout w:type="fixed"/>
        <w:tblLook w:val="04A0" w:firstRow="1" w:lastRow="0" w:firstColumn="1" w:lastColumn="0" w:noHBand="0" w:noVBand="1"/>
      </w:tblPr>
      <w:tblGrid>
        <w:gridCol w:w="1665"/>
        <w:gridCol w:w="1392"/>
        <w:gridCol w:w="1388"/>
        <w:gridCol w:w="1236"/>
        <w:gridCol w:w="1392"/>
        <w:gridCol w:w="2555"/>
      </w:tblGrid>
      <w:tr>
        <w:tblPrEx/>
        <w:trPr>
          <w:trHeight w:val="283"/>
        </w:trPr>
        <w:tc>
          <w:tcPr>
            <w:tcW w:w="864" w:type="pct"/>
            <w:textDirection w:val="lrTb"/>
            <w:noWrap w:val="false"/>
          </w:tcPr>
          <w:p>
            <w:pPr>
              <w:pStyle w:val="3298"/>
            </w:pPr>
            <w:r>
              <w:t xml:space="preserve">Родитель</w:t>
            </w:r>
            <w:r/>
          </w:p>
        </w:tc>
        <w:tc>
          <w:tcPr>
            <w:tcW w:w="723" w:type="pct"/>
            <w:textDirection w:val="lrTb"/>
            <w:noWrap w:val="false"/>
          </w:tcPr>
          <w:p>
            <w:pPr>
              <w:pStyle w:val="3298"/>
            </w:pPr>
            <w:r>
              <w:t xml:space="preserve">Наименование </w:t>
            </w:r>
            <w:r/>
          </w:p>
        </w:tc>
        <w:tc>
          <w:tcPr>
            <w:tcW w:w="721" w:type="pct"/>
            <w:textDirection w:val="lrTb"/>
            <w:noWrap w:val="false"/>
          </w:tcPr>
          <w:p>
            <w:pPr>
              <w:pStyle w:val="3298"/>
            </w:pPr>
            <w:r>
              <w:t xml:space="preserve">Тип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98"/>
            </w:pPr>
            <w:r>
              <w:t xml:space="preserve">Формат элемента</w:t>
            </w:r>
            <w:r/>
          </w:p>
        </w:tc>
        <w:tc>
          <w:tcPr>
            <w:tcW w:w="723" w:type="pct"/>
            <w:textDirection w:val="lrTb"/>
            <w:noWrap w:val="false"/>
          </w:tcPr>
          <w:p>
            <w:pPr>
              <w:pStyle w:val="3298"/>
            </w:pPr>
            <w:r>
              <w:t xml:space="preserve">Обязательность</w:t>
            </w:r>
            <w:r/>
          </w:p>
        </w:tc>
        <w:tc>
          <w:tcPr>
            <w:tcW w:w="1327" w:type="pct"/>
            <w:textDirection w:val="lrTb"/>
            <w:noWrap w:val="false"/>
          </w:tcPr>
          <w:p>
            <w:pPr>
              <w:pStyle w:val="3298"/>
            </w:pPr>
            <w:r>
              <w:t xml:space="preserve">Дополнительная информация</w:t>
            </w:r>
            <w:r/>
          </w:p>
        </w:tc>
      </w:tr>
      <w:tr>
        <w:tblPrEx/>
        <w:trPr/>
        <w:tc>
          <w:tcPr>
            <w:tcW w:w="864" w:type="pct"/>
            <w:textDirection w:val="lrTb"/>
            <w:noWrap w:val="false"/>
          </w:tcPr>
          <w:p>
            <w:pPr>
              <w:pStyle w:val="3297"/>
            </w:pPr>
            <w:r>
              <w:t xml:space="preserve"> </w:t>
            </w:r>
            <w:r/>
          </w:p>
        </w:tc>
        <w:tc>
          <w:tcPr>
            <w:tcW w:w="723" w:type="pct"/>
            <w:textDirection w:val="lrTb"/>
            <w:noWrap w:val="false"/>
          </w:tcPr>
          <w:p>
            <w:pPr>
              <w:pStyle w:val="3297"/>
            </w:pPr>
            <w:r>
              <w:t xml:space="preserve">transferDocumentLink</w:t>
            </w:r>
            <w:r/>
          </w:p>
        </w:tc>
        <w:tc>
          <w:tcPr>
            <w:tcW w:w="721" w:type="pct"/>
            <w:textDirection w:val="lrTb"/>
            <w:noWrap w:val="false"/>
          </w:tcPr>
          <w:p>
            <w:pPr>
              <w:pStyle w:val="3297"/>
            </w:pPr>
            <w:r>
              <w:t xml:space="preserve">Составной элемент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97"/>
            </w:pPr>
            <w:r>
              <w:t xml:space="preserve">transferDocumentLinkType</w:t>
            </w:r>
            <w:r/>
          </w:p>
        </w:tc>
        <w:tc>
          <w:tcPr>
            <w:tcW w:w="723" w:type="pct"/>
            <w:textDirection w:val="lrTb"/>
            <w:noWrap w:val="false"/>
          </w:tcPr>
          <w:p>
            <w:pPr>
              <w:pStyle w:val="3297"/>
            </w:pPr>
            <w:r>
              <w:t xml:space="preserve">Да</w:t>
            </w:r>
            <w:r/>
          </w:p>
        </w:tc>
        <w:tc>
          <w:tcPr>
            <w:tcW w:w="1327" w:type="pct"/>
            <w:textDirection w:val="lrTb"/>
            <w:noWrap w:val="false"/>
          </w:tcPr>
          <w:p>
            <w:pPr>
              <w:pStyle w:val="3297"/>
            </w:pPr>
            <w:r>
              <w:t xml:space="preserve">Блок информации о </w:t>
            </w:r>
            <w:r>
              <w:t xml:space="preserve">расположении файла</w:t>
            </w:r>
            <w:r/>
          </w:p>
        </w:tc>
      </w:tr>
      <w:tr>
        <w:tblPrEx/>
        <w:trPr/>
        <w:tc>
          <w:tcPr>
            <w:tcW w:w="864" w:type="pct"/>
            <w:textDirection w:val="lrTb"/>
            <w:noWrap w:val="false"/>
          </w:tcPr>
          <w:p>
            <w:pPr>
              <w:pStyle w:val="3297"/>
            </w:pPr>
            <w:r>
              <w:t xml:space="preserve">transferDocumentLink</w:t>
            </w:r>
            <w:r/>
          </w:p>
        </w:tc>
        <w:tc>
          <w:tcPr>
            <w:tcW w:w="723" w:type="pct"/>
            <w:textDirection w:val="lrTb"/>
            <w:noWrap w:val="false"/>
          </w:tcPr>
          <w:p>
            <w:pPr>
              <w:pStyle w:val="3297"/>
            </w:pPr>
            <w:r>
              <w:t xml:space="preserve">link</w:t>
            </w:r>
            <w:r>
              <w:t xml:space="preserve">Info</w:t>
            </w:r>
            <w:r/>
          </w:p>
        </w:tc>
        <w:tc>
          <w:tcPr>
            <w:tcW w:w="721" w:type="pct"/>
            <w:textDirection w:val="lrTb"/>
            <w:noWrap w:val="false"/>
          </w:tcPr>
          <w:p>
            <w:pPr>
              <w:pStyle w:val="3297"/>
            </w:pPr>
            <w:r>
              <w:t xml:space="preserve">Составной элемент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97"/>
            </w:pPr>
            <w:r>
              <w:t xml:space="preserve">linkInfo</w:t>
            </w:r>
            <w:r>
              <w:t xml:space="preserve">Type</w:t>
            </w:r>
            <w:r/>
          </w:p>
        </w:tc>
        <w:tc>
          <w:tcPr>
            <w:tcW w:w="723" w:type="pct"/>
            <w:textDirection w:val="lrTb"/>
            <w:noWrap w:val="false"/>
          </w:tcPr>
          <w:p>
            <w:pPr>
              <w:pStyle w:val="3297"/>
            </w:pPr>
            <w:r>
              <w:t xml:space="preserve">Да</w:t>
            </w:r>
            <w:r/>
          </w:p>
        </w:tc>
        <w:tc>
          <w:tcPr>
            <w:tcW w:w="1327" w:type="pct"/>
            <w:textDirection w:val="lrTb"/>
            <w:noWrap w:val="false"/>
          </w:tcPr>
          <w:p>
            <w:pPr>
              <w:pStyle w:val="3297"/>
            </w:pPr>
            <w:r>
              <w:t xml:space="preserve">Ссылка на ресурс</w:t>
            </w:r>
            <w:r>
              <w:t xml:space="preserve">. Множественный блок</w:t>
            </w:r>
            <w:r/>
          </w:p>
        </w:tc>
      </w:tr>
      <w:tr>
        <w:tblPrEx/>
        <w:trPr/>
        <w:tc>
          <w:tcPr>
            <w:tcW w:w="864" w:type="pct"/>
            <w:textDirection w:val="lrTb"/>
            <w:noWrap w:val="false"/>
          </w:tcPr>
          <w:p>
            <w:pPr>
              <w:pStyle w:val="3297"/>
            </w:pPr>
            <w:r>
              <w:t xml:space="preserve">linkInfo</w:t>
            </w:r>
            <w:r/>
          </w:p>
        </w:tc>
        <w:tc>
          <w:tcPr>
            <w:tcW w:w="723" w:type="pct"/>
            <w:textDirection w:val="lrTb"/>
            <w:noWrap w:val="false"/>
          </w:tcPr>
          <w:p>
            <w:pPr>
              <w:pStyle w:val="3297"/>
            </w:pPr>
            <w:r>
              <w:t xml:space="preserve">documentType</w:t>
            </w:r>
            <w:r/>
          </w:p>
        </w:tc>
        <w:tc>
          <w:tcPr>
            <w:tcW w:w="721" w:type="pct"/>
            <w:textDirection w:val="lrTb"/>
            <w:noWrap w:val="false"/>
          </w:tcPr>
          <w:p>
            <w:pPr>
              <w:pStyle w:val="3297"/>
            </w:pPr>
            <w:r>
              <w:t xml:space="preserve">Элемент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97"/>
            </w:pPr>
            <w:r>
              <w:t xml:space="preserve">string</w:t>
            </w:r>
            <w:r/>
          </w:p>
        </w:tc>
        <w:tc>
          <w:tcPr>
            <w:tcW w:w="723" w:type="pct"/>
            <w:textDirection w:val="lrTb"/>
            <w:noWrap w:val="false"/>
          </w:tcPr>
          <w:p>
            <w:pPr>
              <w:pStyle w:val="3297"/>
            </w:pPr>
            <w:r>
              <w:t xml:space="preserve">Да</w:t>
            </w:r>
            <w:r/>
          </w:p>
        </w:tc>
        <w:tc>
          <w:tcPr>
            <w:tcW w:w="1327" w:type="pct"/>
            <w:textDirection w:val="lrTb"/>
            <w:noWrap w:val="false"/>
          </w:tcPr>
          <w:p>
            <w:pPr>
              <w:pStyle w:val="3297"/>
            </w:pPr>
            <w:r>
              <w:t xml:space="preserve">Тип (маркер, зафиксированный в ТФ</w:t>
            </w:r>
            <w:r>
              <w:t xml:space="preserve">О для </w:t>
            </w:r>
            <w:r>
              <w:t xml:space="preserve">бизнес-</w:t>
            </w:r>
            <w:r>
              <w:t xml:space="preserve">данных</w:t>
            </w:r>
            <w:r>
              <w:t xml:space="preserve">) передаваемого документа.</w:t>
            </w:r>
            <w:r/>
          </w:p>
          <w:p>
            <w:pPr>
              <w:pStyle w:val="3297"/>
            </w:pPr>
            <w:r>
              <w:t xml:space="preserve">Маркер определяется в ТФ</w:t>
            </w:r>
            <w:r>
              <w:t xml:space="preserve">О для </w:t>
            </w:r>
            <w:r>
              <w:t xml:space="preserve">бизнес-</w:t>
            </w:r>
            <w:r>
              <w:t xml:space="preserve">данных</w:t>
            </w:r>
            <w:r>
              <w:t xml:space="preserve">.</w:t>
            </w:r>
            <w:r/>
          </w:p>
          <w:p>
            <w:pPr>
              <w:pStyle w:val="3297"/>
            </w:pPr>
            <w:r>
              <w:t xml:space="preserve">Для каждой </w:t>
            </w:r>
            <w:r>
              <w:t xml:space="preserve">ИС</w:t>
            </w:r>
            <w:r>
              <w:t xml:space="preserve"> может быть определен свой перечень значений</w:t>
            </w:r>
            <w:r/>
          </w:p>
        </w:tc>
      </w:tr>
      <w:tr>
        <w:tblPrEx/>
        <w:trPr/>
        <w:tc>
          <w:tcPr>
            <w:tcW w:w="864" w:type="pct"/>
            <w:textDirection w:val="lrTb"/>
            <w:noWrap w:val="false"/>
          </w:tcPr>
          <w:p>
            <w:pPr>
              <w:pStyle w:val="3297"/>
            </w:pPr>
            <w:r>
              <w:t xml:space="preserve">linkInfo</w:t>
            </w:r>
            <w:r/>
          </w:p>
        </w:tc>
        <w:tc>
          <w:tcPr>
            <w:tcW w:w="723" w:type="pct"/>
            <w:textDirection w:val="lrTb"/>
            <w:noWrap w:val="false"/>
          </w:tcPr>
          <w:p>
            <w:pPr>
              <w:pStyle w:val="3297"/>
            </w:pPr>
            <w:r>
              <w:t xml:space="preserve">documentVersionId</w:t>
            </w:r>
            <w:r/>
          </w:p>
        </w:tc>
        <w:tc>
          <w:tcPr>
            <w:tcW w:w="721" w:type="pct"/>
            <w:textDirection w:val="lrTb"/>
            <w:noWrap w:val="false"/>
          </w:tcPr>
          <w:p>
            <w:pPr>
              <w:pStyle w:val="3297"/>
            </w:pPr>
            <w:r>
              <w:t xml:space="preserve">Элемент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97"/>
            </w:pPr>
            <w:r>
              <w:t xml:space="preserve">string</w:t>
            </w:r>
            <w:r/>
          </w:p>
        </w:tc>
        <w:tc>
          <w:tcPr>
            <w:tcW w:w="723" w:type="pct"/>
            <w:textDirection w:val="lrTb"/>
            <w:noWrap w:val="false"/>
          </w:tcPr>
          <w:p>
            <w:pPr>
              <w:pStyle w:val="3297"/>
            </w:pPr>
            <w:r>
              <w:t xml:space="preserve">Нет</w:t>
            </w:r>
            <w:r/>
          </w:p>
        </w:tc>
        <w:tc>
          <w:tcPr>
            <w:tcW w:w="1327" w:type="pct"/>
            <w:textDirection w:val="lrTb"/>
            <w:noWrap w:val="false"/>
          </w:tcPr>
          <w:p>
            <w:pPr>
              <w:pStyle w:val="3297"/>
            </w:pPr>
            <w:r>
              <w:t xml:space="preserve">Версия ТФ</w:t>
            </w:r>
            <w:r>
              <w:t xml:space="preserve">О</w:t>
            </w:r>
            <w:r>
              <w:t xml:space="preserve"> бизнес-документа, тип которого указан в поле documentType</w:t>
            </w:r>
            <w:r/>
          </w:p>
        </w:tc>
      </w:tr>
      <w:tr>
        <w:tblPrEx/>
        <w:trPr/>
        <w:tc>
          <w:tcPr>
            <w:tcW w:w="864" w:type="pct"/>
            <w:textDirection w:val="lrTb"/>
            <w:noWrap w:val="false"/>
          </w:tcPr>
          <w:p>
            <w:pPr>
              <w:pStyle w:val="3297"/>
            </w:pPr>
            <w:r>
              <w:t xml:space="preserve">linkInfo</w:t>
            </w:r>
            <w:r/>
          </w:p>
        </w:tc>
        <w:tc>
          <w:tcPr>
            <w:tcW w:w="723" w:type="pct"/>
            <w:textDirection w:val="lrTb"/>
            <w:noWrap w:val="false"/>
          </w:tcPr>
          <w:p>
            <w:pPr>
              <w:pStyle w:val="3297"/>
            </w:pPr>
            <w:r>
              <w:t xml:space="preserve">documentGuid</w:t>
            </w:r>
            <w:r/>
          </w:p>
        </w:tc>
        <w:tc>
          <w:tcPr>
            <w:tcW w:w="721" w:type="pct"/>
            <w:textDirection w:val="lrTb"/>
            <w:noWrap w:val="false"/>
          </w:tcPr>
          <w:p>
            <w:pPr>
              <w:pStyle w:val="3297"/>
            </w:pPr>
            <w:r>
              <w:t xml:space="preserve">Элемент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97"/>
            </w:pPr>
            <w:r>
              <w:t xml:space="preserve">string</w:t>
            </w:r>
            <w:r/>
          </w:p>
        </w:tc>
        <w:tc>
          <w:tcPr>
            <w:tcW w:w="723" w:type="pct"/>
            <w:textDirection w:val="lrTb"/>
            <w:noWrap w:val="false"/>
          </w:tcPr>
          <w:p>
            <w:pPr>
              <w:pStyle w:val="3297"/>
            </w:pPr>
            <w:r>
              <w:t xml:space="preserve">Нет</w:t>
            </w:r>
            <w:r/>
          </w:p>
        </w:tc>
        <w:tc>
          <w:tcPr>
            <w:tcW w:w="1327" w:type="pct"/>
            <w:textDirection w:val="lrTb"/>
            <w:noWrap w:val="false"/>
          </w:tcPr>
          <w:p>
            <w:pPr>
              <w:pStyle w:val="3297"/>
            </w:pPr>
            <w:r>
              <w:t xml:space="preserve">GUID передаваемого документа</w:t>
            </w:r>
            <w:r/>
          </w:p>
        </w:tc>
      </w:tr>
      <w:tr>
        <w:tblPrEx/>
        <w:trPr/>
        <w:tc>
          <w:tcPr>
            <w:tcW w:w="864" w:type="pct"/>
            <w:textDirection w:val="lrTb"/>
            <w:noWrap w:val="false"/>
          </w:tcPr>
          <w:p>
            <w:pPr>
              <w:pStyle w:val="3297"/>
            </w:pPr>
            <w:r>
              <w:t xml:space="preserve">linkInfo</w:t>
            </w:r>
            <w:r/>
          </w:p>
        </w:tc>
        <w:tc>
          <w:tcPr>
            <w:tcW w:w="723" w:type="pct"/>
            <w:textDirection w:val="lrTb"/>
            <w:noWrap w:val="false"/>
          </w:tcPr>
          <w:p>
            <w:pPr>
              <w:pStyle w:val="3297"/>
            </w:pPr>
            <w:r>
              <w:t xml:space="preserve">link</w:t>
            </w:r>
            <w:r/>
          </w:p>
        </w:tc>
        <w:tc>
          <w:tcPr>
            <w:tcW w:w="721" w:type="pct"/>
            <w:textDirection w:val="lrTb"/>
            <w:noWrap w:val="false"/>
          </w:tcPr>
          <w:p>
            <w:pPr>
              <w:pStyle w:val="3297"/>
            </w:pPr>
            <w:r>
              <w:t xml:space="preserve">Элемент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97"/>
            </w:pPr>
            <w:r>
              <w:t xml:space="preserve">string</w:t>
            </w:r>
            <w:r/>
          </w:p>
        </w:tc>
        <w:tc>
          <w:tcPr>
            <w:tcW w:w="723" w:type="pct"/>
            <w:textDirection w:val="lrTb"/>
            <w:noWrap w:val="false"/>
          </w:tcPr>
          <w:p>
            <w:pPr>
              <w:pStyle w:val="3297"/>
            </w:pPr>
            <w:r>
              <w:t xml:space="preserve">Да</w:t>
            </w:r>
            <w:r/>
          </w:p>
        </w:tc>
        <w:tc>
          <w:tcPr>
            <w:tcW w:w="1327" w:type="pct"/>
            <w:textDirection w:val="lrTb"/>
            <w:noWrap w:val="false"/>
          </w:tcPr>
          <w:p>
            <w:pPr>
              <w:pStyle w:val="3297"/>
            </w:pPr>
            <w:r>
              <w:t xml:space="preserve">Ссылка на ресурс, на котором расположен файл</w:t>
            </w:r>
            <w:r/>
          </w:p>
        </w:tc>
      </w:tr>
    </w:tbl>
    <w:p>
      <w:pPr>
        <w:pStyle w:val="2904"/>
      </w:pPr>
      <w:r/>
      <w:bookmarkStart w:id="364" w:name="_Ref100927136"/>
      <w:r/>
      <w:bookmarkStart w:id="365" w:name="_Toc219885282"/>
      <w:r/>
      <w:bookmarkStart w:id="366" w:name="_Ref75812757"/>
      <w:r>
        <w:t xml:space="preserve">Описание форматов </w:t>
      </w:r>
      <w:r>
        <w:rPr>
          <w:lang w:val="en-US"/>
        </w:rPr>
        <w:t xml:space="preserve">XML</w:t>
      </w:r>
      <w:r>
        <w:t xml:space="preserve">-сообщений, используемых в функциональности «Мониторинг доступности сервисов»</w:t>
      </w:r>
      <w:bookmarkEnd w:id="364"/>
      <w:r/>
      <w:bookmarkEnd w:id="365"/>
      <w:r/>
      <w:r/>
    </w:p>
    <w:p>
      <w:pPr>
        <w:pStyle w:val="3317"/>
      </w:pPr>
      <w:r>
        <w:t xml:space="preserve">В функциональности </w:t>
      </w:r>
      <w:r>
        <w:t xml:space="preserve">«Мониторинг доступности сервисов» </w:t>
      </w:r>
      <w:r>
        <w:t xml:space="preserve">использу</w:t>
      </w:r>
      <w:r>
        <w:t xml:space="preserve">ю</w:t>
      </w:r>
      <w:r>
        <w:t xml:space="preserve">тся</w:t>
      </w:r>
      <w:r>
        <w:t xml:space="preserve"> следующие виды </w:t>
      </w:r>
      <w:r>
        <w:rPr>
          <w:lang w:val="en-US"/>
        </w:rPr>
        <w:t xml:space="preserve">xml</w:t>
      </w:r>
      <w:r>
        <w:t xml:space="preserve">-</w:t>
      </w:r>
      <w:r>
        <w:t xml:space="preserve">сообщений:</w:t>
      </w:r>
      <w:r/>
    </w:p>
    <w:p>
      <w:pPr>
        <w:pStyle w:val="3309"/>
      </w:pPr>
      <w:r>
        <w:t xml:space="preserve">Запрос</w:t>
      </w:r>
      <w:r>
        <w:t xml:space="preserve">, содержащий документ «Запрос доступности сервисов»</w:t>
      </w:r>
      <w:r>
        <w:t xml:space="preserve"> (является частным случаем </w:t>
      </w:r>
      <w:r>
        <w:t xml:space="preserve">Запроса </w:t>
      </w:r>
      <w:r>
        <w:t xml:space="preserve">transferDocumentRequest, описанным в п. </w:t>
      </w:r>
      <w:r>
        <w:rPr>
          <w:color w:val="000000"/>
          <w:szCs w:val="16"/>
        </w:rPr>
        <w:fldChar w:fldCharType="begin"/>
      </w:r>
      <w:r>
        <w:rPr>
          <w:color w:val="000000"/>
          <w:szCs w:val="16"/>
        </w:rPr>
        <w:instrText xml:space="preserve"> REF _Ref505583226 \r \h </w:instrText>
      </w:r>
      <w:r>
        <w:rPr>
          <w:color w:val="000000"/>
          <w:szCs w:val="16"/>
        </w:rPr>
        <w:instrText xml:space="preserve"> \* MERGEFORMAT </w:instrText>
      </w:r>
      <w:r>
        <w:rPr>
          <w:color w:val="000000"/>
          <w:szCs w:val="16"/>
        </w:rPr>
        <w:fldChar w:fldCharType="separate"/>
      </w:r>
      <w:r>
        <w:rPr>
          <w:color w:val="000000"/>
          <w:szCs w:val="16"/>
        </w:rPr>
        <w:t xml:space="preserve">6.1</w:t>
      </w:r>
      <w:r>
        <w:rPr>
          <w:color w:val="000000"/>
          <w:szCs w:val="16"/>
        </w:rPr>
        <w:fldChar w:fldCharType="end"/>
      </w:r>
      <w:r>
        <w:t xml:space="preserve">)</w:t>
      </w:r>
      <w:r>
        <w:t xml:space="preserve">;</w:t>
      </w:r>
      <w:r/>
    </w:p>
    <w:p>
      <w:pPr>
        <w:pStyle w:val="3309"/>
      </w:pPr>
      <w:r>
        <w:t xml:space="preserve">Синхронный </w:t>
      </w:r>
      <w:r>
        <w:t xml:space="preserve">ответ</w:t>
      </w:r>
      <w:r>
        <w:t xml:space="preserve">, содержащий результат </w:t>
      </w:r>
      <w:r>
        <w:t xml:space="preserve">обработки</w:t>
      </w:r>
      <w:r>
        <w:t xml:space="preserve"> документа «Запрос доступности сервисов»</w:t>
      </w:r>
      <w:r>
        <w:t xml:space="preserve"> (является частным случаем transferDocumentResponse, описанным в п. </w:t>
      </w:r>
      <w:r>
        <w:fldChar w:fldCharType="begin"/>
      </w:r>
      <w:r>
        <w:instrText xml:space="preserve"> REF _Ref496024299 \r \h </w:instrText>
      </w:r>
      <w:r>
        <w:instrText xml:space="preserve"> \* MERGEFORMAT </w:instrText>
      </w:r>
      <w:r>
        <w:fldChar w:fldCharType="separate"/>
      </w:r>
      <w:r>
        <w:t xml:space="preserve">6.2</w:t>
      </w:r>
      <w:r>
        <w:fldChar w:fldCharType="end"/>
      </w:r>
      <w:r>
        <w:t xml:space="preserve">)</w:t>
      </w:r>
      <w:r>
        <w:t xml:space="preserve">;</w:t>
      </w:r>
      <w:r/>
    </w:p>
    <w:p>
      <w:pPr>
        <w:pStyle w:val="3309"/>
      </w:pPr>
      <w:r>
        <w:t xml:space="preserve">А</w:t>
      </w:r>
      <w:r>
        <w:t xml:space="preserve">синхронный ответ, содержащий результат приема и/или обработки документа «Запрос доступности сервисов»</w:t>
      </w:r>
      <w:r>
        <w:t xml:space="preserve"> (является частным случаем </w:t>
      </w:r>
      <w:r>
        <w:rPr>
          <w:lang w:val="en-US"/>
        </w:rPr>
        <w:t xml:space="preserve">t</w:t>
      </w:r>
      <w:r>
        <w:t xml:space="preserve">ransferDocumentReceipt, описанным в п. </w:t>
      </w:r>
      <w:r>
        <w:fldChar w:fldCharType="begin"/>
      </w:r>
      <w:r>
        <w:instrText xml:space="preserve"> REF _Ref52209860 \r \h </w:instrText>
      </w:r>
      <w:r>
        <w:instrText xml:space="preserve"> \* MERGEFORMAT </w:instrText>
      </w:r>
      <w:r>
        <w:fldChar w:fldCharType="separate"/>
      </w:r>
      <w:r>
        <w:t xml:space="preserve">6.3</w:t>
      </w:r>
      <w:r>
        <w:fldChar w:fldCharType="end"/>
      </w:r>
      <w:r>
        <w:t xml:space="preserve">)</w:t>
      </w:r>
      <w:r>
        <w:t xml:space="preserve">.</w:t>
      </w:r>
      <w:r/>
    </w:p>
    <w:p>
      <w:pPr>
        <w:pStyle w:val="2905"/>
      </w:pPr>
      <w:r/>
      <w:bookmarkStart w:id="367" w:name="_Toc219885283"/>
      <w:r>
        <w:t xml:space="preserve">Запрос, содержащий документ «Запрос доступности сервисов»</w:t>
      </w:r>
      <w:bookmarkEnd w:id="367"/>
      <w:r/>
      <w:r/>
    </w:p>
    <w:p>
      <w:pPr>
        <w:pStyle w:val="3293"/>
      </w:pPr>
      <w:r>
        <w:t xml:space="preserve">Описание структуры Запроса, содержащего документ «Запрос доступности сервисов», приведено в таблице</w:t>
      </w:r>
      <w:r>
        <w:t xml:space="preserve"> </w:t>
      </w:r>
      <w:r>
        <w:fldChar w:fldCharType="begin"/>
      </w:r>
      <w:r>
        <w:instrText xml:space="preserve"> REF _Ref100926590 \h </w:instrText>
      </w:r>
      <w:r>
        <w:instrText xml:space="preserve"> \* MERGEFORMAT </w:instrText>
      </w:r>
      <w:r>
        <w:fldChar w:fldCharType="separate"/>
      </w:r>
      <w:r>
        <w:t xml:space="preserve">25</w:t>
      </w:r>
      <w:r>
        <w:fldChar w:fldCharType="end"/>
      </w:r>
      <w:r>
        <w:t xml:space="preserve">.</w:t>
      </w:r>
      <w:r/>
    </w:p>
    <w:p>
      <w:pPr>
        <w:pStyle w:val="3293"/>
      </w:pPr>
      <w:r>
        <w:t xml:space="preserve">Пример XML Запроса, содержащего документ «Запрос доступности сервисов», приведен в п.</w:t>
      </w:r>
      <w:r>
        <w:t xml:space="preserve"> </w:t>
      </w:r>
      <w:r>
        <w:fldChar w:fldCharType="begin"/>
      </w:r>
      <w:r>
        <w:instrText xml:space="preserve"> REF _Ref101955817 \r \h </w:instrText>
      </w:r>
      <w:r>
        <w:instrText xml:space="preserve"> \* MERGEFORMAT </w:instrText>
      </w:r>
      <w:r>
        <w:fldChar w:fldCharType="separate"/>
      </w:r>
      <w:r>
        <w:t xml:space="preserve">14.1</w:t>
      </w:r>
      <w:r>
        <w:fldChar w:fldCharType="end"/>
      </w:r>
      <w:r>
        <w:t xml:space="preserve"> приложения</w:t>
      </w:r>
      <w:r>
        <w:t xml:space="preserve"> </w:t>
      </w:r>
      <w:r>
        <w:rPr>
          <w:color w:val="000000"/>
          <w:szCs w:val="16"/>
        </w:rPr>
        <w:fldChar w:fldCharType="begin"/>
      </w:r>
      <w:r>
        <w:rPr>
          <w:color w:val="000000"/>
          <w:szCs w:val="16"/>
        </w:rPr>
        <w:instrText xml:space="preserve"> REF _Ref129953264 \h </w:instrText>
      </w:r>
      <w:r>
        <w:rPr>
          <w:color w:val="000000"/>
          <w:szCs w:val="16"/>
        </w:rPr>
        <w:instrText xml:space="preserve"> \* MERGEFORMAT </w:instrText>
      </w:r>
      <w:r>
        <w:rPr>
          <w:color w:val="000000"/>
          <w:szCs w:val="16"/>
        </w:rPr>
        <w:fldChar w:fldCharType="separate"/>
      </w:r>
      <w:r>
        <w:t xml:space="preserve">3</w:t>
      </w:r>
      <w:r>
        <w:rPr>
          <w:color w:val="000000"/>
          <w:szCs w:val="16"/>
        </w:rPr>
        <w:fldChar w:fldCharType="end"/>
      </w:r>
      <w:r>
        <w:t xml:space="preserve">.</w:t>
      </w:r>
      <w:r/>
    </w:p>
    <w:p>
      <w:pPr>
        <w:pStyle w:val="3316"/>
      </w:pPr>
      <w:r>
        <w:fldChar w:fldCharType="begin"/>
      </w:r>
      <w:r>
        <w:instrText xml:space="preserve"> SEQ Таблица \* ARABIC </w:instrText>
      </w:r>
      <w:r>
        <w:fldChar w:fldCharType="separate"/>
      </w:r>
      <w:bookmarkStart w:id="368" w:name="_Ref100926590"/>
      <w:r/>
      <w:bookmarkStart w:id="369" w:name="_Toc219885325"/>
      <w:r>
        <w:t xml:space="preserve">25</w:t>
      </w:r>
      <w:bookmarkEnd w:id="368"/>
      <w:r>
        <w:fldChar w:fldCharType="end"/>
      </w:r>
      <w:r>
        <w:t xml:space="preserve">. Описание структуры Запроса, содержащего документ «Запрос доступности сервисов»</w:t>
      </w:r>
      <w:bookmarkEnd w:id="369"/>
      <w:r/>
      <w:r/>
    </w:p>
    <w:tbl>
      <w:tblPr>
        <w:tblStyle w:val="3324"/>
        <w:tblW w:w="5000" w:type="pct"/>
        <w:tblLayout w:type="fixed"/>
        <w:tblLook w:val="04A0" w:firstRow="1" w:lastRow="0" w:firstColumn="1" w:lastColumn="0" w:noHBand="0" w:noVBand="1"/>
      </w:tblPr>
      <w:tblGrid>
        <w:gridCol w:w="1327"/>
        <w:gridCol w:w="1240"/>
        <w:gridCol w:w="1427"/>
        <w:gridCol w:w="1111"/>
        <w:gridCol w:w="1271"/>
        <w:gridCol w:w="3252"/>
      </w:tblGrid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298"/>
            </w:pPr>
            <w:r>
              <w:t xml:space="preserve">Родитель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298"/>
            </w:pPr>
            <w:r>
              <w:t xml:space="preserve">Наименование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298"/>
            </w:pPr>
            <w:r>
              <w:rPr>
                <w:szCs w:val="22"/>
              </w:rPr>
              <w:t xml:space="preserve">Тип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298"/>
            </w:pPr>
            <w:r>
              <w:rPr>
                <w:szCs w:val="22"/>
              </w:rPr>
              <w:t xml:space="preserve">Формат элемента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298"/>
              <w:rPr>
                <w:color w:val="000000"/>
                <w:szCs w:val="24"/>
              </w:rPr>
            </w:pPr>
            <w:r>
              <w:rPr>
                <w:color w:val="000000"/>
                <w:szCs w:val="24"/>
              </w:rPr>
              <w:t xml:space="preserve">Обязательность</w:t>
            </w:r>
            <w:r>
              <w:rPr>
                <w:color w:val="000000"/>
                <w:szCs w:val="24"/>
              </w:rPr>
            </w:r>
            <w:r>
              <w:rPr>
                <w:color w:val="000000"/>
                <w:szCs w:val="24"/>
              </w:rPr>
            </w:r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298"/>
              <w:rPr>
                <w:szCs w:val="24"/>
              </w:rPr>
            </w:pPr>
            <w:r>
              <w:rPr>
                <w:color w:val="000000"/>
                <w:szCs w:val="24"/>
              </w:rPr>
              <w:t xml:space="preserve">Наименование атрибута</w:t>
            </w:r>
            <w:r>
              <w:rPr>
                <w:szCs w:val="24"/>
              </w:rPr>
            </w:r>
            <w:r>
              <w:rPr>
                <w:szCs w:val="24"/>
              </w:rPr>
            </w:r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297"/>
            </w:pPr>
            <w:r>
              <w:t xml:space="preserve"> 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297"/>
            </w:pPr>
            <w:r>
              <w:t xml:space="preserve">transferDocumentRequest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297"/>
            </w:pPr>
            <w:r>
              <w:t xml:space="preserve">Составной элемент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297"/>
            </w:pPr>
            <w:r>
              <w:t xml:space="preserve">transferDocumentRequestType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297"/>
            </w:pPr>
            <w:r>
              <w:t xml:space="preserve">Да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297"/>
            </w:pPr>
            <w:r>
              <w:t xml:space="preserve">Запрос</w:t>
            </w:r>
            <w:r>
              <w:t xml:space="preserve">, содержащий документ «Запрос доступности сервисов»</w:t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297"/>
            </w:pPr>
            <w:r>
              <w:t xml:space="preserve">transferDocumentRequest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297"/>
            </w:pPr>
            <w:r>
              <w:t xml:space="preserve">versionId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297"/>
            </w:pPr>
            <w:r>
              <w:t xml:space="preserve">Атрибут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297"/>
            </w:pPr>
            <w:r>
              <w:t xml:space="preserve">string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297"/>
            </w:pPr>
            <w:r>
              <w:t xml:space="preserve">Да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297"/>
            </w:pPr>
            <w:r>
              <w:t xml:space="preserve">Версия формата обмена в соответствии с данными таблицы </w:t>
            </w:r>
            <w:r>
              <w:fldChar w:fldCharType="begin"/>
            </w:r>
            <w:r>
              <w:instrText xml:space="preserve"> REF _Ref465362440 \h </w:instrText>
            </w:r>
            <w:r>
              <w:instrText xml:space="preserve"> \* MERGEFORMAT </w:instrText>
            </w:r>
            <w:r>
              <w:fldChar w:fldCharType="separate"/>
            </w:r>
            <w:r>
              <w:t xml:space="preserve">4</w:t>
            </w:r>
            <w:r>
              <w:fldChar w:fldCharType="end"/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297"/>
            </w:pPr>
            <w:r>
              <w:t xml:space="preserve">transferDocumentRequest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297"/>
            </w:pPr>
            <w:r>
              <w:t xml:space="preserve">header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297"/>
            </w:pPr>
            <w:r>
              <w:t xml:space="preserve">Составной элемент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297"/>
            </w:pPr>
            <w:r>
              <w:t xml:space="preserve">transferDocumentHeaderType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297"/>
            </w:pPr>
            <w:r>
              <w:t xml:space="preserve">Да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297"/>
            </w:pPr>
            <w:r>
              <w:t xml:space="preserve">Заголовок Запроса</w:t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297"/>
            </w:pPr>
            <w:r>
              <w:t xml:space="preserve">header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297"/>
            </w:pPr>
            <w:r>
              <w:t xml:space="preserve">packageId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297"/>
            </w:pPr>
            <w:r>
              <w:t xml:space="preserve">Элемент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297"/>
            </w:pPr>
            <w:r>
              <w:t xml:space="preserve">string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297"/>
            </w:pPr>
            <w:r>
              <w:t xml:space="preserve">Да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297"/>
            </w:pPr>
            <w:r>
              <w:t xml:space="preserve">GUID</w:t>
            </w:r>
            <w:r>
              <w:t xml:space="preserve"> отправляемого Запроса</w:t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297"/>
            </w:pPr>
            <w:r>
              <w:t xml:space="preserve">header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297"/>
            </w:pPr>
            <w:r>
              <w:t xml:space="preserve">senderSystemId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297"/>
            </w:pPr>
            <w:r>
              <w:t xml:space="preserve">Элемент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297"/>
            </w:pPr>
            <w:r>
              <w:t xml:space="preserve">string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297"/>
            </w:pPr>
            <w:r>
              <w:t xml:space="preserve">Да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297"/>
            </w:pPr>
            <w:r>
              <w:t xml:space="preserve">Мнемоника ИС-отправителя, осуществляющей мониторинг доступности сервисо</w:t>
            </w:r>
            <w:r>
              <w:t xml:space="preserve">в:</w:t>
            </w:r>
            <w:r>
              <w:t xml:space="preserve"> константа «ARMPOI»</w:t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297"/>
            </w:pPr>
            <w:r>
              <w:t xml:space="preserve">header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297"/>
            </w:pPr>
            <w:r>
              <w:t xml:space="preserve">targetSystemId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297"/>
            </w:pPr>
            <w:r>
              <w:t xml:space="preserve">Элемент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297"/>
            </w:pPr>
            <w:r>
              <w:t xml:space="preserve">string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297"/>
            </w:pPr>
            <w:r>
              <w:t xml:space="preserve">Да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297"/>
            </w:pPr>
            <w:r>
              <w:t xml:space="preserve">Мнемоника ИС-получателя – той системы, чей се</w:t>
            </w:r>
            <w:r>
              <w:t xml:space="preserve">рвис проверяется на доступность</w:t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297"/>
            </w:pPr>
            <w:r>
              <w:t xml:space="preserve">header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297"/>
            </w:pPr>
            <w:r>
              <w:t xml:space="preserve">documentType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297"/>
            </w:pPr>
            <w:r>
              <w:t xml:space="preserve">Элемент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297"/>
            </w:pPr>
            <w:r>
              <w:t xml:space="preserve">string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297"/>
            </w:pPr>
            <w:r>
              <w:t xml:space="preserve">Да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297"/>
            </w:pPr>
            <w:r>
              <w:t xml:space="preserve">Тип документа «Запрос доступности сервисов», константа «HCh_ServiceAvailability»</w:t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297"/>
            </w:pPr>
            <w:r>
              <w:t xml:space="preserve">header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297"/>
            </w:pPr>
            <w:r>
              <w:t xml:space="preserve">documentGuid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297"/>
            </w:pPr>
            <w:r>
              <w:t xml:space="preserve">Элемент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297"/>
            </w:pPr>
            <w:r>
              <w:t xml:space="preserve">string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297"/>
            </w:pPr>
            <w:r>
              <w:t xml:space="preserve">Да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297"/>
            </w:pPr>
            <w:r>
              <w:t xml:space="preserve">GUID передаваемого документа, </w:t>
            </w:r>
            <w:r>
              <w:t xml:space="preserve">сформированный в ИС-отправителе</w:t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297"/>
            </w:pPr>
            <w:r>
              <w:t xml:space="preserve">header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297"/>
            </w:pPr>
            <w:r>
              <w:t xml:space="preserve">creationDateTime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297"/>
            </w:pPr>
            <w:r>
              <w:t xml:space="preserve">Элемент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297"/>
            </w:pPr>
            <w:r>
              <w:t xml:space="preserve">DateTime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297"/>
            </w:pPr>
            <w:r>
              <w:t xml:space="preserve">Да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297"/>
            </w:pPr>
            <w:r>
              <w:t xml:space="preserve">Дата и время создания Запроса, содержащего документ «Запрос доступности сервисов»</w:t>
            </w:r>
            <w:r>
              <w:rPr>
                <w:rStyle w:val="3202"/>
              </w:rPr>
              <w:footnoteReference w:id="22"/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297"/>
            </w:pPr>
            <w:r>
              <w:t xml:space="preserve">transferDocumentRequest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297"/>
            </w:pPr>
            <w:r>
              <w:t xml:space="preserve">document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297"/>
            </w:pPr>
            <w:r>
              <w:t xml:space="preserve">Составной элемент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297"/>
            </w:pPr>
            <w:r>
              <w:t xml:space="preserve">documentType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297"/>
            </w:pPr>
            <w:r>
              <w:t xml:space="preserve">Да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297"/>
            </w:pPr>
            <w:r>
              <w:t xml:space="preserve">Блок передаваемого документа.</w:t>
            </w:r>
            <w:r/>
          </w:p>
          <w:p>
            <w:pPr>
              <w:pStyle w:val="3297"/>
            </w:pPr>
            <w:r>
              <w:t xml:space="preserve">В поле передаётся только один файл формата XML документа «Запрос доступности сервисов»</w:t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297"/>
            </w:pPr>
            <w:r>
              <w:t xml:space="preserve">document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297"/>
            </w:pPr>
            <w:r>
              <w:t xml:space="preserve">HCh_ServiceAvailability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297"/>
            </w:pPr>
            <w:r>
              <w:t xml:space="preserve">Составной элемент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297"/>
            </w:pPr>
            <w:r>
              <w:t xml:space="preserve">xml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297"/>
            </w:pPr>
            <w:r>
              <w:t xml:space="preserve">Да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297"/>
            </w:pPr>
            <w:r>
              <w:t xml:space="preserve">XML-представление передаваемого документа «Запрос доступности сервисов»</w:t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297"/>
            </w:pPr>
            <w:r>
              <w:t xml:space="preserve">HCh_ServiceAvailability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297"/>
            </w:pPr>
            <w:r>
              <w:t xml:space="preserve">url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297"/>
            </w:pPr>
            <w:r>
              <w:t xml:space="preserve">Элемент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297"/>
            </w:pPr>
            <w:r>
              <w:t xml:space="preserve">string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297"/>
            </w:pPr>
            <w:r>
              <w:t xml:space="preserve">Да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297"/>
            </w:pPr>
            <w:r>
              <w:t xml:space="preserve">Адрес сервиса ИС-получателя, кот</w:t>
            </w:r>
            <w:r>
              <w:t xml:space="preserve">орый проверяется на доступность</w:t>
            </w:r>
            <w:r/>
          </w:p>
        </w:tc>
      </w:tr>
    </w:tbl>
    <w:p>
      <w:pPr>
        <w:pStyle w:val="2905"/>
      </w:pPr>
      <w:r/>
      <w:bookmarkStart w:id="370" w:name="_Toc219885284"/>
      <w:r>
        <w:t xml:space="preserve">Синхронный ответ</w:t>
      </w:r>
      <w:r>
        <w:t xml:space="preserve">, содержащий результат </w:t>
      </w:r>
      <w:r>
        <w:t xml:space="preserve">обработки</w:t>
      </w:r>
      <w:r>
        <w:t xml:space="preserve"> документа «Запрос доступности сервисов»</w:t>
      </w:r>
      <w:bookmarkEnd w:id="370"/>
      <w:r/>
      <w:r/>
    </w:p>
    <w:p>
      <w:pPr>
        <w:pStyle w:val="3293"/>
      </w:pPr>
      <w:r>
        <w:t xml:space="preserve">Описание структуры </w:t>
      </w:r>
      <w:r>
        <w:t xml:space="preserve">Синхронного </w:t>
      </w:r>
      <w:r>
        <w:t xml:space="preserve">ответа</w:t>
      </w:r>
      <w:r>
        <w:t xml:space="preserve">, содержащего результат </w:t>
      </w:r>
      <w:r>
        <w:t xml:space="preserve">обработки</w:t>
      </w:r>
      <w:r>
        <w:t xml:space="preserve"> документа «Запрос доступности сервисов»,</w:t>
      </w:r>
      <w:r>
        <w:t xml:space="preserve"> приведено в таблице</w:t>
      </w:r>
      <w:r>
        <w:t xml:space="preserve"> </w:t>
      </w:r>
      <w:r>
        <w:fldChar w:fldCharType="begin"/>
      </w:r>
      <w:r>
        <w:instrText xml:space="preserve"> REF _Ref101355816 \h </w:instrText>
      </w:r>
      <w:r>
        <w:instrText xml:space="preserve"> \* MERGEFORMAT </w:instrText>
      </w:r>
      <w:r>
        <w:fldChar w:fldCharType="separate"/>
      </w:r>
      <w:r>
        <w:t xml:space="preserve">26</w:t>
      </w:r>
      <w:r>
        <w:fldChar w:fldCharType="end"/>
      </w:r>
      <w:r>
        <w:t xml:space="preserve">.</w:t>
      </w:r>
      <w:r/>
    </w:p>
    <w:p>
      <w:pPr>
        <w:pStyle w:val="3293"/>
      </w:pPr>
      <w:r>
        <w:t xml:space="preserve">Пример XML </w:t>
      </w:r>
      <w:r>
        <w:rPr>
          <w:color w:val="000000"/>
          <w:szCs w:val="16"/>
        </w:rPr>
        <w:t xml:space="preserve">Синхронного </w:t>
      </w:r>
      <w:r>
        <w:rPr>
          <w:color w:val="000000"/>
          <w:szCs w:val="16"/>
        </w:rPr>
        <w:t xml:space="preserve">о</w:t>
      </w:r>
      <w:r>
        <w:rPr>
          <w:color w:val="000000"/>
          <w:szCs w:val="16"/>
        </w:rPr>
        <w:t xml:space="preserve">твета, содержащего результат </w:t>
      </w:r>
      <w:r>
        <w:rPr>
          <w:color w:val="000000"/>
          <w:szCs w:val="16"/>
        </w:rPr>
        <w:t xml:space="preserve">обработки</w:t>
      </w:r>
      <w:r>
        <w:rPr>
          <w:color w:val="000000"/>
          <w:szCs w:val="16"/>
        </w:rPr>
        <w:t xml:space="preserve"> документа «</w:t>
      </w:r>
      <w:r>
        <w:t xml:space="preserve">Запрос доступности сервисов»</w:t>
      </w:r>
      <w:r>
        <w:t xml:space="preserve">, приведен в п.</w:t>
      </w:r>
      <w:r>
        <w:t xml:space="preserve"> </w:t>
      </w:r>
      <w:r>
        <w:fldChar w:fldCharType="begin"/>
      </w:r>
      <w:r>
        <w:instrText xml:space="preserve"> REF _Ref101956007 \r \h </w:instrText>
      </w:r>
      <w:r>
        <w:instrText xml:space="preserve"> \* MERGEFORMAT </w:instrText>
      </w:r>
      <w:r>
        <w:fldChar w:fldCharType="separate"/>
      </w:r>
      <w:r>
        <w:t xml:space="preserve">14.2</w:t>
      </w:r>
      <w:r>
        <w:fldChar w:fldCharType="end"/>
      </w:r>
      <w:r>
        <w:t xml:space="preserve"> приложения</w:t>
      </w:r>
      <w:r>
        <w:t xml:space="preserve"> </w:t>
      </w:r>
      <w:r>
        <w:rPr>
          <w:color w:val="000000"/>
          <w:szCs w:val="16"/>
        </w:rPr>
        <w:fldChar w:fldCharType="begin"/>
      </w:r>
      <w:r>
        <w:rPr>
          <w:color w:val="000000"/>
          <w:szCs w:val="16"/>
        </w:rPr>
        <w:instrText xml:space="preserve"> REF _Ref129953264 \h </w:instrText>
      </w:r>
      <w:r>
        <w:rPr>
          <w:color w:val="000000"/>
          <w:szCs w:val="16"/>
        </w:rPr>
        <w:instrText xml:space="preserve"> \* MERGEFORMAT </w:instrText>
      </w:r>
      <w:r>
        <w:rPr>
          <w:color w:val="000000"/>
          <w:szCs w:val="16"/>
        </w:rPr>
        <w:fldChar w:fldCharType="separate"/>
      </w:r>
      <w:r>
        <w:t xml:space="preserve">3</w:t>
      </w:r>
      <w:r>
        <w:rPr>
          <w:color w:val="000000"/>
          <w:szCs w:val="16"/>
        </w:rPr>
        <w:fldChar w:fldCharType="end"/>
      </w:r>
      <w:r>
        <w:t xml:space="preserve">.</w:t>
      </w:r>
      <w:r/>
    </w:p>
    <w:p>
      <w:pPr>
        <w:pStyle w:val="3316"/>
      </w:pPr>
      <w:r>
        <w:fldChar w:fldCharType="begin"/>
      </w:r>
      <w:r>
        <w:instrText xml:space="preserve"> SEQ Таблица \* ARABIC </w:instrText>
      </w:r>
      <w:r>
        <w:fldChar w:fldCharType="separate"/>
      </w:r>
      <w:bookmarkStart w:id="371" w:name="_Ref101355816"/>
      <w:r/>
      <w:bookmarkStart w:id="372" w:name="_Toc219885326"/>
      <w:r>
        <w:t xml:space="preserve">26</w:t>
      </w:r>
      <w:bookmarkEnd w:id="371"/>
      <w:r>
        <w:fldChar w:fldCharType="end"/>
      </w:r>
      <w:r>
        <w:t xml:space="preserve">. Описание структуры </w:t>
      </w:r>
      <w:r>
        <w:t xml:space="preserve">Синхронного </w:t>
      </w:r>
      <w:r>
        <w:t xml:space="preserve">ответа, содержащего результат </w:t>
      </w:r>
      <w:r>
        <w:t xml:space="preserve">обработки</w:t>
      </w:r>
      <w:r>
        <w:t xml:space="preserve"> документа «Запрос доступности сервисов»</w:t>
      </w:r>
      <w:bookmarkEnd w:id="372"/>
      <w:r/>
      <w:r/>
    </w:p>
    <w:tbl>
      <w:tblPr>
        <w:tblStyle w:val="3324"/>
        <w:tblW w:w="5000" w:type="pct"/>
        <w:tblLayout w:type="fixed"/>
        <w:tblLook w:val="01E0" w:firstRow="1" w:lastRow="1" w:firstColumn="1" w:lastColumn="1" w:noHBand="0" w:noVBand="0"/>
      </w:tblPr>
      <w:tblGrid>
        <w:gridCol w:w="1733"/>
        <w:gridCol w:w="1336"/>
        <w:gridCol w:w="1429"/>
        <w:gridCol w:w="1269"/>
        <w:gridCol w:w="1431"/>
        <w:gridCol w:w="2430"/>
      </w:tblGrid>
      <w:tr>
        <w:tblPrEx/>
        <w:trPr/>
        <w:tc>
          <w:tcPr>
            <w:tcW w:w="900" w:type="pct"/>
            <w:textDirection w:val="lrTb"/>
            <w:noWrap w:val="false"/>
          </w:tcPr>
          <w:p>
            <w:pPr>
              <w:pStyle w:val="3298"/>
            </w:pPr>
            <w:r>
              <w:t xml:space="preserve">Родитель</w:t>
            </w:r>
            <w:r/>
          </w:p>
        </w:tc>
        <w:tc>
          <w:tcPr>
            <w:tcW w:w="694" w:type="pct"/>
            <w:textDirection w:val="lrTb"/>
            <w:noWrap w:val="false"/>
          </w:tcPr>
          <w:p>
            <w:pPr>
              <w:pStyle w:val="3298"/>
            </w:pPr>
            <w:r>
              <w:t xml:space="preserve">Наименование</w:t>
            </w:r>
            <w:r/>
          </w:p>
        </w:tc>
        <w:tc>
          <w:tcPr>
            <w:tcW w:w="742" w:type="pct"/>
            <w:textDirection w:val="lrTb"/>
            <w:noWrap w:val="false"/>
          </w:tcPr>
          <w:p>
            <w:pPr>
              <w:pStyle w:val="3298"/>
            </w:pPr>
            <w:r>
              <w:t xml:space="preserve">Тип</w:t>
            </w:r>
            <w:r/>
          </w:p>
        </w:tc>
        <w:tc>
          <w:tcPr>
            <w:tcW w:w="659" w:type="pct"/>
            <w:textDirection w:val="lrTb"/>
            <w:noWrap w:val="false"/>
          </w:tcPr>
          <w:p>
            <w:pPr>
              <w:pStyle w:val="3298"/>
            </w:pPr>
            <w:r>
              <w:t xml:space="preserve">Формат элемента</w:t>
            </w:r>
            <w:r/>
          </w:p>
        </w:tc>
        <w:tc>
          <w:tcPr>
            <w:tcW w:w="743" w:type="pct"/>
            <w:textDirection w:val="lrTb"/>
            <w:noWrap w:val="false"/>
          </w:tcPr>
          <w:p>
            <w:pPr>
              <w:pStyle w:val="3298"/>
            </w:pPr>
            <w:r>
              <w:t xml:space="preserve">Обязательность</w:t>
            </w:r>
            <w:r/>
          </w:p>
        </w:tc>
        <w:tc>
          <w:tcPr>
            <w:tcW w:w="1262" w:type="pct"/>
            <w:textDirection w:val="lrTb"/>
            <w:noWrap w:val="false"/>
          </w:tcPr>
          <w:p>
            <w:pPr>
              <w:pStyle w:val="3298"/>
            </w:pPr>
            <w:r>
              <w:t xml:space="preserve">Наименование атрибута</w:t>
            </w:r>
            <w:r/>
          </w:p>
        </w:tc>
      </w:tr>
      <w:tr>
        <w:tblPrEx/>
        <w:trPr/>
        <w:tc>
          <w:tcPr>
            <w:tcW w:w="900" w:type="pct"/>
            <w:textDirection w:val="lrTb"/>
            <w:noWrap w:val="false"/>
          </w:tcPr>
          <w:p>
            <w:pPr>
              <w:pStyle w:val="3297"/>
            </w:pPr>
            <w:r>
              <w:t xml:space="preserve"> </w:t>
            </w:r>
            <w:r/>
          </w:p>
        </w:tc>
        <w:tc>
          <w:tcPr>
            <w:tcW w:w="694" w:type="pct"/>
            <w:textDirection w:val="lrTb"/>
            <w:noWrap w:val="false"/>
          </w:tcPr>
          <w:p>
            <w:pPr>
              <w:pStyle w:val="3297"/>
            </w:pPr>
            <w:r>
              <w:t xml:space="preserve">transferDocumentResponse</w:t>
            </w:r>
            <w:r/>
          </w:p>
        </w:tc>
        <w:tc>
          <w:tcPr>
            <w:tcW w:w="742" w:type="pct"/>
            <w:textDirection w:val="lrTb"/>
            <w:noWrap w:val="false"/>
          </w:tcPr>
          <w:p>
            <w:pPr>
              <w:pStyle w:val="3297"/>
            </w:pPr>
            <w:r>
              <w:t xml:space="preserve">Составной элемент</w:t>
            </w:r>
            <w:r/>
          </w:p>
        </w:tc>
        <w:tc>
          <w:tcPr>
            <w:tcW w:w="659" w:type="pct"/>
            <w:textDirection w:val="lrTb"/>
            <w:noWrap w:val="false"/>
          </w:tcPr>
          <w:p>
            <w:pPr>
              <w:pStyle w:val="3297"/>
            </w:pPr>
            <w:r>
              <w:t xml:space="preserve">transferDocumentResponseType</w:t>
            </w:r>
            <w:r/>
          </w:p>
        </w:tc>
        <w:tc>
          <w:tcPr>
            <w:tcW w:w="743" w:type="pct"/>
            <w:textDirection w:val="lrTb"/>
            <w:noWrap w:val="false"/>
          </w:tcPr>
          <w:p>
            <w:pPr>
              <w:pStyle w:val="3297"/>
            </w:pPr>
            <w:r>
              <w:t xml:space="preserve">Да</w:t>
            </w:r>
            <w:r/>
          </w:p>
        </w:tc>
        <w:tc>
          <w:tcPr>
            <w:tcW w:w="1262" w:type="pct"/>
            <w:textDirection w:val="lrTb"/>
            <w:noWrap w:val="false"/>
          </w:tcPr>
          <w:p>
            <w:pPr>
              <w:pStyle w:val="3297"/>
            </w:pPr>
            <w:r>
              <w:t xml:space="preserve">Синхронный ответ, содержащий результат </w:t>
            </w:r>
            <w:r>
              <w:t xml:space="preserve">обработки</w:t>
            </w:r>
            <w:r>
              <w:t xml:space="preserve"> </w:t>
            </w:r>
            <w:r>
              <w:t xml:space="preserve">документа «Запрос доступности сервисов»</w:t>
            </w:r>
            <w:r/>
          </w:p>
        </w:tc>
      </w:tr>
      <w:tr>
        <w:tblPrEx/>
        <w:trPr/>
        <w:tc>
          <w:tcPr>
            <w:tcW w:w="900" w:type="pct"/>
            <w:textDirection w:val="lrTb"/>
            <w:noWrap w:val="false"/>
          </w:tcPr>
          <w:p>
            <w:pPr>
              <w:pStyle w:val="3297"/>
            </w:pPr>
            <w:r>
              <w:t xml:space="preserve">transferDocumentResponse</w:t>
            </w:r>
            <w:r/>
          </w:p>
        </w:tc>
        <w:tc>
          <w:tcPr>
            <w:tcW w:w="694" w:type="pct"/>
            <w:textDirection w:val="lrTb"/>
            <w:noWrap w:val="false"/>
          </w:tcPr>
          <w:p>
            <w:pPr>
              <w:pStyle w:val="3297"/>
            </w:pPr>
            <w:r>
              <w:t xml:space="preserve">versionId</w:t>
            </w:r>
            <w:r/>
          </w:p>
        </w:tc>
        <w:tc>
          <w:tcPr>
            <w:tcW w:w="742" w:type="pct"/>
            <w:textDirection w:val="lrTb"/>
            <w:noWrap w:val="false"/>
          </w:tcPr>
          <w:p>
            <w:pPr>
              <w:pStyle w:val="3297"/>
            </w:pPr>
            <w:r>
              <w:t xml:space="preserve">Атрибут</w:t>
            </w:r>
            <w:r/>
          </w:p>
        </w:tc>
        <w:tc>
          <w:tcPr>
            <w:tcW w:w="659" w:type="pct"/>
            <w:textDirection w:val="lrTb"/>
            <w:noWrap w:val="false"/>
          </w:tcPr>
          <w:p>
            <w:pPr>
              <w:pStyle w:val="3297"/>
            </w:pPr>
            <w:r>
              <w:t xml:space="preserve">string</w:t>
            </w:r>
            <w:r/>
          </w:p>
        </w:tc>
        <w:tc>
          <w:tcPr>
            <w:tcW w:w="743" w:type="pct"/>
            <w:textDirection w:val="lrTb"/>
            <w:noWrap w:val="false"/>
          </w:tcPr>
          <w:p>
            <w:pPr>
              <w:pStyle w:val="3297"/>
            </w:pPr>
            <w:r>
              <w:t xml:space="preserve">Да</w:t>
            </w:r>
            <w:r/>
          </w:p>
        </w:tc>
        <w:tc>
          <w:tcPr>
            <w:tcW w:w="1262" w:type="pct"/>
            <w:textDirection w:val="lrTb"/>
            <w:noWrap w:val="false"/>
          </w:tcPr>
          <w:p>
            <w:pPr>
              <w:pStyle w:val="3297"/>
            </w:pPr>
            <w:r>
              <w:t xml:space="preserve">Версия формата обмена в соответствии с данными таблицы</w:t>
            </w:r>
            <w:r>
              <w:t xml:space="preserve"> </w:t>
            </w:r>
            <w:r>
              <w:fldChar w:fldCharType="begin"/>
            </w:r>
            <w:r>
              <w:instrText xml:space="preserve"> REF _Ref465362440 \h </w:instrText>
            </w:r>
            <w:r>
              <w:instrText xml:space="preserve"> \* MERGEFORMAT </w:instrText>
            </w:r>
            <w:r>
              <w:fldChar w:fldCharType="separate"/>
            </w:r>
            <w:r>
              <w:t xml:space="preserve">4</w:t>
            </w:r>
            <w:r>
              <w:fldChar w:fldCharType="end"/>
            </w:r>
            <w:r/>
          </w:p>
        </w:tc>
      </w:tr>
      <w:tr>
        <w:tblPrEx/>
        <w:trPr/>
        <w:tc>
          <w:tcPr>
            <w:tcW w:w="900" w:type="pct"/>
            <w:textDirection w:val="lrTb"/>
            <w:noWrap w:val="false"/>
          </w:tcPr>
          <w:p>
            <w:pPr>
              <w:pStyle w:val="3297"/>
            </w:pPr>
            <w:r>
              <w:t xml:space="preserve">transferDocumentResponse</w:t>
            </w:r>
            <w:r/>
          </w:p>
        </w:tc>
        <w:tc>
          <w:tcPr>
            <w:tcW w:w="694" w:type="pct"/>
            <w:textDirection w:val="lrTb"/>
            <w:noWrap w:val="false"/>
          </w:tcPr>
          <w:p>
            <w:pPr>
              <w:pStyle w:val="3297"/>
            </w:pPr>
            <w:r>
              <w:t xml:space="preserve">packageId</w:t>
            </w:r>
            <w:r/>
          </w:p>
        </w:tc>
        <w:tc>
          <w:tcPr>
            <w:tcW w:w="742" w:type="pct"/>
            <w:textDirection w:val="lrTb"/>
            <w:noWrap w:val="false"/>
          </w:tcPr>
          <w:p>
            <w:pPr>
              <w:pStyle w:val="3297"/>
            </w:pPr>
            <w:r>
              <w:t xml:space="preserve">Элемент</w:t>
            </w:r>
            <w:r/>
          </w:p>
        </w:tc>
        <w:tc>
          <w:tcPr>
            <w:tcW w:w="659" w:type="pct"/>
            <w:textDirection w:val="lrTb"/>
            <w:noWrap w:val="false"/>
          </w:tcPr>
          <w:p>
            <w:pPr>
              <w:pStyle w:val="3297"/>
            </w:pPr>
            <w:r>
              <w:t xml:space="preserve">string</w:t>
            </w:r>
            <w:r/>
          </w:p>
        </w:tc>
        <w:tc>
          <w:tcPr>
            <w:tcW w:w="743" w:type="pct"/>
            <w:textDirection w:val="lrTb"/>
            <w:noWrap w:val="false"/>
          </w:tcPr>
          <w:p>
            <w:pPr>
              <w:pStyle w:val="3297"/>
            </w:pPr>
            <w:r>
              <w:t xml:space="preserve">Да</w:t>
            </w:r>
            <w:r/>
          </w:p>
        </w:tc>
        <w:tc>
          <w:tcPr>
            <w:tcW w:w="1262" w:type="pct"/>
            <w:textDirection w:val="lrTb"/>
            <w:noWrap w:val="false"/>
          </w:tcPr>
          <w:p>
            <w:pPr>
              <w:pStyle w:val="3297"/>
            </w:pPr>
            <w:r>
              <w:t xml:space="preserve">GUID исходного Запроса</w:t>
            </w:r>
            <w:r>
              <w:t xml:space="preserve">, содержащего документ «Запрос доступности сервиса»</w:t>
            </w:r>
            <w:r/>
          </w:p>
        </w:tc>
      </w:tr>
      <w:tr>
        <w:tblPrEx/>
        <w:trPr/>
        <w:tc>
          <w:tcPr>
            <w:tcW w:w="900" w:type="pct"/>
            <w:textDirection w:val="lrTb"/>
            <w:noWrap w:val="false"/>
          </w:tcPr>
          <w:p>
            <w:pPr>
              <w:pStyle w:val="3297"/>
            </w:pPr>
            <w:r>
              <w:t xml:space="preserve">transferDocumentResponse</w:t>
            </w:r>
            <w:r/>
          </w:p>
        </w:tc>
        <w:tc>
          <w:tcPr>
            <w:tcW w:w="694" w:type="pct"/>
            <w:textDirection w:val="lrTb"/>
            <w:noWrap w:val="false"/>
          </w:tcPr>
          <w:p>
            <w:pPr>
              <w:pStyle w:val="3297"/>
            </w:pPr>
            <w:r>
              <w:t xml:space="preserve">creationDateTime</w:t>
            </w:r>
            <w:r/>
          </w:p>
        </w:tc>
        <w:tc>
          <w:tcPr>
            <w:tcW w:w="742" w:type="pct"/>
            <w:textDirection w:val="lrTb"/>
            <w:noWrap w:val="false"/>
          </w:tcPr>
          <w:p>
            <w:pPr>
              <w:pStyle w:val="3297"/>
            </w:pPr>
            <w:r>
              <w:t xml:space="preserve">Элемент</w:t>
            </w:r>
            <w:r/>
          </w:p>
        </w:tc>
        <w:tc>
          <w:tcPr>
            <w:tcW w:w="659" w:type="pct"/>
            <w:textDirection w:val="lrTb"/>
            <w:noWrap w:val="false"/>
          </w:tcPr>
          <w:p>
            <w:pPr>
              <w:pStyle w:val="3297"/>
            </w:pPr>
            <w:r>
              <w:t xml:space="preserve">DateTime</w:t>
            </w:r>
            <w:r/>
          </w:p>
        </w:tc>
        <w:tc>
          <w:tcPr>
            <w:tcW w:w="743" w:type="pct"/>
            <w:textDirection w:val="lrTb"/>
            <w:noWrap w:val="false"/>
          </w:tcPr>
          <w:p>
            <w:pPr>
              <w:pStyle w:val="3297"/>
            </w:pPr>
            <w:r>
              <w:t xml:space="preserve">Да</w:t>
            </w:r>
            <w:r/>
          </w:p>
        </w:tc>
        <w:tc>
          <w:tcPr>
            <w:tcW w:w="1262" w:type="pct"/>
            <w:textDirection w:val="lrTb"/>
            <w:noWrap w:val="false"/>
          </w:tcPr>
          <w:p>
            <w:pPr>
              <w:pStyle w:val="3297"/>
            </w:pPr>
            <w:r>
              <w:t xml:space="preserve">Дата и время создания Ответа</w:t>
            </w:r>
            <w:r>
              <w:rPr>
                <w:rStyle w:val="3202"/>
              </w:rPr>
              <w:footnoteReference w:id="23"/>
            </w:r>
            <w:r/>
          </w:p>
        </w:tc>
      </w:tr>
      <w:tr>
        <w:tblPrEx/>
        <w:trPr/>
        <w:tc>
          <w:tcPr>
            <w:tcW w:w="900" w:type="pct"/>
            <w:textDirection w:val="lrTb"/>
            <w:noWrap w:val="false"/>
          </w:tcPr>
          <w:p>
            <w:pPr>
              <w:pStyle w:val="3297"/>
            </w:pPr>
            <w:r>
              <w:t xml:space="preserve">transferDocumentResponse</w:t>
            </w:r>
            <w:r/>
          </w:p>
        </w:tc>
        <w:tc>
          <w:tcPr>
            <w:tcW w:w="694" w:type="pct"/>
            <w:textDirection w:val="lrTb"/>
            <w:noWrap w:val="false"/>
          </w:tcPr>
          <w:p>
            <w:pPr>
              <w:pStyle w:val="3297"/>
            </w:pPr>
            <w:r>
              <w:t xml:space="preserve">status</w:t>
            </w:r>
            <w:r/>
          </w:p>
        </w:tc>
        <w:tc>
          <w:tcPr>
            <w:tcW w:w="742" w:type="pct"/>
            <w:textDirection w:val="lrTb"/>
            <w:noWrap w:val="false"/>
          </w:tcPr>
          <w:p>
            <w:pPr>
              <w:pStyle w:val="3297"/>
            </w:pPr>
            <w:r>
              <w:t xml:space="preserve">Составной элемент</w:t>
            </w:r>
            <w:r/>
          </w:p>
        </w:tc>
        <w:tc>
          <w:tcPr>
            <w:tcW w:w="659" w:type="pct"/>
            <w:textDirection w:val="lrTb"/>
            <w:noWrap w:val="false"/>
          </w:tcPr>
          <w:p>
            <w:pPr>
              <w:pStyle w:val="3297"/>
            </w:pPr>
            <w:r>
              <w:t xml:space="preserve">statusType</w:t>
            </w:r>
            <w:r/>
          </w:p>
        </w:tc>
        <w:tc>
          <w:tcPr>
            <w:tcW w:w="743" w:type="pct"/>
            <w:textDirection w:val="lrTb"/>
            <w:noWrap w:val="false"/>
          </w:tcPr>
          <w:p>
            <w:pPr>
              <w:pStyle w:val="3297"/>
            </w:pPr>
            <w:r>
              <w:t xml:space="preserve">Да</w:t>
            </w:r>
            <w:r/>
          </w:p>
        </w:tc>
        <w:tc>
          <w:tcPr>
            <w:tcW w:w="1262" w:type="pct"/>
            <w:textDirection w:val="lrTb"/>
            <w:noWrap w:val="false"/>
          </w:tcPr>
          <w:p>
            <w:pPr>
              <w:pStyle w:val="3297"/>
            </w:pPr>
            <w:r>
              <w:t xml:space="preserve">Статус получаемого Ответа. Описание статусов приведено в таблиц</w:t>
            </w:r>
            <w:r>
              <w:t xml:space="preserve">е </w:t>
            </w:r>
            <w:r>
              <w:fldChar w:fldCharType="begin"/>
            </w:r>
            <w:r>
              <w:instrText xml:space="preserve"> REF _Ref18073206 \h </w:instrText>
            </w:r>
            <w:r>
              <w:instrText xml:space="preserve"> \* MERGEFORMAT </w:instrText>
            </w:r>
            <w:r>
              <w:fldChar w:fldCharType="separate"/>
            </w:r>
            <w:r>
              <w:t xml:space="preserve">15</w:t>
            </w:r>
            <w:r>
              <w:fldChar w:fldCharType="end"/>
            </w:r>
            <w:r/>
          </w:p>
        </w:tc>
      </w:tr>
      <w:tr>
        <w:tblPrEx/>
        <w:trPr/>
        <w:tc>
          <w:tcPr>
            <w:tcW w:w="900" w:type="pct"/>
            <w:textDirection w:val="lrTb"/>
            <w:noWrap w:val="false"/>
          </w:tcPr>
          <w:p>
            <w:pPr>
              <w:pStyle w:val="3297"/>
            </w:pPr>
            <w:r>
              <w:t xml:space="preserve">status</w:t>
            </w:r>
            <w:r/>
          </w:p>
        </w:tc>
        <w:tc>
          <w:tcPr>
            <w:tcW w:w="694" w:type="pct"/>
            <w:textDirection w:val="lrTb"/>
            <w:noWrap w:val="false"/>
          </w:tcPr>
          <w:p>
            <w:pPr>
              <w:pStyle w:val="3297"/>
            </w:pPr>
            <w:r>
              <w:t xml:space="preserve">statusCode</w:t>
            </w:r>
            <w:r/>
          </w:p>
        </w:tc>
        <w:tc>
          <w:tcPr>
            <w:tcW w:w="742" w:type="pct"/>
            <w:textDirection w:val="lrTb"/>
            <w:noWrap w:val="false"/>
          </w:tcPr>
          <w:p>
            <w:pPr>
              <w:pStyle w:val="3297"/>
            </w:pPr>
            <w:r>
              <w:t xml:space="preserve">Элемент</w:t>
            </w:r>
            <w:r/>
          </w:p>
        </w:tc>
        <w:tc>
          <w:tcPr>
            <w:tcW w:w="659" w:type="pct"/>
            <w:textDirection w:val="lrTb"/>
            <w:noWrap w:val="false"/>
          </w:tcPr>
          <w:p>
            <w:pPr>
              <w:pStyle w:val="3297"/>
            </w:pPr>
            <w:r>
              <w:t xml:space="preserve">string</w:t>
            </w:r>
            <w:r/>
          </w:p>
        </w:tc>
        <w:tc>
          <w:tcPr>
            <w:tcW w:w="743" w:type="pct"/>
            <w:textDirection w:val="lrTb"/>
            <w:noWrap w:val="false"/>
          </w:tcPr>
          <w:p>
            <w:pPr>
              <w:pStyle w:val="3297"/>
            </w:pPr>
            <w:r>
              <w:t xml:space="preserve">Да</w:t>
            </w:r>
            <w:r/>
          </w:p>
        </w:tc>
        <w:tc>
          <w:tcPr>
            <w:tcW w:w="1262" w:type="pct"/>
            <w:textDirection w:val="lrTb"/>
            <w:noWrap w:val="false"/>
          </w:tcPr>
          <w:p>
            <w:pPr>
              <w:pStyle w:val="3297"/>
            </w:pPr>
            <w:r>
              <w:t xml:space="preserve">Код статуса</w:t>
            </w:r>
            <w:r/>
          </w:p>
        </w:tc>
      </w:tr>
      <w:tr>
        <w:tblPrEx/>
        <w:trPr/>
        <w:tc>
          <w:tcPr>
            <w:tcW w:w="900" w:type="pct"/>
            <w:textDirection w:val="lrTb"/>
            <w:noWrap w:val="false"/>
          </w:tcPr>
          <w:p>
            <w:pPr>
              <w:pStyle w:val="3297"/>
            </w:pPr>
            <w:r>
              <w:t xml:space="preserve">status</w:t>
            </w:r>
            <w:r/>
          </w:p>
        </w:tc>
        <w:tc>
          <w:tcPr>
            <w:tcW w:w="694" w:type="pct"/>
            <w:textDirection w:val="lrTb"/>
            <w:noWrap w:val="false"/>
          </w:tcPr>
          <w:p>
            <w:pPr>
              <w:pStyle w:val="3297"/>
            </w:pPr>
            <w:r>
              <w:t xml:space="preserve">statusMessage</w:t>
            </w:r>
            <w:r/>
          </w:p>
        </w:tc>
        <w:tc>
          <w:tcPr>
            <w:tcW w:w="742" w:type="pct"/>
            <w:textDirection w:val="lrTb"/>
            <w:noWrap w:val="false"/>
          </w:tcPr>
          <w:p>
            <w:pPr>
              <w:pStyle w:val="3297"/>
            </w:pPr>
            <w:r>
              <w:t xml:space="preserve">Элемент</w:t>
            </w:r>
            <w:r/>
          </w:p>
        </w:tc>
        <w:tc>
          <w:tcPr>
            <w:tcW w:w="659" w:type="pct"/>
            <w:textDirection w:val="lrTb"/>
            <w:noWrap w:val="false"/>
          </w:tcPr>
          <w:p>
            <w:pPr>
              <w:pStyle w:val="3297"/>
            </w:pPr>
            <w:r>
              <w:t xml:space="preserve">string</w:t>
            </w:r>
            <w:r/>
          </w:p>
        </w:tc>
        <w:tc>
          <w:tcPr>
            <w:tcW w:w="743" w:type="pct"/>
            <w:textDirection w:val="lrTb"/>
            <w:noWrap w:val="false"/>
          </w:tcPr>
          <w:p>
            <w:pPr>
              <w:pStyle w:val="3297"/>
            </w:pPr>
            <w:r>
              <w:t xml:space="preserve">Нет</w:t>
            </w:r>
            <w:r/>
          </w:p>
        </w:tc>
        <w:tc>
          <w:tcPr>
            <w:tcW w:w="1262" w:type="pct"/>
            <w:textDirection w:val="lrTb"/>
            <w:noWrap w:val="false"/>
          </w:tcPr>
          <w:p>
            <w:pPr>
              <w:pStyle w:val="3297"/>
            </w:pPr>
            <w:r>
              <w:t xml:space="preserve">Текстовое пояснение статуса. Обязательно, если statusCode не равн</w:t>
            </w:r>
            <w:r>
              <w:t xml:space="preserve">о «0»</w:t>
            </w:r>
            <w:r/>
          </w:p>
        </w:tc>
      </w:tr>
    </w:tbl>
    <w:p>
      <w:pPr>
        <w:pStyle w:val="2905"/>
      </w:pPr>
      <w:r/>
      <w:bookmarkStart w:id="373" w:name="_Toc219885285"/>
      <w:r>
        <w:t xml:space="preserve">Асинхронный ответ, содержащий результат приема и/или обработки документа «Запрос доступности сервисов»</w:t>
      </w:r>
      <w:bookmarkEnd w:id="373"/>
      <w:r/>
      <w:r/>
    </w:p>
    <w:p>
      <w:pPr>
        <w:pStyle w:val="3293"/>
      </w:pPr>
      <w:r>
        <w:t xml:space="preserve">При передаче </w:t>
      </w:r>
      <w:r>
        <w:t xml:space="preserve">Асинхронного </w:t>
      </w:r>
      <w:r>
        <w:t xml:space="preserve">ответа его структура включается в состав Запроса transferDocumentRequest в качестве бизнес-документа с documentType </w:t>
      </w:r>
      <w:r>
        <w:t xml:space="preserve">равном</w:t>
      </w:r>
      <w:r>
        <w:t xml:space="preserve"> transferDocumentReceipt. Описание структуры </w:t>
      </w:r>
      <w:r>
        <w:t xml:space="preserve">Запроса</w:t>
      </w:r>
      <w:r>
        <w:t xml:space="preserve">, содержащего </w:t>
      </w:r>
      <w:r>
        <w:t xml:space="preserve">а</w:t>
      </w:r>
      <w:r>
        <w:t xml:space="preserve">синхронный ответ, приведено в таблице</w:t>
      </w:r>
      <w:r>
        <w:t xml:space="preserve"> </w:t>
      </w:r>
      <w:r>
        <w:fldChar w:fldCharType="begin"/>
      </w:r>
      <w:r>
        <w:instrText xml:space="preserve"> REF _Ref100928405 \h </w:instrText>
      </w:r>
      <w:r>
        <w:instrText xml:space="preserve"> \* MERGEFORMAT </w:instrText>
      </w:r>
      <w:r>
        <w:fldChar w:fldCharType="separate"/>
      </w:r>
      <w:r>
        <w:t xml:space="preserve">27</w:t>
      </w:r>
      <w:r>
        <w:fldChar w:fldCharType="end"/>
      </w:r>
      <w:r>
        <w:t xml:space="preserve">.</w:t>
      </w:r>
      <w:r/>
    </w:p>
    <w:p>
      <w:pPr>
        <w:pStyle w:val="3293"/>
      </w:pPr>
      <w:r>
        <w:t xml:space="preserve">Пример XML </w:t>
      </w:r>
      <w:r>
        <w:t xml:space="preserve">Запроса </w:t>
      </w:r>
      <w:r>
        <w:rPr>
          <w:color w:val="000000"/>
          <w:szCs w:val="16"/>
          <w:lang w:val="en-US"/>
        </w:rPr>
        <w:t xml:space="preserve">t</w:t>
      </w:r>
      <w:r>
        <w:rPr>
          <w:color w:val="000000"/>
          <w:lang w:val="en-US"/>
        </w:rPr>
        <w:t xml:space="preserve">ransferDocumentRequest</w:t>
      </w:r>
      <w:r>
        <w:rPr>
          <w:color w:val="000000"/>
        </w:rPr>
        <w:t xml:space="preserve">, содержащего </w:t>
      </w:r>
      <w:r>
        <w:rPr>
          <w:color w:val="000000"/>
        </w:rPr>
        <w:t xml:space="preserve">А</w:t>
      </w:r>
      <w:r>
        <w:rPr>
          <w:color w:val="000000"/>
        </w:rPr>
        <w:t xml:space="preserve">синхрон</w:t>
      </w:r>
      <w:r>
        <w:rPr>
          <w:color w:val="000000"/>
        </w:rPr>
        <w:t xml:space="preserve">н</w:t>
      </w:r>
      <w:r>
        <w:rPr>
          <w:color w:val="000000"/>
        </w:rPr>
        <w:t xml:space="preserve">ый ответ,</w:t>
      </w:r>
      <w:r>
        <w:t xml:space="preserve"> </w:t>
      </w:r>
      <w:r>
        <w:t xml:space="preserve">приведен в п.</w:t>
      </w:r>
      <w:r>
        <w:t xml:space="preserve"> </w:t>
      </w:r>
      <w:r>
        <w:fldChar w:fldCharType="begin"/>
      </w:r>
      <w:r>
        <w:instrText xml:space="preserve"> REF _Ref101956035 \r \h </w:instrText>
      </w:r>
      <w:r>
        <w:instrText xml:space="preserve"> \* MERGEFORMAT </w:instrText>
      </w:r>
      <w:r>
        <w:fldChar w:fldCharType="separate"/>
      </w:r>
      <w:r>
        <w:t xml:space="preserve">14.3</w:t>
      </w:r>
      <w:r>
        <w:fldChar w:fldCharType="end"/>
      </w:r>
      <w:r>
        <w:t xml:space="preserve"> приложения</w:t>
      </w:r>
      <w:r>
        <w:t xml:space="preserve"> </w:t>
      </w:r>
      <w:r>
        <w:rPr>
          <w:color w:val="000000"/>
          <w:szCs w:val="16"/>
        </w:rPr>
        <w:fldChar w:fldCharType="begin"/>
      </w:r>
      <w:r>
        <w:rPr>
          <w:color w:val="000000"/>
          <w:szCs w:val="16"/>
        </w:rPr>
        <w:instrText xml:space="preserve"> REF _Ref129953264 \h </w:instrText>
      </w:r>
      <w:r>
        <w:rPr>
          <w:color w:val="000000"/>
          <w:szCs w:val="16"/>
        </w:rPr>
        <w:instrText xml:space="preserve"> \* MERGEFORMAT </w:instrText>
      </w:r>
      <w:r>
        <w:rPr>
          <w:color w:val="000000"/>
          <w:szCs w:val="16"/>
        </w:rPr>
        <w:fldChar w:fldCharType="separate"/>
      </w:r>
      <w:r>
        <w:t xml:space="preserve">3</w:t>
      </w:r>
      <w:r>
        <w:rPr>
          <w:color w:val="000000"/>
          <w:szCs w:val="16"/>
        </w:rPr>
        <w:fldChar w:fldCharType="end"/>
      </w:r>
      <w:r>
        <w:t xml:space="preserve">.</w:t>
      </w:r>
      <w:r/>
    </w:p>
    <w:p>
      <w:pPr>
        <w:pStyle w:val="3316"/>
      </w:pPr>
      <w:r>
        <w:fldChar w:fldCharType="begin"/>
      </w:r>
      <w:r>
        <w:instrText xml:space="preserve"> SEQ Таблица \* ARABIC </w:instrText>
      </w:r>
      <w:r>
        <w:fldChar w:fldCharType="separate"/>
      </w:r>
      <w:bookmarkStart w:id="374" w:name="_Ref100928405"/>
      <w:r/>
      <w:bookmarkStart w:id="375" w:name="_Toc219885327"/>
      <w:r>
        <w:t xml:space="preserve">27</w:t>
      </w:r>
      <w:bookmarkEnd w:id="374"/>
      <w:r>
        <w:fldChar w:fldCharType="end"/>
      </w:r>
      <w:r>
        <w:t xml:space="preserve">. Описание структуры </w:t>
      </w:r>
      <w:r>
        <w:t xml:space="preserve">Запроса</w:t>
      </w:r>
      <w:r>
        <w:t xml:space="preserve">, содержащего </w:t>
      </w:r>
      <w:r>
        <w:t xml:space="preserve">а</w:t>
      </w:r>
      <w:r>
        <w:t xml:space="preserve">синхронный ответ</w:t>
      </w:r>
      <w:bookmarkEnd w:id="375"/>
      <w:r/>
      <w:r/>
    </w:p>
    <w:tbl>
      <w:tblPr>
        <w:tblStyle w:val="3324"/>
        <w:tblW w:w="5000" w:type="pct"/>
        <w:tblLayout w:type="fixed"/>
        <w:tblLook w:val="04A0" w:firstRow="1" w:lastRow="0" w:firstColumn="1" w:lastColumn="0" w:noHBand="0" w:noVBand="1"/>
      </w:tblPr>
      <w:tblGrid>
        <w:gridCol w:w="1280"/>
        <w:gridCol w:w="1777"/>
        <w:gridCol w:w="1363"/>
        <w:gridCol w:w="1698"/>
        <w:gridCol w:w="722"/>
        <w:gridCol w:w="2788"/>
      </w:tblGrid>
      <w:tr>
        <w:tblPrEx/>
        <w:trPr>
          <w:trHeight w:val="283"/>
        </w:trPr>
        <w:tc>
          <w:tcPr>
            <w:tcW w:w="664" w:type="pct"/>
            <w:textDirection w:val="lrTb"/>
            <w:noWrap w:val="false"/>
          </w:tcPr>
          <w:p>
            <w:pPr>
              <w:pStyle w:val="3298"/>
            </w:pPr>
            <w:r>
              <w:t xml:space="preserve">Родитель</w:t>
            </w:r>
            <w:r/>
          </w:p>
        </w:tc>
        <w:tc>
          <w:tcPr>
            <w:tcW w:w="923" w:type="pct"/>
            <w:textDirection w:val="lrTb"/>
            <w:noWrap w:val="false"/>
          </w:tcPr>
          <w:p>
            <w:pPr>
              <w:pStyle w:val="3298"/>
            </w:pPr>
            <w:r>
              <w:t xml:space="preserve">Наименование </w:t>
            </w:r>
            <w:r/>
          </w:p>
        </w:tc>
        <w:tc>
          <w:tcPr>
            <w:tcW w:w="708" w:type="pct"/>
            <w:textDirection w:val="lrTb"/>
            <w:noWrap w:val="false"/>
          </w:tcPr>
          <w:p>
            <w:pPr>
              <w:pStyle w:val="3298"/>
            </w:pPr>
            <w:r>
              <w:t xml:space="preserve">Тип</w:t>
            </w:r>
            <w:r/>
          </w:p>
        </w:tc>
        <w:tc>
          <w:tcPr>
            <w:tcW w:w="882" w:type="pct"/>
            <w:textDirection w:val="lrTb"/>
            <w:noWrap w:val="false"/>
          </w:tcPr>
          <w:p>
            <w:pPr>
              <w:pStyle w:val="3298"/>
            </w:pPr>
            <w:r>
              <w:t xml:space="preserve">Формат элемента</w:t>
            </w:r>
            <w:r/>
          </w:p>
        </w:tc>
        <w:tc>
          <w:tcPr>
            <w:tcW w:w="375" w:type="pct"/>
            <w:textDirection w:val="lrTb"/>
            <w:noWrap w:val="false"/>
          </w:tcPr>
          <w:p>
            <w:pPr>
              <w:pStyle w:val="3298"/>
            </w:pPr>
            <w:r>
              <w:t xml:space="preserve">Обязательность</w:t>
            </w:r>
            <w:r/>
          </w:p>
        </w:tc>
        <w:tc>
          <w:tcPr>
            <w:tcW w:w="1448" w:type="pct"/>
            <w:textDirection w:val="lrTb"/>
            <w:noWrap w:val="false"/>
          </w:tcPr>
          <w:p>
            <w:pPr>
              <w:pStyle w:val="3298"/>
            </w:pPr>
            <w:r>
              <w:t xml:space="preserve">Наименование атрибута</w:t>
            </w:r>
            <w:r/>
          </w:p>
        </w:tc>
      </w:tr>
      <w:tr>
        <w:tblPrEx/>
        <w:trPr/>
        <w:tc>
          <w:tcPr>
            <w:tcW w:w="664" w:type="pct"/>
            <w:textDirection w:val="lrTb"/>
            <w:noWrap w:val="false"/>
          </w:tcPr>
          <w:p>
            <w:pPr>
              <w:pStyle w:val="3297"/>
            </w:pPr>
            <w:r>
              <w:t xml:space="preserve"> </w:t>
            </w:r>
            <w:r/>
          </w:p>
        </w:tc>
        <w:tc>
          <w:tcPr>
            <w:tcW w:w="923" w:type="pct"/>
            <w:textDirection w:val="lrTb"/>
            <w:noWrap w:val="false"/>
          </w:tcPr>
          <w:p>
            <w:pPr>
              <w:pStyle w:val="3297"/>
              <w:rPr>
                <w:lang w:val="en-US"/>
              </w:rPr>
            </w:pPr>
            <w:r>
              <w:rPr>
                <w:lang w:val="en-US"/>
              </w:rPr>
              <w:t xml:space="preserve">transferDocumentRequest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708" w:type="pct"/>
            <w:textDirection w:val="lrTb"/>
            <w:noWrap w:val="false"/>
          </w:tcPr>
          <w:p>
            <w:pPr>
              <w:pStyle w:val="3297"/>
              <w:rPr>
                <w:lang w:val="en-US"/>
              </w:rPr>
            </w:pPr>
            <w:r>
              <w:rPr>
                <w:lang w:val="en-US"/>
              </w:rPr>
              <w:t xml:space="preserve">Составной</w:t>
            </w:r>
            <w:r>
              <w:t xml:space="preserve"> </w:t>
            </w:r>
            <w:r>
              <w:rPr>
                <w:lang w:val="en-US"/>
              </w:rPr>
              <w:t xml:space="preserve">элемент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882" w:type="pct"/>
            <w:textDirection w:val="lrTb"/>
            <w:noWrap w:val="false"/>
          </w:tcPr>
          <w:p>
            <w:pPr>
              <w:pStyle w:val="3297"/>
              <w:rPr>
                <w:lang w:val="en-US"/>
              </w:rPr>
            </w:pPr>
            <w:r>
              <w:rPr>
                <w:lang w:val="en-US"/>
              </w:rPr>
              <w:t xml:space="preserve">transferDocumentRequestType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375" w:type="pct"/>
            <w:textDirection w:val="lrTb"/>
            <w:noWrap w:val="false"/>
          </w:tcPr>
          <w:p>
            <w:pPr>
              <w:pStyle w:val="3297"/>
            </w:pPr>
            <w:r>
              <w:t xml:space="preserve">Да</w:t>
            </w:r>
            <w:r/>
          </w:p>
        </w:tc>
        <w:tc>
          <w:tcPr>
            <w:tcW w:w="1448" w:type="pct"/>
            <w:textDirection w:val="lrTb"/>
            <w:noWrap w:val="false"/>
          </w:tcPr>
          <w:p>
            <w:pPr>
              <w:pStyle w:val="3297"/>
            </w:pPr>
            <w:r>
              <w:t xml:space="preserve">Запрос</w:t>
            </w:r>
            <w:r>
              <w:t xml:space="preserve">, содержащий</w:t>
            </w:r>
            <w:r>
              <w:t xml:space="preserve"> Квитанци</w:t>
            </w:r>
            <w:r>
              <w:t xml:space="preserve">ю с результатом приема и/или обработки документа «Запрос доступности сервисов»</w:t>
            </w:r>
            <w:r/>
          </w:p>
        </w:tc>
      </w:tr>
      <w:tr>
        <w:tblPrEx/>
        <w:trPr/>
        <w:tc>
          <w:tcPr>
            <w:tcW w:w="664" w:type="pct"/>
            <w:textDirection w:val="lrTb"/>
            <w:noWrap w:val="false"/>
          </w:tcPr>
          <w:p>
            <w:pPr>
              <w:pStyle w:val="3297"/>
            </w:pPr>
            <w:r>
              <w:rPr>
                <w:lang w:val="en-US"/>
              </w:rPr>
              <w:t xml:space="preserve">transferDocumentRequest</w:t>
            </w:r>
            <w:r/>
          </w:p>
        </w:tc>
        <w:tc>
          <w:tcPr>
            <w:tcW w:w="923" w:type="pct"/>
            <w:textDirection w:val="lrTb"/>
            <w:noWrap w:val="false"/>
          </w:tcPr>
          <w:p>
            <w:pPr>
              <w:pStyle w:val="3297"/>
            </w:pPr>
            <w:r>
              <w:rPr>
                <w:lang w:val="en-US"/>
              </w:rPr>
              <w:t xml:space="preserve">version</w:t>
            </w:r>
            <w:r>
              <w:t xml:space="preserve">I</w:t>
            </w:r>
            <w:r>
              <w:rPr>
                <w:lang w:val="en-US"/>
              </w:rPr>
              <w:t xml:space="preserve">d</w:t>
            </w:r>
            <w:r/>
          </w:p>
        </w:tc>
        <w:tc>
          <w:tcPr>
            <w:tcW w:w="708" w:type="pct"/>
            <w:textDirection w:val="lrTb"/>
            <w:noWrap w:val="false"/>
          </w:tcPr>
          <w:p>
            <w:pPr>
              <w:pStyle w:val="3297"/>
            </w:pPr>
            <w:r>
              <w:t xml:space="preserve">Атрибут</w:t>
            </w:r>
            <w:r/>
          </w:p>
        </w:tc>
        <w:tc>
          <w:tcPr>
            <w:tcW w:w="882" w:type="pct"/>
            <w:textDirection w:val="lrTb"/>
            <w:noWrap w:val="false"/>
          </w:tcPr>
          <w:p>
            <w:pPr>
              <w:pStyle w:val="3297"/>
            </w:pPr>
            <w:r>
              <w:rPr>
                <w:lang w:val="en-US"/>
              </w:rPr>
              <w:t xml:space="preserve">string</w:t>
            </w:r>
            <w:r/>
          </w:p>
        </w:tc>
        <w:tc>
          <w:tcPr>
            <w:tcW w:w="375" w:type="pct"/>
            <w:textDirection w:val="lrTb"/>
            <w:noWrap w:val="false"/>
          </w:tcPr>
          <w:p>
            <w:pPr>
              <w:pStyle w:val="3297"/>
            </w:pPr>
            <w:r>
              <w:t xml:space="preserve">Да</w:t>
            </w:r>
            <w:r/>
          </w:p>
        </w:tc>
        <w:tc>
          <w:tcPr>
            <w:tcW w:w="1448" w:type="pct"/>
            <w:textDirection w:val="lrTb"/>
            <w:noWrap w:val="false"/>
          </w:tcPr>
          <w:p>
            <w:pPr>
              <w:pStyle w:val="3297"/>
            </w:pPr>
            <w:r>
              <w:t xml:space="preserve">Версия формата обмена в соответствии с данными таблицы </w:t>
            </w:r>
            <w:r>
              <w:fldChar w:fldCharType="begin"/>
            </w:r>
            <w:r>
              <w:instrText xml:space="preserve"> REF _Ref465362440 \h </w:instrText>
            </w:r>
            <w:r>
              <w:instrText xml:space="preserve"> \* MERGEFORMAT </w:instrText>
            </w:r>
            <w:r>
              <w:fldChar w:fldCharType="separate"/>
            </w:r>
            <w:r>
              <w:t xml:space="preserve">4</w:t>
            </w:r>
            <w:r>
              <w:fldChar w:fldCharType="end"/>
            </w:r>
            <w:r/>
          </w:p>
        </w:tc>
      </w:tr>
      <w:tr>
        <w:tblPrEx/>
        <w:trPr/>
        <w:tc>
          <w:tcPr>
            <w:tcW w:w="664" w:type="pct"/>
            <w:textDirection w:val="lrTb"/>
            <w:noWrap w:val="false"/>
          </w:tcPr>
          <w:p>
            <w:pPr>
              <w:pStyle w:val="3297"/>
              <w:rPr>
                <w:lang w:val="en-US"/>
              </w:rPr>
            </w:pPr>
            <w:r>
              <w:rPr>
                <w:lang w:val="en-US"/>
              </w:rPr>
              <w:t xml:space="preserve">transferDocumentRequest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923" w:type="pct"/>
            <w:textDirection w:val="lrTb"/>
            <w:noWrap w:val="false"/>
          </w:tcPr>
          <w:p>
            <w:pPr>
              <w:pStyle w:val="3297"/>
              <w:rPr>
                <w:lang w:val="en-US"/>
              </w:rPr>
            </w:pPr>
            <w:r>
              <w:rPr>
                <w:lang w:val="en-US"/>
              </w:rPr>
              <w:t xml:space="preserve">header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708" w:type="pct"/>
            <w:textDirection w:val="lrTb"/>
            <w:noWrap w:val="false"/>
          </w:tcPr>
          <w:p>
            <w:pPr>
              <w:pStyle w:val="3297"/>
              <w:rPr>
                <w:lang w:val="en-US"/>
              </w:rPr>
            </w:pPr>
            <w:r>
              <w:rPr>
                <w:lang w:val="en-US"/>
              </w:rPr>
              <w:t xml:space="preserve">Составной</w:t>
            </w:r>
            <w:r>
              <w:t xml:space="preserve"> </w:t>
            </w:r>
            <w:r>
              <w:rPr>
                <w:lang w:val="en-US"/>
              </w:rPr>
              <w:t xml:space="preserve">элемент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882" w:type="pct"/>
            <w:textDirection w:val="lrTb"/>
            <w:noWrap w:val="false"/>
          </w:tcPr>
          <w:p>
            <w:pPr>
              <w:pStyle w:val="3297"/>
              <w:rPr>
                <w:lang w:val="en-US"/>
              </w:rPr>
            </w:pPr>
            <w:r>
              <w:rPr>
                <w:lang w:val="en-US"/>
              </w:rPr>
              <w:t xml:space="preserve">transferDocumentHeaderType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375" w:type="pct"/>
            <w:textDirection w:val="lrTb"/>
            <w:noWrap w:val="false"/>
          </w:tcPr>
          <w:p>
            <w:pPr>
              <w:pStyle w:val="3297"/>
            </w:pPr>
            <w:r>
              <w:t xml:space="preserve">Да</w:t>
            </w:r>
            <w:r/>
          </w:p>
        </w:tc>
        <w:tc>
          <w:tcPr>
            <w:tcW w:w="1448" w:type="pct"/>
            <w:textDirection w:val="lrTb"/>
            <w:noWrap w:val="false"/>
          </w:tcPr>
          <w:p>
            <w:pPr>
              <w:pStyle w:val="3297"/>
              <w:rPr>
                <w:lang w:val="en-US"/>
              </w:rPr>
            </w:pPr>
            <w:r>
              <w:t xml:space="preserve">Заголовок Запроса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</w:tr>
      <w:tr>
        <w:tblPrEx/>
        <w:trPr/>
        <w:tc>
          <w:tcPr>
            <w:tcW w:w="664" w:type="pct"/>
            <w:textDirection w:val="lrTb"/>
            <w:noWrap w:val="false"/>
          </w:tcPr>
          <w:p>
            <w:pPr>
              <w:pStyle w:val="3297"/>
              <w:rPr>
                <w:lang w:val="en-US"/>
              </w:rPr>
            </w:pPr>
            <w:r>
              <w:rPr>
                <w:lang w:val="en-US"/>
              </w:rPr>
              <w:t xml:space="preserve">header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923" w:type="pct"/>
            <w:textDirection w:val="lrTb"/>
            <w:noWrap w:val="false"/>
          </w:tcPr>
          <w:p>
            <w:pPr>
              <w:pStyle w:val="3297"/>
              <w:rPr>
                <w:lang w:val="en-US"/>
              </w:rPr>
            </w:pPr>
            <w:r>
              <w:rPr>
                <w:lang w:val="en-US"/>
              </w:rPr>
              <w:t xml:space="preserve">packageId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708" w:type="pct"/>
            <w:textDirection w:val="lrTb"/>
            <w:noWrap w:val="false"/>
          </w:tcPr>
          <w:p>
            <w:pPr>
              <w:pStyle w:val="3297"/>
              <w:rPr>
                <w:lang w:val="en-US"/>
              </w:rPr>
            </w:pPr>
            <w:r>
              <w:rPr>
                <w:lang w:val="en-US"/>
              </w:rPr>
              <w:t xml:space="preserve">Элемент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882" w:type="pct"/>
            <w:textDirection w:val="lrTb"/>
            <w:noWrap w:val="false"/>
          </w:tcPr>
          <w:p>
            <w:pPr>
              <w:pStyle w:val="3297"/>
              <w:rPr>
                <w:lang w:val="en-US"/>
              </w:rPr>
            </w:pPr>
            <w:r>
              <w:rPr>
                <w:lang w:val="en-US"/>
              </w:rPr>
              <w:t xml:space="preserve">string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375" w:type="pct"/>
            <w:textDirection w:val="lrTb"/>
            <w:noWrap w:val="false"/>
          </w:tcPr>
          <w:p>
            <w:pPr>
              <w:pStyle w:val="3297"/>
              <w:rPr>
                <w:lang w:val="en-US"/>
              </w:rPr>
            </w:pPr>
            <w:r>
              <w:t xml:space="preserve">Да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1448" w:type="pct"/>
            <w:textDirection w:val="lrTb"/>
            <w:noWrap w:val="false"/>
          </w:tcPr>
          <w:p>
            <w:pPr>
              <w:pStyle w:val="3297"/>
            </w:pPr>
            <w:r>
              <w:rPr>
                <w:lang w:val="en-US"/>
              </w:rPr>
              <w:t xml:space="preserve">GUID</w:t>
            </w:r>
            <w:r>
              <w:t xml:space="preserve"> текущего Запроса</w:t>
            </w:r>
            <w:r/>
          </w:p>
        </w:tc>
      </w:tr>
      <w:tr>
        <w:tblPrEx/>
        <w:trPr/>
        <w:tc>
          <w:tcPr>
            <w:tcW w:w="664" w:type="pct"/>
            <w:textDirection w:val="lrTb"/>
            <w:noWrap w:val="false"/>
          </w:tcPr>
          <w:p>
            <w:pPr>
              <w:pStyle w:val="3297"/>
              <w:rPr>
                <w:lang w:val="en-US"/>
              </w:rPr>
            </w:pPr>
            <w:r>
              <w:rPr>
                <w:lang w:val="en-US"/>
              </w:rPr>
              <w:t xml:space="preserve">header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923" w:type="pct"/>
            <w:textDirection w:val="lrTb"/>
            <w:noWrap w:val="false"/>
          </w:tcPr>
          <w:p>
            <w:pPr>
              <w:pStyle w:val="3297"/>
              <w:rPr>
                <w:lang w:val="en-US"/>
              </w:rPr>
            </w:pPr>
            <w:r>
              <w:rPr>
                <w:lang w:val="en-US"/>
              </w:rPr>
              <w:t xml:space="preserve">senderSystemId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708" w:type="pct"/>
            <w:textDirection w:val="lrTb"/>
            <w:noWrap w:val="false"/>
          </w:tcPr>
          <w:p>
            <w:pPr>
              <w:pStyle w:val="3297"/>
              <w:rPr>
                <w:lang w:val="en-US"/>
              </w:rPr>
            </w:pPr>
            <w:r>
              <w:t xml:space="preserve">Э</w:t>
            </w:r>
            <w:r>
              <w:rPr>
                <w:lang w:val="en-US"/>
              </w:rPr>
              <w:t xml:space="preserve">лемент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882" w:type="pct"/>
            <w:textDirection w:val="lrTb"/>
            <w:noWrap w:val="false"/>
          </w:tcPr>
          <w:p>
            <w:pPr>
              <w:pStyle w:val="3297"/>
              <w:rPr>
                <w:lang w:val="en-US"/>
              </w:rPr>
            </w:pPr>
            <w:r>
              <w:rPr>
                <w:lang w:val="en-US"/>
              </w:rPr>
              <w:t xml:space="preserve">string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375" w:type="pct"/>
            <w:textDirection w:val="lrTb"/>
            <w:noWrap w:val="false"/>
          </w:tcPr>
          <w:p>
            <w:pPr>
              <w:pStyle w:val="3297"/>
            </w:pPr>
            <w:r>
              <w:t xml:space="preserve">Да</w:t>
            </w:r>
            <w:r/>
          </w:p>
        </w:tc>
        <w:tc>
          <w:tcPr>
            <w:tcW w:w="1448" w:type="pct"/>
            <w:textDirection w:val="lrTb"/>
            <w:noWrap w:val="false"/>
          </w:tcPr>
          <w:p>
            <w:pPr>
              <w:pStyle w:val="3297"/>
            </w:pPr>
            <w:r>
              <w:t xml:space="preserve">Мнемоника ИС-отправителя – той системы, чей се</w:t>
            </w:r>
            <w:r>
              <w:t xml:space="preserve">рвис проверяется на доступность</w:t>
            </w:r>
            <w:r/>
          </w:p>
        </w:tc>
      </w:tr>
      <w:tr>
        <w:tblPrEx/>
        <w:trPr/>
        <w:tc>
          <w:tcPr>
            <w:tcW w:w="664" w:type="pct"/>
            <w:textDirection w:val="lrTb"/>
            <w:noWrap w:val="false"/>
          </w:tcPr>
          <w:p>
            <w:pPr>
              <w:pStyle w:val="3297"/>
              <w:rPr>
                <w:lang w:val="en-US"/>
              </w:rPr>
            </w:pPr>
            <w:r>
              <w:rPr>
                <w:lang w:val="en-US"/>
              </w:rPr>
              <w:t xml:space="preserve">header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923" w:type="pct"/>
            <w:textDirection w:val="lrTb"/>
            <w:noWrap w:val="false"/>
          </w:tcPr>
          <w:p>
            <w:pPr>
              <w:pStyle w:val="3297"/>
            </w:pPr>
            <w:r>
              <w:rPr>
                <w:lang w:val="en-US"/>
              </w:rPr>
              <w:t xml:space="preserve">targetSystemId</w:t>
            </w:r>
            <w:r/>
          </w:p>
        </w:tc>
        <w:tc>
          <w:tcPr>
            <w:tcW w:w="708" w:type="pct"/>
            <w:textDirection w:val="lrTb"/>
            <w:noWrap w:val="false"/>
          </w:tcPr>
          <w:p>
            <w:pPr>
              <w:pStyle w:val="3297"/>
            </w:pPr>
            <w:r>
              <w:t xml:space="preserve">Э</w:t>
            </w:r>
            <w:r>
              <w:rPr>
                <w:lang w:val="en-US"/>
              </w:rPr>
              <w:t xml:space="preserve">лемент</w:t>
            </w:r>
            <w:r/>
          </w:p>
        </w:tc>
        <w:tc>
          <w:tcPr>
            <w:tcW w:w="882" w:type="pct"/>
            <w:textDirection w:val="lrTb"/>
            <w:noWrap w:val="false"/>
          </w:tcPr>
          <w:p>
            <w:pPr>
              <w:pStyle w:val="3297"/>
              <w:rPr>
                <w:lang w:val="en-US"/>
              </w:rPr>
            </w:pPr>
            <w:r>
              <w:rPr>
                <w:lang w:val="en-US"/>
              </w:rPr>
              <w:t xml:space="preserve">string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375" w:type="pct"/>
            <w:textDirection w:val="lrTb"/>
            <w:noWrap w:val="false"/>
          </w:tcPr>
          <w:p>
            <w:pPr>
              <w:pStyle w:val="3297"/>
            </w:pPr>
            <w:r>
              <w:t xml:space="preserve">Да</w:t>
            </w:r>
            <w:r/>
          </w:p>
        </w:tc>
        <w:tc>
          <w:tcPr>
            <w:tcW w:w="1448" w:type="pct"/>
            <w:textDirection w:val="lrTb"/>
            <w:noWrap w:val="false"/>
          </w:tcPr>
          <w:p>
            <w:pPr>
              <w:pStyle w:val="3297"/>
            </w:pPr>
            <w:r>
              <w:t xml:space="preserve">Мнемоника ИС-получателя, осуществляющей мониторинг доступности сервисов</w:t>
            </w:r>
            <w:r>
              <w:t xml:space="preserve">: константа «</w:t>
            </w:r>
            <w:r>
              <w:rPr>
                <w:lang w:val="en-US"/>
              </w:rPr>
              <w:t xml:space="preserve">ARMPOI</w:t>
            </w:r>
            <w:r>
              <w:t xml:space="preserve">»</w:t>
            </w:r>
            <w:r/>
          </w:p>
        </w:tc>
      </w:tr>
      <w:tr>
        <w:tblPrEx/>
        <w:trPr/>
        <w:tc>
          <w:tcPr>
            <w:tcW w:w="664" w:type="pct"/>
            <w:textDirection w:val="lrTb"/>
            <w:noWrap w:val="false"/>
          </w:tcPr>
          <w:p>
            <w:pPr>
              <w:pStyle w:val="3297"/>
            </w:pPr>
            <w:r>
              <w:rPr>
                <w:lang w:val="en-US"/>
              </w:rPr>
              <w:t xml:space="preserve">header</w:t>
            </w:r>
            <w:r/>
          </w:p>
        </w:tc>
        <w:tc>
          <w:tcPr>
            <w:tcW w:w="923" w:type="pct"/>
            <w:textDirection w:val="lrTb"/>
            <w:noWrap w:val="false"/>
          </w:tcPr>
          <w:p>
            <w:pPr>
              <w:pStyle w:val="3297"/>
            </w:pPr>
            <w:r>
              <w:rPr>
                <w:lang w:val="en-US"/>
              </w:rPr>
              <w:t xml:space="preserve">documentType</w:t>
            </w:r>
            <w:r/>
          </w:p>
        </w:tc>
        <w:tc>
          <w:tcPr>
            <w:tcW w:w="708" w:type="pct"/>
            <w:textDirection w:val="lrTb"/>
            <w:noWrap w:val="false"/>
          </w:tcPr>
          <w:p>
            <w:pPr>
              <w:pStyle w:val="3297"/>
            </w:pPr>
            <w:r>
              <w:t xml:space="preserve">Элемент</w:t>
            </w:r>
            <w:r/>
          </w:p>
        </w:tc>
        <w:tc>
          <w:tcPr>
            <w:tcW w:w="882" w:type="pct"/>
            <w:textDirection w:val="lrTb"/>
            <w:noWrap w:val="false"/>
          </w:tcPr>
          <w:p>
            <w:pPr>
              <w:pStyle w:val="3297"/>
            </w:pPr>
            <w:r>
              <w:rPr>
                <w:lang w:val="en-US"/>
              </w:rPr>
              <w:t xml:space="preserve">string</w:t>
            </w:r>
            <w:r/>
          </w:p>
        </w:tc>
        <w:tc>
          <w:tcPr>
            <w:tcW w:w="375" w:type="pct"/>
            <w:textDirection w:val="lrTb"/>
            <w:noWrap w:val="false"/>
          </w:tcPr>
          <w:p>
            <w:pPr>
              <w:pStyle w:val="3297"/>
            </w:pPr>
            <w:r>
              <w:t xml:space="preserve">Да</w:t>
            </w:r>
            <w:r/>
          </w:p>
        </w:tc>
        <w:tc>
          <w:tcPr>
            <w:tcW w:w="1448" w:type="pc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t xml:space="preserve">Тип документа, константа «transferDocumentReceipt»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664" w:type="pct"/>
            <w:textDirection w:val="lrTb"/>
            <w:noWrap w:val="false"/>
          </w:tcPr>
          <w:p>
            <w:pPr>
              <w:pStyle w:val="3297"/>
              <w:rPr>
                <w:lang w:val="en-US"/>
              </w:rPr>
            </w:pPr>
            <w:r>
              <w:rPr>
                <w:lang w:val="en-US"/>
              </w:rPr>
              <w:t xml:space="preserve">header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923" w:type="pct"/>
            <w:textDirection w:val="lrTb"/>
            <w:noWrap w:val="false"/>
          </w:tcPr>
          <w:p>
            <w:pPr>
              <w:pStyle w:val="3297"/>
              <w:rPr>
                <w:lang w:val="en-US"/>
              </w:rPr>
            </w:pPr>
            <w:r>
              <w:rPr>
                <w:lang w:val="en-US"/>
              </w:rPr>
              <w:t xml:space="preserve">creationDateTime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708" w:type="pct"/>
            <w:textDirection w:val="lrTb"/>
            <w:noWrap w:val="false"/>
          </w:tcPr>
          <w:p>
            <w:pPr>
              <w:pStyle w:val="3297"/>
              <w:rPr>
                <w:lang w:val="en-US"/>
              </w:rPr>
            </w:pPr>
            <w:r>
              <w:rPr>
                <w:lang w:val="en-US"/>
              </w:rPr>
              <w:t xml:space="preserve">Элемент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882" w:type="pct"/>
            <w:textDirection w:val="lrTb"/>
            <w:noWrap w:val="false"/>
          </w:tcPr>
          <w:p>
            <w:pPr>
              <w:pStyle w:val="3297"/>
              <w:rPr>
                <w:lang w:val="en-US"/>
              </w:rPr>
            </w:pPr>
            <w:r>
              <w:t xml:space="preserve">DateTime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375" w:type="pct"/>
            <w:textDirection w:val="lrTb"/>
            <w:noWrap w:val="false"/>
          </w:tcPr>
          <w:p>
            <w:pPr>
              <w:pStyle w:val="3297"/>
            </w:pPr>
            <w:r>
              <w:t xml:space="preserve">Да</w:t>
            </w:r>
            <w:r/>
          </w:p>
        </w:tc>
        <w:tc>
          <w:tcPr>
            <w:tcW w:w="1448" w:type="pct"/>
            <w:textDirection w:val="lrTb"/>
            <w:noWrap w:val="false"/>
          </w:tcPr>
          <w:p>
            <w:pPr>
              <w:pStyle w:val="3297"/>
            </w:pPr>
            <w:r>
              <w:t xml:space="preserve">Дата и время создания Запроса, содержащего </w:t>
            </w:r>
            <w:r>
              <w:t xml:space="preserve">Квитанцию</w:t>
            </w:r>
            <w:r>
              <w:rPr>
                <w:rStyle w:val="3202"/>
              </w:rPr>
              <w:footnoteReference w:id="24"/>
            </w:r>
            <w:r/>
          </w:p>
        </w:tc>
      </w:tr>
      <w:tr>
        <w:tblPrEx/>
        <w:trPr/>
        <w:tc>
          <w:tcPr>
            <w:tcW w:w="664" w:type="pct"/>
            <w:textDirection w:val="lrTb"/>
            <w:noWrap w:val="false"/>
          </w:tcPr>
          <w:p>
            <w:pPr>
              <w:pStyle w:val="3297"/>
              <w:rPr>
                <w:lang w:val="en-US"/>
              </w:rPr>
            </w:pPr>
            <w:r>
              <w:rPr>
                <w:lang w:val="en-US"/>
              </w:rPr>
              <w:t xml:space="preserve">transferDocumentRequest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923" w:type="pct"/>
            <w:textDirection w:val="lrTb"/>
            <w:noWrap w:val="false"/>
          </w:tcPr>
          <w:p>
            <w:pPr>
              <w:pStyle w:val="3297"/>
              <w:rPr>
                <w:lang w:val="en-US"/>
              </w:rPr>
            </w:pPr>
            <w:r>
              <w:rPr>
                <w:lang w:val="en-US"/>
              </w:rPr>
              <w:t xml:space="preserve">document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708" w:type="pct"/>
            <w:textDirection w:val="lrTb"/>
            <w:noWrap w:val="false"/>
          </w:tcPr>
          <w:p>
            <w:pPr>
              <w:pStyle w:val="3297"/>
              <w:rPr>
                <w:lang w:val="en-US"/>
              </w:rPr>
            </w:pPr>
            <w:r>
              <w:rPr>
                <w:lang w:val="en-US"/>
              </w:rPr>
              <w:t xml:space="preserve">Составной</w:t>
            </w:r>
            <w:r>
              <w:t xml:space="preserve"> </w:t>
            </w:r>
            <w:r>
              <w:rPr>
                <w:lang w:val="en-US"/>
              </w:rPr>
              <w:t xml:space="preserve">элемент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882" w:type="pct"/>
            <w:textDirection w:val="lrTb"/>
            <w:noWrap w:val="false"/>
          </w:tcPr>
          <w:p>
            <w:pPr>
              <w:pStyle w:val="3297"/>
              <w:rPr>
                <w:lang w:val="en-US"/>
              </w:rPr>
            </w:pPr>
            <w:r>
              <w:rPr>
                <w:lang w:val="en-US"/>
              </w:rPr>
              <w:t xml:space="preserve">documentType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375" w:type="pct"/>
            <w:textDirection w:val="lrTb"/>
            <w:noWrap w:val="false"/>
          </w:tcPr>
          <w:p>
            <w:pPr>
              <w:pStyle w:val="3297"/>
            </w:pPr>
            <w:r>
              <w:t xml:space="preserve">Да</w:t>
            </w:r>
            <w:r/>
          </w:p>
        </w:tc>
        <w:tc>
          <w:tcPr>
            <w:tcW w:w="1448" w:type="pct"/>
            <w:textDirection w:val="lrTb"/>
            <w:noWrap w:val="false"/>
          </w:tcPr>
          <w:p>
            <w:pPr>
              <w:pStyle w:val="3297"/>
            </w:pPr>
            <w:r>
              <w:t xml:space="preserve">Блок передав</w:t>
            </w:r>
            <w:r>
              <w:t xml:space="preserve">аемой Квитанции</w:t>
            </w:r>
            <w:r/>
          </w:p>
        </w:tc>
      </w:tr>
      <w:tr>
        <w:tblPrEx/>
        <w:trPr/>
        <w:tc>
          <w:tcPr>
            <w:tcW w:w="664" w:type="pct"/>
            <w:textDirection w:val="lrTb"/>
            <w:noWrap w:val="false"/>
          </w:tcPr>
          <w:p>
            <w:pPr>
              <w:pStyle w:val="3297"/>
            </w:pPr>
            <w:r>
              <w:t xml:space="preserve">document</w:t>
            </w:r>
            <w:r/>
          </w:p>
        </w:tc>
        <w:tc>
          <w:tcPr>
            <w:tcW w:w="923" w:type="pct"/>
            <w:textDirection w:val="lrTb"/>
            <w:noWrap w:val="false"/>
          </w:tcPr>
          <w:p>
            <w:pPr>
              <w:pStyle w:val="3297"/>
            </w:pPr>
            <w:r>
              <w:rPr>
                <w:lang w:val="en-US"/>
              </w:rPr>
              <w:t xml:space="preserve">t</w:t>
            </w:r>
            <w:r>
              <w:t xml:space="preserve">ransferDocumentReceipt</w:t>
            </w:r>
            <w:r/>
          </w:p>
        </w:tc>
        <w:tc>
          <w:tcPr>
            <w:tcW w:w="708" w:type="pct"/>
            <w:textDirection w:val="lrTb"/>
            <w:noWrap w:val="false"/>
          </w:tcPr>
          <w:p>
            <w:pPr>
              <w:pStyle w:val="3297"/>
              <w:rPr>
                <w:lang w:eastAsia="en-US"/>
              </w:rPr>
            </w:pPr>
            <w:r>
              <w:rPr>
                <w:color w:val="000000"/>
              </w:rPr>
              <w:t xml:space="preserve">Составной элемент</w:t>
            </w:r>
            <w:r>
              <w:rPr>
                <w:lang w:eastAsia="en-US"/>
              </w:rPr>
            </w:r>
            <w:r>
              <w:rPr>
                <w:lang w:eastAsia="en-US"/>
              </w:rPr>
            </w:r>
          </w:p>
        </w:tc>
        <w:tc>
          <w:tcPr>
            <w:tcW w:w="882" w:type="pct"/>
            <w:textDirection w:val="lrTb"/>
            <w:noWrap w:val="false"/>
          </w:tcPr>
          <w:p>
            <w:pPr>
              <w:pStyle w:val="3297"/>
              <w:rPr>
                <w:lang w:eastAsia="en-US"/>
              </w:rPr>
            </w:pPr>
            <w:r>
              <w:rPr>
                <w:lang w:val="en-US"/>
              </w:rPr>
              <w:t xml:space="preserve">t</w:t>
            </w:r>
            <w:r>
              <w:t xml:space="preserve">ransferDocumentReceipt</w:t>
            </w:r>
            <w:r>
              <w:rPr>
                <w:lang w:val="en-US"/>
              </w:rPr>
              <w:t xml:space="preserve">Type</w:t>
            </w:r>
            <w:r>
              <w:rPr>
                <w:lang w:eastAsia="en-US"/>
              </w:rPr>
            </w:r>
            <w:r>
              <w:rPr>
                <w:lang w:eastAsia="en-US"/>
              </w:rPr>
            </w:r>
          </w:p>
        </w:tc>
        <w:tc>
          <w:tcPr>
            <w:tcW w:w="375" w:type="pct"/>
            <w:textDirection w:val="lrTb"/>
            <w:noWrap w:val="false"/>
          </w:tcPr>
          <w:p>
            <w:pPr>
              <w:pStyle w:val="3297"/>
              <w:rPr>
                <w:lang w:eastAsia="en-US"/>
              </w:rPr>
            </w:pPr>
            <w:r>
              <w:rPr>
                <w:lang w:eastAsia="en-US"/>
              </w:rPr>
              <w:t xml:space="preserve">Да</w:t>
            </w:r>
            <w:r>
              <w:rPr>
                <w:lang w:eastAsia="en-US"/>
              </w:rPr>
            </w:r>
            <w:r>
              <w:rPr>
                <w:lang w:eastAsia="en-US"/>
              </w:rPr>
            </w:r>
          </w:p>
        </w:tc>
        <w:tc>
          <w:tcPr>
            <w:tcW w:w="1448" w:type="pct"/>
            <w:textDirection w:val="lrTb"/>
            <w:noWrap w:val="false"/>
          </w:tcPr>
          <w:p>
            <w:pPr>
              <w:pStyle w:val="3297"/>
              <w:rPr>
                <w:color w:val="000000"/>
              </w:rPr>
            </w:pPr>
            <w:r>
              <w:t xml:space="preserve">Квитанция, подтверждающая асинхронную доставку</w:t>
            </w:r>
            <w:r>
              <w:t xml:space="preserve"> и</w:t>
            </w:r>
            <w:r>
              <w:t xml:space="preserve">\или обработку </w:t>
            </w:r>
            <w:r>
              <w:t xml:space="preserve">документа «Запрос доступности сервиса»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</w:tr>
      <w:tr>
        <w:tblPrEx/>
        <w:trPr/>
        <w:tc>
          <w:tcPr>
            <w:tcW w:w="664" w:type="pct"/>
            <w:textDirection w:val="lrTb"/>
            <w:noWrap w:val="false"/>
          </w:tcPr>
          <w:p>
            <w:pPr>
              <w:pStyle w:val="3297"/>
              <w:rPr>
                <w:color w:val="000000"/>
                <w:lang w:val="en-US"/>
              </w:rPr>
            </w:pPr>
            <w:r>
              <w:rPr>
                <w:lang w:val="en-US"/>
              </w:rPr>
              <w:t xml:space="preserve">t</w:t>
            </w:r>
            <w:r>
              <w:t xml:space="preserve">ransferDocumentReceipt</w:t>
            </w:r>
            <w:r>
              <w:rPr>
                <w:color w:val="000000"/>
                <w:lang w:val="en-US"/>
              </w:rPr>
            </w:r>
            <w:r>
              <w:rPr>
                <w:color w:val="000000"/>
                <w:lang w:val="en-US"/>
              </w:rPr>
            </w:r>
          </w:p>
        </w:tc>
        <w:tc>
          <w:tcPr>
            <w:tcW w:w="923" w:type="pct"/>
            <w:textDirection w:val="lrTb"/>
            <w:noWrap w:val="false"/>
          </w:tcPr>
          <w:p>
            <w:pPr>
              <w:pStyle w:val="3297"/>
            </w:pPr>
            <w:r>
              <w:t xml:space="preserve">packageId</w:t>
            </w:r>
            <w:r/>
          </w:p>
        </w:tc>
        <w:tc>
          <w:tcPr>
            <w:tcW w:w="708" w:type="pct"/>
            <w:textDirection w:val="lrTb"/>
            <w:noWrap w:val="false"/>
          </w:tcPr>
          <w:p>
            <w:pPr>
              <w:pStyle w:val="3297"/>
              <w:rPr>
                <w:lang w:val="en-US" w:eastAsia="en-US"/>
              </w:rPr>
            </w:pPr>
            <w:r>
              <w:rPr>
                <w:lang w:eastAsia="en-US"/>
              </w:rPr>
              <w:t xml:space="preserve">Элемент</w:t>
            </w:r>
            <w:r>
              <w:rPr>
                <w:lang w:val="en-US" w:eastAsia="en-US"/>
              </w:rPr>
            </w:r>
            <w:r>
              <w:rPr>
                <w:lang w:val="en-US" w:eastAsia="en-US"/>
              </w:rPr>
            </w:r>
          </w:p>
        </w:tc>
        <w:tc>
          <w:tcPr>
            <w:tcW w:w="882" w:type="pct"/>
            <w:textDirection w:val="lrTb"/>
            <w:noWrap w:val="false"/>
          </w:tcPr>
          <w:p>
            <w:pPr>
              <w:pStyle w:val="3297"/>
              <w:rPr>
                <w:lang w:eastAsia="en-US"/>
              </w:rPr>
            </w:pPr>
            <w:r>
              <w:rPr>
                <w:color w:val="000000"/>
                <w:lang w:val="en-US"/>
              </w:rPr>
              <w:t xml:space="preserve">string</w:t>
            </w:r>
            <w:r>
              <w:rPr>
                <w:lang w:eastAsia="en-US"/>
              </w:rPr>
            </w:r>
            <w:r>
              <w:rPr>
                <w:lang w:eastAsia="en-US"/>
              </w:rPr>
            </w:r>
          </w:p>
        </w:tc>
        <w:tc>
          <w:tcPr>
            <w:tcW w:w="375" w:type="pct"/>
            <w:textDirection w:val="lrTb"/>
            <w:noWrap w:val="false"/>
          </w:tcPr>
          <w:p>
            <w:pPr>
              <w:pStyle w:val="3297"/>
              <w:rPr>
                <w:lang w:eastAsia="en-US"/>
              </w:rPr>
            </w:pPr>
            <w:r>
              <w:rPr>
                <w:lang w:eastAsia="en-US"/>
              </w:rPr>
              <w:t xml:space="preserve">Да</w:t>
            </w:r>
            <w:r>
              <w:rPr>
                <w:lang w:eastAsia="en-US"/>
              </w:rPr>
            </w:r>
            <w:r>
              <w:rPr>
                <w:lang w:eastAsia="en-US"/>
              </w:rPr>
            </w:r>
          </w:p>
        </w:tc>
        <w:tc>
          <w:tcPr>
            <w:tcW w:w="1448" w:type="pct"/>
            <w:textDirection w:val="lrTb"/>
            <w:noWrap w:val="false"/>
          </w:tcPr>
          <w:p>
            <w:pPr>
              <w:pStyle w:val="3297"/>
              <w:rPr>
                <w:color w:val="000000"/>
              </w:rPr>
            </w:pPr>
            <w:r>
              <w:rPr>
                <w:color w:val="000000"/>
                <w:lang w:val="en-US"/>
              </w:rPr>
              <w:t xml:space="preserve">GUID</w:t>
            </w:r>
            <w:r>
              <w:rPr>
                <w:color w:val="000000"/>
              </w:rPr>
              <w:t xml:space="preserve"> исходного Запроса</w:t>
            </w:r>
            <w:r>
              <w:rPr>
                <w:color w:val="000000"/>
              </w:rPr>
              <w:t xml:space="preserve">, </w:t>
            </w:r>
            <w:r>
              <w:t xml:space="preserve">содержащего документ «Запрос доступности сервиса»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</w:tr>
      <w:tr>
        <w:tblPrEx/>
        <w:trPr/>
        <w:tc>
          <w:tcPr>
            <w:tcW w:w="664" w:type="pct"/>
            <w:textDirection w:val="lrTb"/>
            <w:noWrap w:val="false"/>
          </w:tcPr>
          <w:p>
            <w:pPr>
              <w:pStyle w:val="3297"/>
            </w:pPr>
            <w:r>
              <w:rPr>
                <w:lang w:val="en-US"/>
              </w:rPr>
              <w:t xml:space="preserve">t</w:t>
            </w:r>
            <w:r>
              <w:t xml:space="preserve">ransferDocumentReceipt</w:t>
            </w:r>
            <w:r/>
          </w:p>
        </w:tc>
        <w:tc>
          <w:tcPr>
            <w:tcW w:w="923" w:type="pct"/>
            <w:textDirection w:val="lrTb"/>
            <w:noWrap w:val="false"/>
          </w:tcPr>
          <w:p>
            <w:pPr>
              <w:pStyle w:val="3297"/>
            </w:pPr>
            <w:r>
              <w:rPr>
                <w:color w:val="000000"/>
                <w:lang w:val="en-US"/>
              </w:rPr>
              <w:t xml:space="preserve">documentType</w:t>
            </w:r>
            <w:r/>
          </w:p>
        </w:tc>
        <w:tc>
          <w:tcPr>
            <w:tcW w:w="708" w:type="pct"/>
            <w:textDirection w:val="lrTb"/>
            <w:noWrap w:val="false"/>
          </w:tcPr>
          <w:p>
            <w:pPr>
              <w:pStyle w:val="3297"/>
              <w:rPr>
                <w:lang w:eastAsia="en-US"/>
              </w:rPr>
            </w:pPr>
            <w:r>
              <w:rPr>
                <w:lang w:eastAsia="en-US"/>
              </w:rPr>
              <w:t xml:space="preserve">Элемент</w:t>
            </w:r>
            <w:r>
              <w:rPr>
                <w:lang w:eastAsia="en-US"/>
              </w:rPr>
            </w:r>
            <w:r>
              <w:rPr>
                <w:lang w:eastAsia="en-US"/>
              </w:rPr>
            </w:r>
          </w:p>
        </w:tc>
        <w:tc>
          <w:tcPr>
            <w:tcW w:w="882" w:type="pct"/>
            <w:textDirection w:val="lrTb"/>
            <w:noWrap w:val="false"/>
          </w:tcPr>
          <w:p>
            <w:pPr>
              <w:pStyle w:val="3297"/>
            </w:pPr>
            <w:r>
              <w:rPr>
                <w:color w:val="000000"/>
                <w:lang w:val="en-US"/>
              </w:rPr>
              <w:t xml:space="preserve">string</w:t>
            </w:r>
            <w:r/>
          </w:p>
        </w:tc>
        <w:tc>
          <w:tcPr>
            <w:tcW w:w="375" w:type="pct"/>
            <w:textDirection w:val="lrTb"/>
            <w:noWrap w:val="false"/>
          </w:tcPr>
          <w:p>
            <w:pPr>
              <w:pStyle w:val="3297"/>
              <w:rPr>
                <w:lang w:eastAsia="en-US"/>
              </w:rPr>
            </w:pPr>
            <w:r>
              <w:rPr>
                <w:lang w:eastAsia="en-US"/>
              </w:rPr>
              <w:t xml:space="preserve">Да</w:t>
            </w:r>
            <w:r>
              <w:rPr>
                <w:lang w:eastAsia="en-US"/>
              </w:rPr>
            </w:r>
            <w:r>
              <w:rPr>
                <w:lang w:eastAsia="en-US"/>
              </w:rPr>
            </w:r>
          </w:p>
        </w:tc>
        <w:tc>
          <w:tcPr>
            <w:tcW w:w="1448" w:type="pct"/>
            <w:textDirection w:val="lrTb"/>
            <w:noWrap w:val="false"/>
          </w:tcPr>
          <w:p>
            <w:pPr>
              <w:pStyle w:val="3297"/>
            </w:pPr>
            <w:r>
              <w:rPr>
                <w:color w:val="000000"/>
                <w:szCs w:val="16"/>
              </w:rPr>
              <w:t xml:space="preserve">Тип исходного документа </w:t>
            </w:r>
            <w:r>
              <w:t xml:space="preserve">«Запрос доступности </w:t>
            </w:r>
            <w:r>
              <w:t xml:space="preserve">сервисов»</w:t>
            </w:r>
            <w:r>
              <w:rPr>
                <w:color w:val="000000"/>
                <w:szCs w:val="16"/>
              </w:rPr>
              <w:t xml:space="preserve">, константа «HCh_ServiceAvailability»</w:t>
            </w:r>
            <w:r/>
          </w:p>
        </w:tc>
      </w:tr>
      <w:tr>
        <w:tblPrEx/>
        <w:trPr/>
        <w:tc>
          <w:tcPr>
            <w:tcW w:w="664" w:type="pct"/>
            <w:textDirection w:val="lrTb"/>
            <w:noWrap w:val="false"/>
          </w:tcPr>
          <w:p>
            <w:pPr>
              <w:pStyle w:val="3297"/>
            </w:pPr>
            <w:r>
              <w:rPr>
                <w:lang w:val="en-US"/>
              </w:rPr>
              <w:t xml:space="preserve">t</w:t>
            </w:r>
            <w:r>
              <w:t xml:space="preserve">ransferDocumentReceipt</w:t>
            </w:r>
            <w:r/>
          </w:p>
        </w:tc>
        <w:tc>
          <w:tcPr>
            <w:tcW w:w="923" w:type="pct"/>
            <w:textDirection w:val="lrTb"/>
            <w:noWrap w:val="false"/>
          </w:tcPr>
          <w:p>
            <w:pPr>
              <w:pStyle w:val="3297"/>
            </w:pPr>
            <w:r>
              <w:t xml:space="preserve">creationDateTime</w:t>
            </w:r>
            <w:r/>
          </w:p>
        </w:tc>
        <w:tc>
          <w:tcPr>
            <w:tcW w:w="708" w:type="pct"/>
            <w:textDirection w:val="lrTb"/>
            <w:noWrap w:val="false"/>
          </w:tcPr>
          <w:p>
            <w:pPr>
              <w:pStyle w:val="3297"/>
              <w:rPr>
                <w:lang w:eastAsia="en-US"/>
              </w:rPr>
            </w:pPr>
            <w:r>
              <w:rPr>
                <w:lang w:eastAsia="en-US"/>
              </w:rPr>
              <w:t xml:space="preserve">Элемент</w:t>
            </w:r>
            <w:r>
              <w:rPr>
                <w:lang w:eastAsia="en-US"/>
              </w:rPr>
            </w:r>
            <w:r>
              <w:rPr>
                <w:lang w:eastAsia="en-US"/>
              </w:rPr>
            </w:r>
          </w:p>
        </w:tc>
        <w:tc>
          <w:tcPr>
            <w:tcW w:w="882" w:type="pct"/>
            <w:textDirection w:val="lrTb"/>
            <w:noWrap w:val="false"/>
          </w:tcPr>
          <w:p>
            <w:pPr>
              <w:pStyle w:val="3297"/>
            </w:pPr>
            <w:r>
              <w:t xml:space="preserve">DateTime</w:t>
            </w:r>
            <w:r/>
          </w:p>
        </w:tc>
        <w:tc>
          <w:tcPr>
            <w:tcW w:w="375" w:type="pct"/>
            <w:textDirection w:val="lrTb"/>
            <w:noWrap w:val="false"/>
          </w:tcPr>
          <w:p>
            <w:pPr>
              <w:pStyle w:val="3297"/>
              <w:rPr>
                <w:lang w:eastAsia="en-US"/>
              </w:rPr>
            </w:pPr>
            <w:r>
              <w:rPr>
                <w:lang w:eastAsia="en-US"/>
              </w:rPr>
              <w:t xml:space="preserve">Да</w:t>
            </w:r>
            <w:r>
              <w:rPr>
                <w:lang w:eastAsia="en-US"/>
              </w:rPr>
            </w:r>
            <w:r>
              <w:rPr>
                <w:lang w:eastAsia="en-US"/>
              </w:rPr>
            </w:r>
          </w:p>
        </w:tc>
        <w:tc>
          <w:tcPr>
            <w:tcW w:w="1448" w:type="pct"/>
            <w:textDirection w:val="lrTb"/>
            <w:noWrap w:val="false"/>
          </w:tcPr>
          <w:p>
            <w:pPr>
              <w:pStyle w:val="3297"/>
            </w:pPr>
            <w:r>
              <w:t xml:space="preserve">Дата и время создания исходного Запроса</w:t>
            </w:r>
            <w:r>
              <w:rPr>
                <w:rStyle w:val="3202"/>
              </w:rPr>
              <w:footnoteReference w:id="25"/>
            </w:r>
            <w:r/>
          </w:p>
        </w:tc>
      </w:tr>
      <w:tr>
        <w:tblPrEx/>
        <w:trPr/>
        <w:tc>
          <w:tcPr>
            <w:tcW w:w="664" w:type="pct"/>
            <w:textDirection w:val="lrTb"/>
            <w:noWrap w:val="false"/>
          </w:tcPr>
          <w:p>
            <w:pPr>
              <w:pStyle w:val="3297"/>
            </w:pPr>
            <w:r>
              <w:rPr>
                <w:lang w:val="en-US"/>
              </w:rPr>
              <w:t xml:space="preserve">t</w:t>
            </w:r>
            <w:r>
              <w:t xml:space="preserve">ransferDocumentReceipt</w:t>
            </w:r>
            <w:r/>
          </w:p>
        </w:tc>
        <w:tc>
          <w:tcPr>
            <w:tcW w:w="923" w:type="pct"/>
            <w:textDirection w:val="lrTb"/>
            <w:noWrap w:val="false"/>
          </w:tcPr>
          <w:p>
            <w:pPr>
              <w:pStyle w:val="3297"/>
            </w:pPr>
            <w:r>
              <w:t xml:space="preserve">status</w:t>
            </w:r>
            <w:r/>
          </w:p>
        </w:tc>
        <w:tc>
          <w:tcPr>
            <w:tcW w:w="708" w:type="pct"/>
            <w:textDirection w:val="lrTb"/>
            <w:noWrap w:val="false"/>
          </w:tcPr>
          <w:p>
            <w:pPr>
              <w:pStyle w:val="3297"/>
              <w:rPr>
                <w:lang w:val="en-US" w:eastAsia="en-US"/>
              </w:rPr>
            </w:pPr>
            <w:r>
              <w:rPr>
                <w:color w:val="000000"/>
              </w:rPr>
              <w:t xml:space="preserve">Составной элемент</w:t>
            </w:r>
            <w:r>
              <w:rPr>
                <w:lang w:val="en-US" w:eastAsia="en-US"/>
              </w:rPr>
            </w:r>
            <w:r>
              <w:rPr>
                <w:lang w:val="en-US" w:eastAsia="en-US"/>
              </w:rPr>
            </w:r>
          </w:p>
        </w:tc>
        <w:tc>
          <w:tcPr>
            <w:tcW w:w="882" w:type="pct"/>
            <w:textDirection w:val="lrTb"/>
            <w:noWrap w:val="false"/>
          </w:tcPr>
          <w:p>
            <w:pPr>
              <w:pStyle w:val="3297"/>
              <w:rPr>
                <w:lang w:val="en-US"/>
              </w:rPr>
            </w:pPr>
            <w:r>
              <w:t xml:space="preserve">status</w:t>
            </w:r>
            <w:r>
              <w:rPr>
                <w:lang w:val="en-US"/>
              </w:rPr>
              <w:t xml:space="preserve">Type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375" w:type="pct"/>
            <w:textDirection w:val="lrTb"/>
            <w:noWrap w:val="false"/>
          </w:tcPr>
          <w:p>
            <w:pPr>
              <w:pStyle w:val="3297"/>
              <w:rPr>
                <w:lang w:eastAsia="en-US"/>
              </w:rPr>
            </w:pPr>
            <w:r>
              <w:rPr>
                <w:lang w:eastAsia="en-US"/>
              </w:rPr>
              <w:t xml:space="preserve">Да</w:t>
            </w:r>
            <w:r>
              <w:rPr>
                <w:lang w:eastAsia="en-US"/>
              </w:rPr>
            </w:r>
            <w:r>
              <w:rPr>
                <w:lang w:eastAsia="en-US"/>
              </w:rPr>
            </w:r>
          </w:p>
        </w:tc>
        <w:tc>
          <w:tcPr>
            <w:tcW w:w="1448" w:type="pct"/>
            <w:textDirection w:val="lrTb"/>
            <w:noWrap w:val="false"/>
          </w:tcPr>
          <w:p>
            <w:pPr>
              <w:pStyle w:val="3297"/>
            </w:pPr>
            <w:r>
              <w:t xml:space="preserve">Статус обработки Запроса, содержащего документ «Запрос доступности сервисов». Описание статусов приведено в таблиц</w:t>
            </w:r>
            <w:r>
              <w:t xml:space="preserve">е </w:t>
            </w:r>
            <w:r>
              <w:fldChar w:fldCharType="begin"/>
            </w:r>
            <w:r>
              <w:instrText xml:space="preserve"> REF _Ref18073206 \h </w:instrText>
            </w:r>
            <w:r>
              <w:instrText xml:space="preserve"> \* MERGEFORMAT </w:instrText>
            </w:r>
            <w:r>
              <w:fldChar w:fldCharType="separate"/>
            </w:r>
            <w:r>
              <w:t xml:space="preserve">15</w:t>
            </w:r>
            <w:r>
              <w:fldChar w:fldCharType="end"/>
            </w:r>
            <w:r/>
          </w:p>
        </w:tc>
      </w:tr>
      <w:tr>
        <w:tblPrEx/>
        <w:trPr/>
        <w:tc>
          <w:tcPr>
            <w:tcW w:w="664" w:type="pct"/>
            <w:textDirection w:val="lrTb"/>
            <w:noWrap w:val="false"/>
          </w:tcPr>
          <w:p>
            <w:pPr>
              <w:pStyle w:val="3297"/>
              <w:rPr>
                <w:lang w:val="en-US"/>
              </w:rPr>
            </w:pPr>
            <w:r>
              <w:t xml:space="preserve">status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923" w:type="pct"/>
            <w:textDirection w:val="lrTb"/>
            <w:noWrap w:val="false"/>
          </w:tcPr>
          <w:p>
            <w:pPr>
              <w:pStyle w:val="3297"/>
            </w:pPr>
            <w:r>
              <w:t xml:space="preserve">statusCode</w:t>
            </w:r>
            <w:r/>
          </w:p>
        </w:tc>
        <w:tc>
          <w:tcPr>
            <w:tcW w:w="708" w:type="pct"/>
            <w:textDirection w:val="lrTb"/>
            <w:noWrap w:val="false"/>
          </w:tcPr>
          <w:p>
            <w:pPr>
              <w:pStyle w:val="3297"/>
              <w:rPr>
                <w:color w:val="000000"/>
                <w:lang w:val="en-US"/>
              </w:rPr>
            </w:pPr>
            <w:r>
              <w:rPr>
                <w:lang w:eastAsia="en-US"/>
              </w:rPr>
              <w:t xml:space="preserve">Элемент</w:t>
            </w:r>
            <w:r>
              <w:rPr>
                <w:color w:val="000000"/>
                <w:lang w:val="en-US"/>
              </w:rPr>
            </w:r>
            <w:r>
              <w:rPr>
                <w:color w:val="000000"/>
                <w:lang w:val="en-US"/>
              </w:rPr>
            </w:r>
          </w:p>
        </w:tc>
        <w:tc>
          <w:tcPr>
            <w:tcW w:w="882" w:type="pct"/>
            <w:textDirection w:val="lrTb"/>
            <w:noWrap w:val="false"/>
          </w:tcPr>
          <w:p>
            <w:pPr>
              <w:pStyle w:val="3297"/>
            </w:pPr>
            <w:r>
              <w:rPr>
                <w:color w:val="000000"/>
                <w:lang w:val="en-US"/>
              </w:rPr>
              <w:t xml:space="preserve">string</w:t>
            </w:r>
            <w:r/>
          </w:p>
        </w:tc>
        <w:tc>
          <w:tcPr>
            <w:tcW w:w="375" w:type="pct"/>
            <w:textDirection w:val="lrTb"/>
            <w:noWrap w:val="false"/>
          </w:tcPr>
          <w:p>
            <w:pPr>
              <w:pStyle w:val="3297"/>
              <w:rPr>
                <w:lang w:eastAsia="en-US"/>
              </w:rPr>
            </w:pPr>
            <w:r>
              <w:rPr>
                <w:lang w:eastAsia="en-US"/>
              </w:rPr>
              <w:t xml:space="preserve">Да</w:t>
            </w:r>
            <w:r>
              <w:rPr>
                <w:lang w:eastAsia="en-US"/>
              </w:rPr>
            </w:r>
            <w:r>
              <w:rPr>
                <w:lang w:eastAsia="en-US"/>
              </w:rPr>
            </w:r>
          </w:p>
        </w:tc>
        <w:tc>
          <w:tcPr>
            <w:tcW w:w="1448" w:type="pct"/>
            <w:textDirection w:val="lrTb"/>
            <w:noWrap w:val="false"/>
          </w:tcPr>
          <w:p>
            <w:pPr>
              <w:pStyle w:val="3297"/>
            </w:pPr>
            <w:r>
              <w:rPr>
                <w:color w:val="000000"/>
              </w:rPr>
              <w:t xml:space="preserve">Код статуса</w:t>
            </w:r>
            <w:r/>
          </w:p>
        </w:tc>
      </w:tr>
      <w:tr>
        <w:tblPrEx/>
        <w:trPr/>
        <w:tc>
          <w:tcPr>
            <w:tcW w:w="664" w:type="pct"/>
            <w:textDirection w:val="lrTb"/>
            <w:noWrap w:val="false"/>
          </w:tcPr>
          <w:p>
            <w:pPr>
              <w:pStyle w:val="3297"/>
            </w:pPr>
            <w:r>
              <w:t xml:space="preserve">status</w:t>
            </w:r>
            <w:r/>
          </w:p>
        </w:tc>
        <w:tc>
          <w:tcPr>
            <w:tcW w:w="923" w:type="pct"/>
            <w:textDirection w:val="lrTb"/>
            <w:noWrap w:val="false"/>
          </w:tcPr>
          <w:p>
            <w:pPr>
              <w:pStyle w:val="3297"/>
            </w:pPr>
            <w:r>
              <w:t xml:space="preserve">statusMessage</w:t>
            </w:r>
            <w:r/>
          </w:p>
        </w:tc>
        <w:tc>
          <w:tcPr>
            <w:tcW w:w="708" w:type="pct"/>
            <w:textDirection w:val="lrTb"/>
            <w:noWrap w:val="false"/>
          </w:tcPr>
          <w:p>
            <w:pPr>
              <w:pStyle w:val="3297"/>
              <w:rPr>
                <w:color w:val="000000"/>
                <w:lang w:val="en-US"/>
              </w:rPr>
            </w:pPr>
            <w:r>
              <w:rPr>
                <w:lang w:eastAsia="en-US"/>
              </w:rPr>
              <w:t xml:space="preserve">Элемент</w:t>
            </w:r>
            <w:r>
              <w:rPr>
                <w:color w:val="000000"/>
                <w:lang w:val="en-US"/>
              </w:rPr>
            </w:r>
            <w:r>
              <w:rPr>
                <w:color w:val="000000"/>
                <w:lang w:val="en-US"/>
              </w:rPr>
            </w:r>
          </w:p>
        </w:tc>
        <w:tc>
          <w:tcPr>
            <w:tcW w:w="882" w:type="pct"/>
            <w:textDirection w:val="lrTb"/>
            <w:noWrap w:val="false"/>
          </w:tcPr>
          <w:p>
            <w:pPr>
              <w:pStyle w:val="3297"/>
            </w:pPr>
            <w:r>
              <w:rPr>
                <w:color w:val="000000"/>
                <w:lang w:val="en-US"/>
              </w:rPr>
              <w:t xml:space="preserve">string</w:t>
            </w:r>
            <w:r/>
          </w:p>
        </w:tc>
        <w:tc>
          <w:tcPr>
            <w:tcW w:w="375" w:type="pct"/>
            <w:textDirection w:val="lrTb"/>
            <w:noWrap w:val="false"/>
          </w:tcPr>
          <w:p>
            <w:pPr>
              <w:pStyle w:val="3297"/>
              <w:rPr>
                <w:lang w:eastAsia="en-US"/>
              </w:rPr>
            </w:pPr>
            <w:r>
              <w:rPr>
                <w:lang w:eastAsia="en-US"/>
              </w:rPr>
              <w:t xml:space="preserve">Нет</w:t>
            </w:r>
            <w:r>
              <w:rPr>
                <w:lang w:eastAsia="en-US"/>
              </w:rPr>
            </w:r>
            <w:r>
              <w:rPr>
                <w:lang w:eastAsia="en-US"/>
              </w:rPr>
            </w:r>
          </w:p>
        </w:tc>
        <w:tc>
          <w:tcPr>
            <w:tcW w:w="1448" w:type="pct"/>
            <w:textDirection w:val="lrTb"/>
            <w:noWrap w:val="false"/>
          </w:tcPr>
          <w:p>
            <w:pPr>
              <w:pStyle w:val="3297"/>
            </w:pPr>
            <w:r>
              <w:rPr>
                <w:color w:val="000000"/>
              </w:rPr>
              <w:t xml:space="preserve">Текстовое пояснение статуса. Обязательно, если statusCode не равно «0»</w:t>
            </w:r>
            <w:r/>
          </w:p>
        </w:tc>
      </w:tr>
    </w:tbl>
    <w:p>
      <w:pPr>
        <w:pStyle w:val="2904"/>
      </w:pPr>
      <w:r/>
      <w:bookmarkStart w:id="376" w:name="_Ref101955101"/>
      <w:r/>
      <w:bookmarkStart w:id="377" w:name="_Toc219885286"/>
      <w:r>
        <w:t xml:space="preserve">Описание форматов</w:t>
      </w:r>
      <w:r>
        <w:t xml:space="preserve"> REST-Запросов, используемых при информационном обмене посредством </w:t>
      </w:r>
      <w:r>
        <w:rPr>
          <w:lang w:val="en-US"/>
        </w:rPr>
        <w:t xml:space="preserve">REST</w:t>
      </w:r>
      <w:r>
        <w:t xml:space="preserve">-сервиса ЕСМВ</w:t>
      </w:r>
      <w:bookmarkEnd w:id="366"/>
      <w:r/>
      <w:bookmarkEnd w:id="376"/>
      <w:r/>
      <w:bookmarkEnd w:id="377"/>
      <w:r>
        <w:t xml:space="preserve"> </w:t>
      </w:r>
      <w:r/>
    </w:p>
    <w:p>
      <w:pPr>
        <w:pStyle w:val="2905"/>
      </w:pPr>
      <w:r/>
      <w:bookmarkStart w:id="378" w:name="_Toc31270281"/>
      <w:r/>
      <w:bookmarkStart w:id="379" w:name="_Toc219885287"/>
      <w:r>
        <w:rPr>
          <w:lang w:val="en-US"/>
        </w:rPr>
        <w:t xml:space="preserve">REST-</w:t>
      </w:r>
      <w:r>
        <w:t xml:space="preserve">запрос</w:t>
      </w:r>
      <w:bookmarkEnd w:id="378"/>
      <w:r/>
      <w:bookmarkEnd w:id="379"/>
      <w:r/>
      <w:r/>
    </w:p>
    <w:p>
      <w:pPr>
        <w:pStyle w:val="2906"/>
      </w:pPr>
      <w:r/>
      <w:bookmarkStart w:id="380" w:name="_Toc31270282"/>
      <w:r/>
      <w:bookmarkStart w:id="381" w:name="_Toc219885288"/>
      <w:r>
        <w:t xml:space="preserve">Описание</w:t>
      </w:r>
      <w:bookmarkEnd w:id="380"/>
      <w:r/>
      <w:bookmarkEnd w:id="381"/>
      <w:r/>
      <w:r/>
    </w:p>
    <w:p>
      <w:r>
        <w:t xml:space="preserve">Для межсистемного взаимодействия ИС-отправитель формирует </w:t>
      </w:r>
      <w:r>
        <w:t xml:space="preserve">Запрос </w:t>
      </w:r>
      <w:r>
        <w:t xml:space="preserve">в сервис приема REST-запросов ЕСМВ. Запрос формируется по правилам </w:t>
      </w:r>
      <w:r>
        <w:rPr>
          <w:lang w:val="en-US"/>
        </w:rPr>
        <w:t xml:space="preserve">REST</w:t>
      </w:r>
      <w:r>
        <w:t xml:space="preserve">-запросов по протоколу </w:t>
      </w:r>
      <w:r>
        <w:rPr>
          <w:lang w:val="en-US"/>
        </w:rPr>
        <w:t xml:space="preserve">HTTP</w:t>
      </w:r>
      <w:r>
        <w:t xml:space="preserve">, в теле которого передается документ в формате </w:t>
      </w:r>
      <w:r>
        <w:rPr>
          <w:lang w:val="en-US"/>
        </w:rPr>
        <w:t xml:space="preserve">JSON</w:t>
      </w:r>
      <w:r>
        <w:t xml:space="preserve">.</w:t>
      </w:r>
      <w:r/>
    </w:p>
    <w:p>
      <w:pPr>
        <w:pStyle w:val="2906"/>
      </w:pPr>
      <w:r/>
      <w:bookmarkStart w:id="382" w:name="_Toc31270283"/>
      <w:r/>
      <w:bookmarkStart w:id="383" w:name="_Ref31293317"/>
      <w:r/>
      <w:bookmarkStart w:id="384" w:name="_Ref32996685"/>
      <w:r/>
      <w:bookmarkStart w:id="385" w:name="_Ref33000670"/>
      <w:r/>
      <w:bookmarkStart w:id="386" w:name="_Toc219885289"/>
      <w:r>
        <w:t xml:space="preserve">Формат </w:t>
      </w:r>
      <w:bookmarkEnd w:id="382"/>
      <w:r/>
      <w:bookmarkEnd w:id="383"/>
      <w:r/>
      <w:bookmarkEnd w:id="384"/>
      <w:r/>
      <w:bookmarkEnd w:id="385"/>
      <w:r>
        <w:t xml:space="preserve">Запроса</w:t>
      </w:r>
      <w:bookmarkEnd w:id="386"/>
      <w:r/>
      <w:r/>
    </w:p>
    <w:p>
      <w:pPr>
        <w:spacing w:line="276" w:lineRule="auto"/>
        <w:rPr>
          <w:szCs w:val="24"/>
          <w:u w:val="single"/>
        </w:rPr>
      </w:pPr>
      <w:r>
        <w:rPr>
          <w:szCs w:val="24"/>
          <w:u w:val="single"/>
          <w:lang w:val="en-US"/>
        </w:rPr>
        <w:t xml:space="preserve">METHOD</w:t>
      </w:r>
      <w:r>
        <w:rPr>
          <w:szCs w:val="24"/>
          <w:u w:val="single"/>
        </w:rPr>
        <w:t xml:space="preserve"> </w:t>
      </w:r>
      <w:r>
        <w:rPr>
          <w:szCs w:val="24"/>
          <w:u w:val="single"/>
          <w:lang w:val="en-US"/>
        </w:rPr>
        <w:t xml:space="preserve">URL</w:t>
      </w:r>
      <w:r>
        <w:rPr>
          <w:szCs w:val="24"/>
          <w:u w:val="single"/>
        </w:rPr>
      </w:r>
      <w:r>
        <w:rPr>
          <w:szCs w:val="24"/>
          <w:u w:val="single"/>
        </w:rPr>
      </w:r>
    </w:p>
    <w:p>
      <w:pPr>
        <w:ind w:left="426" w:firstLine="708"/>
        <w:spacing w:line="276" w:lineRule="auto"/>
        <w:rPr>
          <w:szCs w:val="24"/>
          <w:u w:val="single"/>
        </w:rPr>
      </w:pPr>
      <w:r>
        <w:rPr>
          <w:szCs w:val="24"/>
          <w:u w:val="single"/>
        </w:rPr>
        <w:t xml:space="preserve">--</w:t>
      </w:r>
      <w:r>
        <w:rPr>
          <w:szCs w:val="24"/>
          <w:u w:val="single"/>
          <w:lang w:val="en-US"/>
        </w:rPr>
        <w:t xml:space="preserve">HTTP</w:t>
      </w:r>
      <w:r>
        <w:rPr>
          <w:szCs w:val="24"/>
          <w:u w:val="single"/>
        </w:rPr>
        <w:t xml:space="preserve">-заголовки</w:t>
      </w:r>
      <w:r>
        <w:rPr>
          <w:szCs w:val="24"/>
          <w:u w:val="single"/>
        </w:rPr>
        <w:t xml:space="preserve">–</w:t>
      </w:r>
      <w:r>
        <w:rPr>
          <w:szCs w:val="24"/>
          <w:u w:val="single"/>
        </w:rPr>
      </w:r>
      <w:r>
        <w:rPr>
          <w:szCs w:val="24"/>
          <w:u w:val="single"/>
        </w:rPr>
      </w:r>
    </w:p>
    <w:p>
      <w:pPr>
        <w:ind w:left="426" w:firstLine="708"/>
        <w:spacing w:line="276" w:lineRule="auto"/>
        <w:rPr>
          <w:szCs w:val="24"/>
          <w:u w:val="single"/>
          <w:lang w:val="en-US"/>
        </w:rPr>
      </w:pPr>
      <w:r>
        <w:rPr>
          <w:szCs w:val="24"/>
          <w:u w:val="single"/>
          <w:lang w:val="en-US"/>
        </w:rPr>
        <w:t xml:space="preserve">Authorization: Basic {base64 login:password}</w:t>
      </w:r>
      <w:r>
        <w:rPr>
          <w:szCs w:val="24"/>
          <w:u w:val="single"/>
          <w:lang w:val="en-US"/>
        </w:rPr>
      </w:r>
      <w:r>
        <w:rPr>
          <w:szCs w:val="24"/>
          <w:u w:val="single"/>
          <w:lang w:val="en-US"/>
        </w:rPr>
      </w:r>
    </w:p>
    <w:p>
      <w:pPr>
        <w:ind w:left="426" w:firstLine="708"/>
        <w:spacing w:line="276" w:lineRule="auto"/>
        <w:rPr>
          <w:szCs w:val="24"/>
          <w:u w:val="single"/>
          <w:lang w:val="en-US"/>
        </w:rPr>
      </w:pPr>
      <w:r>
        <w:rPr>
          <w:szCs w:val="24"/>
          <w:u w:val="single"/>
          <w:lang w:val="en-US"/>
        </w:rPr>
        <w:t xml:space="preserve">Param1: value1</w:t>
      </w:r>
      <w:r>
        <w:rPr>
          <w:szCs w:val="24"/>
          <w:u w:val="single"/>
          <w:lang w:val="en-US"/>
        </w:rPr>
      </w:r>
      <w:r>
        <w:rPr>
          <w:szCs w:val="24"/>
          <w:u w:val="single"/>
          <w:lang w:val="en-US"/>
        </w:rPr>
      </w:r>
    </w:p>
    <w:p>
      <w:pPr>
        <w:ind w:left="426" w:firstLine="708"/>
        <w:spacing w:line="276" w:lineRule="auto"/>
        <w:rPr>
          <w:szCs w:val="24"/>
          <w:u w:val="single"/>
          <w:lang w:val="en-US"/>
        </w:rPr>
      </w:pPr>
      <w:r>
        <w:rPr>
          <w:szCs w:val="24"/>
          <w:u w:val="single"/>
          <w:lang w:val="en-US"/>
        </w:rPr>
        <w:t xml:space="preserve">…</w:t>
      </w:r>
      <w:r>
        <w:rPr>
          <w:szCs w:val="24"/>
          <w:u w:val="single"/>
          <w:lang w:val="en-US"/>
        </w:rPr>
      </w:r>
      <w:r>
        <w:rPr>
          <w:szCs w:val="24"/>
          <w:u w:val="single"/>
          <w:lang w:val="en-US"/>
        </w:rPr>
      </w:r>
    </w:p>
    <w:p>
      <w:pPr>
        <w:ind w:left="426" w:firstLine="708"/>
        <w:spacing w:line="276" w:lineRule="auto"/>
        <w:rPr>
          <w:szCs w:val="24"/>
          <w:u w:val="single"/>
          <w:lang w:val="en-US"/>
        </w:rPr>
      </w:pPr>
      <w:r>
        <w:rPr>
          <w:szCs w:val="24"/>
          <w:u w:val="single"/>
          <w:lang w:val="en-US"/>
        </w:rPr>
        <w:t xml:space="preserve">ParamN: valueN</w:t>
      </w:r>
      <w:r>
        <w:rPr>
          <w:szCs w:val="24"/>
          <w:u w:val="single"/>
          <w:lang w:val="en-US"/>
        </w:rPr>
      </w:r>
      <w:r>
        <w:rPr>
          <w:szCs w:val="24"/>
          <w:u w:val="single"/>
          <w:lang w:val="en-US"/>
        </w:rPr>
      </w:r>
    </w:p>
    <w:p>
      <w:pPr>
        <w:ind w:left="426" w:firstLine="708"/>
        <w:spacing w:line="276" w:lineRule="auto"/>
        <w:rPr>
          <w:szCs w:val="24"/>
          <w:u w:val="single"/>
          <w:lang w:val="en-US"/>
        </w:rPr>
      </w:pPr>
      <w:r>
        <w:rPr>
          <w:szCs w:val="24"/>
          <w:u w:val="single"/>
          <w:lang w:val="en-US"/>
        </w:rPr>
      </w:r>
      <w:r>
        <w:rPr>
          <w:szCs w:val="24"/>
          <w:u w:val="single"/>
          <w:lang w:val="en-US"/>
        </w:rPr>
      </w:r>
      <w:r>
        <w:rPr>
          <w:szCs w:val="24"/>
          <w:u w:val="single"/>
          <w:lang w:val="en-US"/>
        </w:rPr>
      </w:r>
    </w:p>
    <w:p>
      <w:pPr>
        <w:ind w:left="426" w:firstLine="708"/>
        <w:spacing w:line="276" w:lineRule="auto"/>
        <w:rPr>
          <w:szCs w:val="24"/>
          <w:u w:val="single"/>
          <w:lang w:val="en-US"/>
        </w:rPr>
      </w:pPr>
      <w:r>
        <w:rPr>
          <w:szCs w:val="24"/>
          <w:u w:val="single"/>
          <w:lang w:val="en-US"/>
        </w:rPr>
        <w:t xml:space="preserve">{</w:t>
      </w:r>
      <w:r>
        <w:rPr>
          <w:szCs w:val="24"/>
          <w:u w:val="single"/>
        </w:rPr>
        <w:t xml:space="preserve">Тело</w:t>
      </w:r>
      <w:r>
        <w:rPr>
          <w:szCs w:val="24"/>
          <w:u w:val="single"/>
          <w:lang w:val="en-US"/>
        </w:rPr>
        <w:t xml:space="preserve"> </w:t>
      </w:r>
      <w:r>
        <w:rPr>
          <w:szCs w:val="24"/>
          <w:u w:val="single"/>
        </w:rPr>
        <w:t xml:space="preserve">З</w:t>
      </w:r>
      <w:r>
        <w:rPr>
          <w:szCs w:val="24"/>
          <w:u w:val="single"/>
        </w:rPr>
        <w:t xml:space="preserve">апроса</w:t>
      </w:r>
      <w:r>
        <w:rPr>
          <w:szCs w:val="24"/>
          <w:u w:val="single"/>
          <w:lang w:val="en-US"/>
        </w:rPr>
        <w:t xml:space="preserve">}</w:t>
      </w:r>
      <w:r>
        <w:rPr>
          <w:szCs w:val="24"/>
          <w:u w:val="single"/>
          <w:lang w:val="en-US"/>
        </w:rPr>
      </w:r>
      <w:r>
        <w:rPr>
          <w:szCs w:val="24"/>
          <w:u w:val="single"/>
          <w:lang w:val="en-US"/>
        </w:rPr>
      </w:r>
    </w:p>
    <w:p>
      <w:pPr>
        <w:ind w:left="426" w:firstLine="0"/>
        <w:spacing w:line="276" w:lineRule="auto"/>
        <w:rPr>
          <w:szCs w:val="24"/>
          <w:lang w:val="en-US"/>
        </w:rPr>
      </w:pPr>
      <w:r>
        <w:rPr>
          <w:szCs w:val="24"/>
        </w:rPr>
        <w:t xml:space="preserve">г</w:t>
      </w:r>
      <w:r>
        <w:rPr>
          <w:szCs w:val="24"/>
        </w:rPr>
        <w:t xml:space="preserve">де</w:t>
      </w:r>
      <w:r>
        <w:rPr>
          <w:szCs w:val="24"/>
          <w:lang w:val="en-US"/>
        </w:rPr>
        <w:t xml:space="preserve">:</w:t>
      </w:r>
      <w:r>
        <w:rPr>
          <w:szCs w:val="24"/>
          <w:lang w:val="en-US"/>
        </w:rPr>
      </w:r>
      <w:r>
        <w:rPr>
          <w:szCs w:val="24"/>
          <w:lang w:val="en-US"/>
        </w:rPr>
      </w:r>
    </w:p>
    <w:p>
      <w:pPr>
        <w:pStyle w:val="3309"/>
        <w:rPr>
          <w:lang w:val="en-US"/>
        </w:rPr>
      </w:pPr>
      <w:r>
        <w:rPr>
          <w:lang w:val="en-US"/>
        </w:rPr>
        <w:t xml:space="preserve">METHOD – </w:t>
      </w:r>
      <w:r>
        <w:t xml:space="preserve">метод</w:t>
      </w:r>
      <w:r>
        <w:rPr>
          <w:lang w:val="en-US"/>
        </w:rPr>
        <w:t xml:space="preserve"> HTTP-</w:t>
      </w:r>
      <w:r>
        <w:t xml:space="preserve">запроса</w:t>
      </w:r>
      <w:r>
        <w:rPr>
          <w:lang w:val="en-US"/>
        </w:rPr>
        <w:t xml:space="preserve"> (GET\POST\PUT\DELETE);</w:t>
      </w:r>
      <w:r>
        <w:rPr>
          <w:lang w:val="en-US"/>
        </w:rPr>
      </w:r>
      <w:r>
        <w:rPr>
          <w:lang w:val="en-US"/>
        </w:rPr>
      </w:r>
    </w:p>
    <w:p>
      <w:pPr>
        <w:pStyle w:val="3309"/>
      </w:pPr>
      <w:r>
        <w:rPr>
          <w:lang w:val="en-US"/>
        </w:rPr>
        <w:t xml:space="preserve">URL</w:t>
      </w:r>
      <w:r>
        <w:t xml:space="preserve"> – идентификатор ресурса;</w:t>
      </w:r>
      <w:r/>
    </w:p>
    <w:p>
      <w:pPr>
        <w:pStyle w:val="3309"/>
      </w:pPr>
      <w:r>
        <w:t xml:space="preserve">Authorization: Basic – обязательный заголовок, служит для аутентификации\авторизации ИС, в нем передается логин и пароль в кодировке </w:t>
      </w:r>
      <w:r>
        <w:rPr>
          <w:lang w:val="en-US"/>
        </w:rPr>
        <w:t xml:space="preserve">Base</w:t>
      </w:r>
      <w:r>
        <w:t xml:space="preserve">64;</w:t>
      </w:r>
      <w:r/>
    </w:p>
    <w:p>
      <w:pPr>
        <w:pStyle w:val="3309"/>
      </w:pPr>
      <w:r>
        <w:t xml:space="preserve">Заголовки – набор пар </w:t>
      </w:r>
      <w:r>
        <w:rPr>
          <w:i/>
        </w:rPr>
        <w:t xml:space="preserve">имя:значение</w:t>
      </w:r>
      <w:r>
        <w:t xml:space="preserve"> (дополнительные параметры к запросу);</w:t>
      </w:r>
      <w:r/>
    </w:p>
    <w:p>
      <w:pPr>
        <w:pStyle w:val="3309"/>
      </w:pPr>
      <w:r>
        <w:t xml:space="preserve">Тело </w:t>
      </w:r>
      <w:r>
        <w:t xml:space="preserve">Запроса </w:t>
      </w:r>
      <w:r>
        <w:t xml:space="preserve">– передаваемая информация от ИС-отправителя в ИС-получатель (документы в формате </w:t>
      </w:r>
      <w:r>
        <w:rPr>
          <w:lang w:val="en-US"/>
        </w:rPr>
        <w:t xml:space="preserve">JSON</w:t>
      </w:r>
      <w:r>
        <w:t xml:space="preserve">).</w:t>
      </w:r>
      <w:r/>
    </w:p>
    <w:p>
      <w:pPr>
        <w:pStyle w:val="2907"/>
      </w:pPr>
      <w:r/>
      <w:bookmarkStart w:id="387" w:name="_Ref99376036"/>
      <w:r>
        <w:t xml:space="preserve">URL</w:t>
      </w:r>
      <w:bookmarkEnd w:id="387"/>
      <w:r/>
      <w:r/>
    </w:p>
    <w:p>
      <w:pPr>
        <w:spacing w:line="276" w:lineRule="auto"/>
        <w:rPr>
          <w:b/>
          <w:szCs w:val="24"/>
          <w:u w:val="single"/>
          <w:lang w:val="en-US"/>
        </w:rPr>
      </w:pPr>
      <w:r>
        <w:rPr>
          <w:rStyle w:val="3306"/>
          <w:lang w:val="en-US"/>
        </w:rPr>
        <w:t xml:space="preserve">URL </w:t>
      </w:r>
      <w:r>
        <w:rPr>
          <w:rStyle w:val="3306"/>
        </w:rPr>
        <w:t xml:space="preserve">имеет</w:t>
      </w:r>
      <w:r>
        <w:rPr>
          <w:rStyle w:val="3306"/>
          <w:lang w:val="en-US"/>
        </w:rPr>
        <w:t xml:space="preserve"> </w:t>
      </w:r>
      <w:r>
        <w:rPr>
          <w:rStyle w:val="3306"/>
        </w:rPr>
        <w:t xml:space="preserve">формат</w:t>
      </w:r>
      <w:r>
        <w:rPr>
          <w:szCs w:val="24"/>
          <w:lang w:val="en-US"/>
        </w:rPr>
        <w:t xml:space="preserve">: </w:t>
      </w:r>
      <w:r>
        <w:rPr>
          <w:b/>
          <w:szCs w:val="24"/>
          <w:u w:val="single"/>
          <w:lang w:val="en-US"/>
        </w:rPr>
        <w:t xml:space="preserve">/{Target-System-Id}/{Document-Type}{path}</w:t>
      </w:r>
      <w:r>
        <w:rPr>
          <w:rStyle w:val="3202"/>
          <w:b/>
          <w:szCs w:val="24"/>
          <w:u w:val="single"/>
          <w:lang w:val="en-US"/>
        </w:rPr>
        <w:footnoteReference w:id="26"/>
      </w:r>
      <w:r>
        <w:rPr>
          <w:b/>
          <w:szCs w:val="24"/>
          <w:u w:val="single"/>
          <w:lang w:val="en-US"/>
        </w:rPr>
        <w:t xml:space="preserve">.</w:t>
      </w:r>
      <w:r>
        <w:rPr>
          <w:b/>
          <w:szCs w:val="24"/>
          <w:u w:val="single"/>
          <w:lang w:val="en-US"/>
        </w:rPr>
      </w:r>
      <w:r>
        <w:rPr>
          <w:b/>
          <w:szCs w:val="24"/>
          <w:u w:val="single"/>
          <w:lang w:val="en-US"/>
        </w:rPr>
      </w:r>
    </w:p>
    <w:p>
      <w:pPr>
        <w:pStyle w:val="3293"/>
      </w:pPr>
      <w:r>
        <w:t xml:space="preserve">Описание URL приведено в таблице </w:t>
      </w:r>
      <w:r>
        <w:fldChar w:fldCharType="begin"/>
      </w:r>
      <w:r>
        <w:instrText xml:space="preserve"> REF _Ref31381319 \h  \* MERGEFORMAT </w:instrText>
      </w:r>
      <w:r>
        <w:fldChar w:fldCharType="separate"/>
      </w:r>
      <w:r>
        <w:t xml:space="preserve">28</w:t>
      </w:r>
      <w:r>
        <w:fldChar w:fldCharType="end"/>
      </w:r>
      <w:r>
        <w:t xml:space="preserve">.</w:t>
      </w:r>
      <w:r/>
    </w:p>
    <w:p>
      <w:pPr>
        <w:pStyle w:val="3316"/>
      </w:pPr>
      <w:r/>
      <w:bookmarkStart w:id="388" w:name="_Ref130402292"/>
      <w:r>
        <w:fldChar w:fldCharType="begin"/>
      </w:r>
      <w:r>
        <w:instrText xml:space="preserve"> SEQ Таблица \* ARABIC </w:instrText>
      </w:r>
      <w:r>
        <w:fldChar w:fldCharType="separate"/>
      </w:r>
      <w:bookmarkStart w:id="389" w:name="_Ref31381319"/>
      <w:r/>
      <w:bookmarkStart w:id="390" w:name="_Toc31270290"/>
      <w:r/>
      <w:bookmarkStart w:id="391" w:name="_Toc219885328"/>
      <w:r>
        <w:t xml:space="preserve">28</w:t>
      </w:r>
      <w:bookmarkEnd w:id="389"/>
      <w:r>
        <w:fldChar w:fldCharType="end"/>
      </w:r>
      <w:r>
        <w:t xml:space="preserve">.</w:t>
      </w:r>
      <w:r>
        <w:t xml:space="preserve"> Описание URL</w:t>
      </w:r>
      <w:bookmarkEnd w:id="388"/>
      <w:r/>
      <w:bookmarkEnd w:id="390"/>
      <w:r/>
      <w:bookmarkEnd w:id="391"/>
      <w:r/>
      <w:r/>
    </w:p>
    <w:tbl>
      <w:tblPr>
        <w:tblStyle w:val="3324"/>
        <w:tblW w:w="5000" w:type="pct"/>
        <w:tblLayout w:type="fixed"/>
        <w:tblLook w:val="04A0" w:firstRow="1" w:lastRow="0" w:firstColumn="1" w:lastColumn="0" w:noHBand="0" w:noVBand="1"/>
      </w:tblPr>
      <w:tblGrid>
        <w:gridCol w:w="812"/>
        <w:gridCol w:w="1395"/>
        <w:gridCol w:w="1818"/>
        <w:gridCol w:w="1121"/>
        <w:gridCol w:w="840"/>
        <w:gridCol w:w="840"/>
        <w:gridCol w:w="2802"/>
      </w:tblGrid>
      <w:tr>
        <w:tblPrEx/>
        <w:trPr>
          <w:trHeight w:val="283"/>
        </w:trPr>
        <w:tc>
          <w:tcPr>
            <w:tcW w:w="422" w:type="pct"/>
            <w:textDirection w:val="lrTb"/>
            <w:noWrap w:val="false"/>
          </w:tcPr>
          <w:p>
            <w:pPr>
              <w:pStyle w:val="3298"/>
            </w:pPr>
            <w:r>
              <w:t xml:space="preserve">№</w:t>
            </w:r>
            <w:r/>
          </w:p>
        </w:tc>
        <w:tc>
          <w:tcPr>
            <w:tcW w:w="725" w:type="pct"/>
            <w:textDirection w:val="lrTb"/>
            <w:noWrap w:val="false"/>
          </w:tcPr>
          <w:p>
            <w:pPr>
              <w:pStyle w:val="3298"/>
            </w:pPr>
            <w:r>
              <w:t xml:space="preserve">Сокращенное наименование (код) элемента</w:t>
            </w:r>
            <w:r/>
          </w:p>
        </w:tc>
        <w:tc>
          <w:tcPr>
            <w:tcW w:w="944" w:type="pct"/>
            <w:textDirection w:val="lrTb"/>
            <w:noWrap w:val="false"/>
          </w:tcPr>
          <w:p>
            <w:pPr>
              <w:pStyle w:val="3298"/>
            </w:pPr>
            <w:r>
              <w:t xml:space="preserve">Наименование элемента</w:t>
            </w:r>
            <w:r/>
          </w:p>
        </w:tc>
        <w:tc>
          <w:tcPr>
            <w:tcW w:w="582" w:type="pct"/>
            <w:textDirection w:val="lrTb"/>
            <w:noWrap w:val="false"/>
          </w:tcPr>
          <w:p>
            <w:pPr>
              <w:pStyle w:val="3298"/>
            </w:pPr>
            <w:r>
              <w:t xml:space="preserve">Тип передаваемых данных</w:t>
            </w:r>
            <w:r/>
          </w:p>
        </w:tc>
        <w:tc>
          <w:tcPr>
            <w:tcW w:w="436" w:type="pct"/>
            <w:textDirection w:val="lrTb"/>
            <w:noWrap w:val="false"/>
          </w:tcPr>
          <w:p>
            <w:pPr>
              <w:pStyle w:val="3298"/>
            </w:pPr>
            <w:r>
              <w:t xml:space="preserve">Формат элемента</w:t>
            </w:r>
            <w:r/>
          </w:p>
        </w:tc>
        <w:tc>
          <w:tcPr>
            <w:tcW w:w="436" w:type="pct"/>
            <w:textDirection w:val="lrTb"/>
            <w:noWrap w:val="false"/>
          </w:tcPr>
          <w:p>
            <w:pPr>
              <w:pStyle w:val="3298"/>
            </w:pPr>
            <w:r>
              <w:t xml:space="preserve">Обязательность</w:t>
            </w:r>
            <w:r/>
          </w:p>
        </w:tc>
        <w:tc>
          <w:tcPr>
            <w:tcW w:w="1455" w:type="pct"/>
            <w:textDirection w:val="lrTb"/>
            <w:noWrap w:val="false"/>
          </w:tcPr>
          <w:p>
            <w:pPr>
              <w:pStyle w:val="3298"/>
            </w:pPr>
            <w:r>
              <w:t xml:space="preserve">Дополнительная информация</w:t>
            </w:r>
            <w:r/>
          </w:p>
        </w:tc>
      </w:tr>
      <w:tr>
        <w:tblPrEx/>
        <w:trPr/>
        <w:tc>
          <w:tcPr>
            <w:tcW w:w="422" w:type="pct"/>
            <w:textDirection w:val="lrTb"/>
            <w:noWrap w:val="false"/>
          </w:tcPr>
          <w:p>
            <w:pPr>
              <w:pStyle w:val="3327"/>
              <w:numPr>
                <w:ilvl w:val="0"/>
                <w:numId w:val="77"/>
              </w:numPr>
            </w:pPr>
            <w:r/>
            <w:r/>
          </w:p>
        </w:tc>
        <w:tc>
          <w:tcPr>
            <w:tcW w:w="725" w:type="pct"/>
            <w:textDirection w:val="lrTb"/>
            <w:noWrap w:val="false"/>
          </w:tcPr>
          <w:p>
            <w:pPr>
              <w:pStyle w:val="3297"/>
            </w:pPr>
            <w:r>
              <w:t xml:space="preserve">Target-System-Id</w:t>
            </w:r>
            <w:r/>
          </w:p>
        </w:tc>
        <w:tc>
          <w:tcPr>
            <w:tcW w:w="944" w:type="pct"/>
            <w:textDirection w:val="lrTb"/>
            <w:noWrap w:val="false"/>
          </w:tcPr>
          <w:p>
            <w:pPr>
              <w:pStyle w:val="3297"/>
            </w:pPr>
            <w:r>
              <w:t xml:space="preserve">Мнемоника ИС-получателя</w:t>
            </w:r>
            <w:r/>
          </w:p>
        </w:tc>
        <w:tc>
          <w:tcPr>
            <w:tcW w:w="582" w:type="pct"/>
            <w:textDirection w:val="lrTb"/>
            <w:noWrap w:val="false"/>
          </w:tcPr>
          <w:p>
            <w:pPr>
              <w:pStyle w:val="3297"/>
            </w:pPr>
            <w:r>
              <w:t xml:space="preserve">-</w:t>
            </w:r>
            <w:r/>
          </w:p>
        </w:tc>
        <w:tc>
          <w:tcPr>
            <w:tcW w:w="436" w:type="pct"/>
            <w:textDirection w:val="lrTb"/>
            <w:noWrap w:val="false"/>
          </w:tcPr>
          <w:p>
            <w:pPr>
              <w:pStyle w:val="3297"/>
            </w:pPr>
            <w:r>
              <w:t xml:space="preserve">-</w:t>
            </w:r>
            <w:r/>
          </w:p>
        </w:tc>
        <w:tc>
          <w:tcPr>
            <w:tcW w:w="436" w:type="pct"/>
            <w:textDirection w:val="lrTb"/>
            <w:noWrap w:val="false"/>
          </w:tcPr>
          <w:p>
            <w:pPr>
              <w:pStyle w:val="3297"/>
            </w:pPr>
            <w:r>
              <w:t xml:space="preserve">О</w:t>
            </w:r>
            <w:r/>
          </w:p>
        </w:tc>
        <w:tc>
          <w:tcPr>
            <w:tcW w:w="1455" w:type="pct"/>
            <w:textDirection w:val="lrTb"/>
            <w:noWrap w:val="false"/>
          </w:tcPr>
          <w:p>
            <w:pPr>
              <w:pStyle w:val="3297"/>
            </w:pPr>
            <w:r>
              <w:t xml:space="preserve">Идентификатор ИС-получателя в соответствии со справочником маршрутов </w:t>
            </w:r>
            <w:r>
              <w:t xml:space="preserve">ЕСМВ</w:t>
            </w:r>
            <w:r/>
          </w:p>
        </w:tc>
      </w:tr>
      <w:tr>
        <w:tblPrEx/>
        <w:trPr/>
        <w:tc>
          <w:tcPr>
            <w:tcW w:w="422" w:type="pct"/>
            <w:textDirection w:val="lrTb"/>
            <w:noWrap w:val="false"/>
          </w:tcPr>
          <w:p>
            <w:pPr>
              <w:pStyle w:val="3327"/>
            </w:pPr>
            <w:r/>
            <w:r/>
          </w:p>
        </w:tc>
        <w:tc>
          <w:tcPr>
            <w:tcW w:w="725" w:type="pct"/>
            <w:textDirection w:val="lrTb"/>
            <w:noWrap w:val="false"/>
          </w:tcPr>
          <w:p>
            <w:pPr>
              <w:pStyle w:val="3297"/>
            </w:pPr>
            <w:r>
              <w:t xml:space="preserve">Document-Type</w:t>
            </w:r>
            <w:r/>
          </w:p>
        </w:tc>
        <w:tc>
          <w:tcPr>
            <w:tcW w:w="944" w:type="pct"/>
            <w:textDirection w:val="lrTb"/>
            <w:noWrap w:val="false"/>
          </w:tcPr>
          <w:p>
            <w:pPr>
              <w:pStyle w:val="3297"/>
            </w:pPr>
            <w:r>
              <w:t xml:space="preserve">Тип документа</w:t>
            </w:r>
            <w:r/>
          </w:p>
        </w:tc>
        <w:tc>
          <w:tcPr>
            <w:tcW w:w="582" w:type="pct"/>
            <w:textDirection w:val="lrTb"/>
            <w:noWrap w:val="false"/>
          </w:tcPr>
          <w:p>
            <w:pPr>
              <w:pStyle w:val="3297"/>
            </w:pPr>
            <w:r>
              <w:t xml:space="preserve">-</w:t>
            </w:r>
            <w:r/>
          </w:p>
        </w:tc>
        <w:tc>
          <w:tcPr>
            <w:tcW w:w="436" w:type="pct"/>
            <w:textDirection w:val="lrTb"/>
            <w:noWrap w:val="false"/>
          </w:tcPr>
          <w:p>
            <w:pPr>
              <w:pStyle w:val="3297"/>
            </w:pPr>
            <w:r>
              <w:t xml:space="preserve">-</w:t>
            </w:r>
            <w:r/>
          </w:p>
        </w:tc>
        <w:tc>
          <w:tcPr>
            <w:tcW w:w="436" w:type="pct"/>
            <w:textDirection w:val="lrTb"/>
            <w:noWrap w:val="false"/>
          </w:tcPr>
          <w:p>
            <w:pPr>
              <w:pStyle w:val="3297"/>
            </w:pPr>
            <w:r>
              <w:t xml:space="preserve">О</w:t>
            </w:r>
            <w:r/>
          </w:p>
        </w:tc>
        <w:tc>
          <w:tcPr>
            <w:tcW w:w="1455" w:type="pct"/>
            <w:textDirection w:val="lrTb"/>
            <w:noWrap w:val="false"/>
          </w:tcPr>
          <w:p>
            <w:pPr>
              <w:pStyle w:val="3297"/>
            </w:pPr>
            <w:r>
              <w:t xml:space="preserve">Тип (маркер, зафиксированный в ТФО для бизнес-данных) передаваемого документа.</w:t>
            </w:r>
            <w:r/>
          </w:p>
          <w:p>
            <w:pPr>
              <w:pStyle w:val="3297"/>
            </w:pPr>
            <w:r>
              <w:t xml:space="preserve">Опред</w:t>
            </w:r>
            <w:r>
              <w:t xml:space="preserve">еляется в ТФО для бизнес-данных</w:t>
            </w:r>
            <w:r/>
          </w:p>
        </w:tc>
      </w:tr>
      <w:tr>
        <w:tblPrEx/>
        <w:trPr/>
        <w:tc>
          <w:tcPr>
            <w:tcW w:w="422" w:type="pct"/>
            <w:textDirection w:val="lrTb"/>
            <w:noWrap w:val="false"/>
          </w:tcPr>
          <w:p>
            <w:pPr>
              <w:pStyle w:val="3327"/>
            </w:pPr>
            <w:r/>
            <w:r/>
          </w:p>
        </w:tc>
        <w:tc>
          <w:tcPr>
            <w:tcW w:w="725" w:type="pct"/>
            <w:textDirection w:val="lrTb"/>
            <w:noWrap w:val="false"/>
          </w:tcPr>
          <w:p>
            <w:pPr>
              <w:pStyle w:val="3297"/>
            </w:pPr>
            <w:r>
              <w:t xml:space="preserve">path</w:t>
            </w:r>
            <w:r/>
          </w:p>
        </w:tc>
        <w:tc>
          <w:tcPr>
            <w:tcW w:w="944" w:type="pct"/>
            <w:textDirection w:val="lrTb"/>
            <w:noWrap w:val="false"/>
          </w:tcPr>
          <w:p>
            <w:pPr>
              <w:pStyle w:val="3297"/>
            </w:pPr>
            <w:r>
              <w:t xml:space="preserve">Дополнительные параметры </w:t>
            </w:r>
            <w:r>
              <w:t xml:space="preserve">–</w:t>
            </w:r>
            <w:r>
              <w:t xml:space="preserve"> не обязательная часть, которая может быть дописана в URL вызова целевой системы</w:t>
            </w:r>
            <w:r/>
          </w:p>
        </w:tc>
        <w:tc>
          <w:tcPr>
            <w:tcW w:w="582" w:type="pct"/>
            <w:textDirection w:val="lrTb"/>
            <w:noWrap w:val="false"/>
          </w:tcPr>
          <w:p>
            <w:pPr>
              <w:pStyle w:val="3297"/>
            </w:pPr>
            <w:r>
              <w:t xml:space="preserve">-</w:t>
            </w:r>
            <w:r/>
          </w:p>
        </w:tc>
        <w:tc>
          <w:tcPr>
            <w:tcW w:w="436" w:type="pct"/>
            <w:textDirection w:val="lrTb"/>
            <w:noWrap w:val="false"/>
          </w:tcPr>
          <w:p>
            <w:pPr>
              <w:pStyle w:val="3297"/>
            </w:pPr>
            <w:r>
              <w:t xml:space="preserve">-</w:t>
            </w:r>
            <w:r/>
          </w:p>
        </w:tc>
        <w:tc>
          <w:tcPr>
            <w:tcW w:w="436" w:type="pct"/>
            <w:textDirection w:val="lrTb"/>
            <w:noWrap w:val="false"/>
          </w:tcPr>
          <w:p>
            <w:pPr>
              <w:pStyle w:val="3297"/>
            </w:pPr>
            <w:r>
              <w:t xml:space="preserve">Н</w:t>
            </w:r>
            <w:r/>
          </w:p>
        </w:tc>
        <w:tc>
          <w:tcPr>
            <w:tcW w:w="1455" w:type="pct"/>
            <w:textDirection w:val="lrTb"/>
            <w:noWrap w:val="false"/>
          </w:tcPr>
          <w:p>
            <w:pPr>
              <w:pStyle w:val="3297"/>
            </w:pPr>
            <w:r>
              <w:t xml:space="preserve">Дополнительные параметры </w:t>
            </w:r>
            <w:r>
              <w:t xml:space="preserve">З</w:t>
            </w:r>
            <w:r>
              <w:t xml:space="preserve">апроса</w:t>
            </w:r>
            <w:r/>
          </w:p>
        </w:tc>
      </w:tr>
    </w:tbl>
    <w:p>
      <w:pPr>
        <w:pStyle w:val="2907"/>
      </w:pPr>
      <w:r>
        <w:t xml:space="preserve">HTTP-заголовки</w:t>
      </w:r>
      <w:r/>
    </w:p>
    <w:p>
      <w:pPr>
        <w:pStyle w:val="3293"/>
      </w:pPr>
      <w:r>
        <w:t xml:space="preserve">В </w:t>
      </w:r>
      <w:r>
        <w:t xml:space="preserve">З</w:t>
      </w:r>
      <w:r>
        <w:t xml:space="preserve">апросе от ИС-отправителя </w:t>
      </w:r>
      <w:r>
        <w:t xml:space="preserve">обязательно </w:t>
      </w:r>
      <w:r>
        <w:t xml:space="preserve">должен быть заголовок аутентификации ИС (HTTP Basic Authentication):</w:t>
      </w:r>
      <w:r/>
    </w:p>
    <w:p>
      <w:pPr>
        <w:spacing w:line="276" w:lineRule="auto"/>
        <w:rPr>
          <w:b/>
          <w:u w:val="single"/>
          <w:lang w:val="en-US"/>
        </w:rPr>
      </w:pPr>
      <w:r>
        <w:rPr>
          <w:b/>
          <w:u w:val="single"/>
          <w:lang w:val="en-US"/>
        </w:rPr>
        <w:t xml:space="preserve">Authorization: Basic {</w:t>
      </w:r>
      <w:r>
        <w:rPr>
          <w:lang w:val="en-US"/>
        </w:rPr>
        <w:t xml:space="preserve"> </w:t>
      </w:r>
      <w:r>
        <w:rPr>
          <w:b/>
          <w:u w:val="single"/>
          <w:lang w:val="en-US"/>
        </w:rPr>
        <w:t xml:space="preserve">base64 login:password }, </w:t>
      </w:r>
      <w:r>
        <w:rPr>
          <w:b/>
          <w:u w:val="single"/>
          <w:lang w:val="en-US"/>
        </w:rPr>
      </w:r>
      <w:r>
        <w:rPr>
          <w:b/>
          <w:u w:val="single"/>
          <w:lang w:val="en-US"/>
        </w:rPr>
      </w:r>
    </w:p>
    <w:p>
      <w:pPr>
        <w:spacing w:line="276" w:lineRule="auto"/>
      </w:pPr>
      <w:r>
        <w:t xml:space="preserve">где {</w:t>
      </w:r>
      <w:r>
        <w:rPr>
          <w:lang w:val="en-US"/>
        </w:rPr>
        <w:t xml:space="preserve">base</w:t>
      </w:r>
      <w:r>
        <w:t xml:space="preserve">64 </w:t>
      </w:r>
      <w:r>
        <w:rPr>
          <w:lang w:val="en-US"/>
        </w:rPr>
        <w:t xml:space="preserve">login</w:t>
      </w:r>
      <w:r>
        <w:t xml:space="preserve">:</w:t>
      </w:r>
      <w:r>
        <w:rPr>
          <w:lang w:val="en-US"/>
        </w:rPr>
        <w:t xml:space="preserve">password</w:t>
      </w:r>
      <w:r>
        <w:t xml:space="preserve">} </w:t>
      </w:r>
      <w:r>
        <w:t xml:space="preserve">– </w:t>
      </w:r>
      <w:r>
        <w:rPr>
          <w:szCs w:val="24"/>
        </w:rPr>
        <w:t xml:space="preserve">логин и пароль в кодировке </w:t>
      </w:r>
      <w:r>
        <w:rPr>
          <w:szCs w:val="24"/>
          <w:lang w:val="en-US"/>
        </w:rPr>
        <w:t xml:space="preserve">Base</w:t>
      </w:r>
      <w:r>
        <w:rPr>
          <w:szCs w:val="24"/>
        </w:rPr>
        <w:t xml:space="preserve">64</w:t>
      </w:r>
      <w:r>
        <w:t xml:space="preserve">.</w:t>
      </w:r>
      <w:r/>
    </w:p>
    <w:p>
      <w:pPr>
        <w:pStyle w:val="3293"/>
      </w:pPr>
      <w:r>
        <w:t xml:space="preserve">Также в заголовках указываются дополнительные параметры информационного обмена. Описание дополнительных параметров в таблице </w:t>
      </w:r>
      <w:r>
        <w:fldChar w:fldCharType="begin"/>
      </w:r>
      <w:r>
        <w:instrText xml:space="preserve"> REF _Ref31380903 \h </w:instrText>
      </w:r>
      <w:r>
        <w:instrText xml:space="preserve"> \* MERGEFORMAT </w:instrText>
      </w:r>
      <w:r>
        <w:fldChar w:fldCharType="separate"/>
      </w:r>
      <w:r>
        <w:t xml:space="preserve">29</w:t>
      </w:r>
      <w:r>
        <w:fldChar w:fldCharType="end"/>
      </w:r>
      <w:r>
        <w:t xml:space="preserve">.</w:t>
      </w:r>
      <w:r/>
    </w:p>
    <w:p>
      <w:pPr>
        <w:pStyle w:val="3316"/>
      </w:pPr>
      <w:r>
        <w:fldChar w:fldCharType="begin"/>
      </w:r>
      <w:r>
        <w:instrText xml:space="preserve"> SEQ Таблица \* ARABIC </w:instrText>
      </w:r>
      <w:r>
        <w:fldChar w:fldCharType="separate"/>
      </w:r>
      <w:bookmarkStart w:id="392" w:name="_Ref31380903"/>
      <w:r/>
      <w:bookmarkStart w:id="393" w:name="_Toc31270291"/>
      <w:r/>
      <w:bookmarkStart w:id="394" w:name="_Toc219885329"/>
      <w:r>
        <w:t xml:space="preserve">29</w:t>
      </w:r>
      <w:bookmarkEnd w:id="392"/>
      <w:r>
        <w:fldChar w:fldCharType="end"/>
      </w:r>
      <w:r>
        <w:t xml:space="preserve">.</w:t>
      </w:r>
      <w:r>
        <w:t xml:space="preserve"> Описание </w:t>
      </w:r>
      <w:r>
        <w:rPr>
          <w:lang w:val="en-US"/>
        </w:rPr>
        <w:t xml:space="preserve">HTTP</w:t>
      </w:r>
      <w:r>
        <w:t xml:space="preserve">-заголовков</w:t>
      </w:r>
      <w:bookmarkEnd w:id="393"/>
      <w:r/>
      <w:bookmarkEnd w:id="394"/>
      <w:r/>
      <w:r/>
    </w:p>
    <w:tbl>
      <w:tblPr>
        <w:tblStyle w:val="3324"/>
        <w:tblW w:w="5000" w:type="pct"/>
        <w:tblLook w:val="04A0" w:firstRow="1" w:lastRow="0" w:firstColumn="1" w:lastColumn="0" w:noHBand="0" w:noVBand="1"/>
      </w:tblPr>
      <w:tblGrid>
        <w:gridCol w:w="433"/>
        <w:gridCol w:w="1802"/>
        <w:gridCol w:w="1797"/>
        <w:gridCol w:w="3166"/>
        <w:gridCol w:w="2430"/>
      </w:tblGrid>
      <w:tr>
        <w:tblPrEx/>
        <w:trPr>
          <w:trHeight w:val="283"/>
        </w:trPr>
        <w:tc>
          <w:tcPr>
            <w:tcW w:w="225" w:type="pct"/>
            <w:textDirection w:val="lrTb"/>
            <w:noWrap w:val="false"/>
          </w:tcPr>
          <w:p>
            <w:pPr>
              <w:pStyle w:val="3298"/>
            </w:pPr>
            <w:r>
              <w:t xml:space="preserve">№</w:t>
            </w:r>
            <w:r/>
          </w:p>
        </w:tc>
        <w:tc>
          <w:tcPr>
            <w:tcW w:w="936" w:type="pct"/>
            <w:textDirection w:val="lrTb"/>
            <w:noWrap w:val="false"/>
          </w:tcPr>
          <w:p>
            <w:pPr>
              <w:pStyle w:val="3298"/>
            </w:pPr>
            <w:r>
              <w:rPr>
                <w:lang w:val="en-US"/>
              </w:rPr>
              <w:t xml:space="preserve">HTTP</w:t>
            </w:r>
            <w:r>
              <w:t xml:space="preserve">-заголовок</w:t>
            </w:r>
            <w:r/>
          </w:p>
        </w:tc>
        <w:tc>
          <w:tcPr>
            <w:tcW w:w="933" w:type="pct"/>
            <w:textDirection w:val="lrTb"/>
            <w:noWrap w:val="false"/>
          </w:tcPr>
          <w:p>
            <w:pPr>
              <w:pStyle w:val="3298"/>
            </w:pPr>
            <w:r>
              <w:t xml:space="preserve">Обязательность</w:t>
            </w:r>
            <w:r/>
          </w:p>
        </w:tc>
        <w:tc>
          <w:tcPr>
            <w:tcW w:w="1644" w:type="pct"/>
            <w:textDirection w:val="lrTb"/>
            <w:noWrap w:val="false"/>
          </w:tcPr>
          <w:p>
            <w:pPr>
              <w:pStyle w:val="3298"/>
            </w:pPr>
            <w:r>
              <w:t xml:space="preserve">Описание</w:t>
            </w:r>
            <w:r/>
          </w:p>
        </w:tc>
        <w:tc>
          <w:tcPr>
            <w:tcW w:w="1262" w:type="pct"/>
            <w:textDirection w:val="lrTb"/>
            <w:noWrap w:val="false"/>
          </w:tcPr>
          <w:p>
            <w:pPr>
              <w:pStyle w:val="3298"/>
            </w:pPr>
            <w:r>
              <w:t xml:space="preserve">Источник</w:t>
            </w:r>
            <w:r/>
          </w:p>
        </w:tc>
      </w:tr>
      <w:tr>
        <w:tblPrEx/>
        <w:trPr/>
        <w:tc>
          <w:tcPr>
            <w:tcW w:w="225" w:type="pct"/>
            <w:textDirection w:val="lrTb"/>
            <w:noWrap w:val="false"/>
          </w:tcPr>
          <w:p>
            <w:pPr>
              <w:pStyle w:val="3327"/>
              <w:numPr>
                <w:ilvl w:val="0"/>
                <w:numId w:val="78"/>
              </w:numPr>
            </w:pPr>
            <w:r/>
            <w:r/>
          </w:p>
        </w:tc>
        <w:tc>
          <w:tcPr>
            <w:tcW w:w="936" w:type="pct"/>
            <w:textDirection w:val="lrTb"/>
            <w:noWrap w:val="false"/>
          </w:tcPr>
          <w:p>
            <w:pPr>
              <w:pStyle w:val="3297"/>
            </w:pPr>
            <w:r>
              <w:t xml:space="preserve">Package-Id</w:t>
            </w:r>
            <w:r/>
          </w:p>
        </w:tc>
        <w:tc>
          <w:tcPr>
            <w:tcW w:w="933" w:type="pct"/>
            <w:textDirection w:val="lrTb"/>
            <w:noWrap w:val="false"/>
          </w:tcPr>
          <w:p>
            <w:pPr>
              <w:pStyle w:val="3297"/>
            </w:pPr>
            <w:r>
              <w:t xml:space="preserve">О</w:t>
            </w:r>
            <w:r/>
          </w:p>
        </w:tc>
        <w:tc>
          <w:tcPr>
            <w:tcW w:w="1644" w:type="pct"/>
            <w:textDirection w:val="lrTb"/>
            <w:noWrap w:val="false"/>
          </w:tcPr>
          <w:p>
            <w:pPr>
              <w:pStyle w:val="3297"/>
            </w:pPr>
            <w:r>
              <w:t xml:space="preserve">GUID отправляемого Зап</w:t>
            </w:r>
            <w:r>
              <w:t xml:space="preserve">роса</w:t>
            </w:r>
            <w:r/>
          </w:p>
        </w:tc>
        <w:tc>
          <w:tcPr>
            <w:tcW w:w="1262" w:type="pct"/>
            <w:textDirection w:val="lrTb"/>
            <w:noWrap w:val="false"/>
          </w:tcPr>
          <w:p>
            <w:pPr>
              <w:pStyle w:val="3297"/>
            </w:pPr>
            <w:r>
              <w:t xml:space="preserve">HTTP-заголовок REST-запроса ИС-отправителя</w:t>
            </w:r>
            <w:r/>
          </w:p>
        </w:tc>
      </w:tr>
      <w:tr>
        <w:tblPrEx/>
        <w:trPr/>
        <w:tc>
          <w:tcPr>
            <w:tcW w:w="225" w:type="pct"/>
            <w:textDirection w:val="lrTb"/>
            <w:noWrap w:val="false"/>
          </w:tcPr>
          <w:p>
            <w:pPr>
              <w:pStyle w:val="3327"/>
            </w:pPr>
            <w:r/>
            <w:r/>
          </w:p>
        </w:tc>
        <w:tc>
          <w:tcPr>
            <w:tcW w:w="936" w:type="pct"/>
            <w:textDirection w:val="lrTb"/>
            <w:noWrap w:val="false"/>
          </w:tcPr>
          <w:p>
            <w:pPr>
              <w:pStyle w:val="3297"/>
            </w:pPr>
            <w:r>
              <w:t xml:space="preserve">Document-Guid</w:t>
            </w:r>
            <w:r/>
          </w:p>
        </w:tc>
        <w:tc>
          <w:tcPr>
            <w:tcW w:w="933" w:type="pct"/>
            <w:textDirection w:val="lrTb"/>
            <w:noWrap w:val="false"/>
          </w:tcPr>
          <w:p>
            <w:pPr>
              <w:pStyle w:val="3297"/>
            </w:pPr>
            <w:r>
              <w:t xml:space="preserve">Н</w:t>
            </w:r>
            <w:r/>
          </w:p>
        </w:tc>
        <w:tc>
          <w:tcPr>
            <w:tcW w:w="1644" w:type="pct"/>
            <w:textDirection w:val="lrTb"/>
            <w:noWrap w:val="false"/>
          </w:tcPr>
          <w:p>
            <w:pPr>
              <w:pStyle w:val="3297"/>
            </w:pPr>
            <w:r>
              <w:t xml:space="preserve">GUID передав</w:t>
            </w:r>
            <w:r>
              <w:t xml:space="preserve">аемого\запрашиваемого документа</w:t>
            </w:r>
            <w:r/>
          </w:p>
        </w:tc>
        <w:tc>
          <w:tcPr>
            <w:tcW w:w="1262" w:type="pct"/>
            <w:textDirection w:val="lrTb"/>
            <w:noWrap w:val="false"/>
          </w:tcPr>
          <w:p>
            <w:pPr>
              <w:pStyle w:val="3297"/>
            </w:pPr>
            <w:r>
              <w:t xml:space="preserve">HTTP-заголовок REST-запроса ИС-отправителя</w:t>
            </w:r>
            <w:r/>
          </w:p>
        </w:tc>
      </w:tr>
      <w:tr>
        <w:tblPrEx/>
        <w:trPr/>
        <w:tc>
          <w:tcPr>
            <w:tcW w:w="225" w:type="pct"/>
            <w:textDirection w:val="lrTb"/>
            <w:noWrap w:val="false"/>
          </w:tcPr>
          <w:p>
            <w:pPr>
              <w:pStyle w:val="3327"/>
            </w:pPr>
            <w:r/>
            <w:r/>
          </w:p>
        </w:tc>
        <w:tc>
          <w:tcPr>
            <w:tcW w:w="936" w:type="pct"/>
            <w:textDirection w:val="lrTb"/>
            <w:noWrap w:val="false"/>
          </w:tcPr>
          <w:p>
            <w:pPr>
              <w:pStyle w:val="3297"/>
            </w:pPr>
            <w:r>
              <w:t xml:space="preserve">Document-Org-Code</w:t>
            </w:r>
            <w:r/>
          </w:p>
        </w:tc>
        <w:tc>
          <w:tcPr>
            <w:tcW w:w="933" w:type="pct"/>
            <w:textDirection w:val="lrTb"/>
            <w:noWrap w:val="false"/>
          </w:tcPr>
          <w:p>
            <w:pPr>
              <w:pStyle w:val="3297"/>
            </w:pPr>
            <w:r>
              <w:t xml:space="preserve">Н</w:t>
            </w:r>
            <w:r/>
          </w:p>
        </w:tc>
        <w:tc>
          <w:tcPr>
            <w:tcW w:w="1644" w:type="pct"/>
            <w:textDirection w:val="lrTb"/>
            <w:noWrap w:val="false"/>
          </w:tcPr>
          <w:p>
            <w:pPr>
              <w:pStyle w:val="3297"/>
              <w:rPr>
                <w:lang w:eastAsia="en-US"/>
              </w:rPr>
            </w:pPr>
            <w:r>
              <w:rPr>
                <w:lang w:eastAsia="en-US"/>
              </w:rPr>
              <w:t xml:space="preserve">Код организации-получателя по С</w:t>
            </w:r>
            <w:r>
              <w:rPr>
                <w:lang w:eastAsia="en-US"/>
              </w:rPr>
              <w:t xml:space="preserve">водному реестру</w:t>
            </w:r>
            <w:r>
              <w:rPr>
                <w:lang w:eastAsia="en-US"/>
              </w:rPr>
            </w:r>
            <w:r>
              <w:rPr>
                <w:lang w:eastAsia="en-US"/>
              </w:rPr>
            </w:r>
          </w:p>
        </w:tc>
        <w:tc>
          <w:tcPr>
            <w:tcW w:w="1262" w:type="pct"/>
            <w:textDirection w:val="lrTb"/>
            <w:noWrap w:val="false"/>
          </w:tcPr>
          <w:p>
            <w:pPr>
              <w:pStyle w:val="3297"/>
              <w:rPr>
                <w:lang w:eastAsia="en-US"/>
              </w:rPr>
            </w:pPr>
            <w:r>
              <w:rPr>
                <w:lang w:eastAsia="en-US"/>
              </w:rPr>
              <w:t xml:space="preserve">HTTP-заголовок REST-запроса ИС-отправителя</w:t>
            </w:r>
            <w:r>
              <w:rPr>
                <w:lang w:eastAsia="en-US"/>
              </w:rPr>
            </w:r>
            <w:r>
              <w:rPr>
                <w:lang w:eastAsia="en-US"/>
              </w:rPr>
            </w:r>
          </w:p>
        </w:tc>
      </w:tr>
      <w:tr>
        <w:tblPrEx/>
        <w:trPr/>
        <w:tc>
          <w:tcPr>
            <w:tcW w:w="225" w:type="pct"/>
            <w:textDirection w:val="lrTb"/>
            <w:noWrap w:val="false"/>
          </w:tcPr>
          <w:p>
            <w:pPr>
              <w:pStyle w:val="3327"/>
            </w:pPr>
            <w:r/>
            <w:r/>
          </w:p>
        </w:tc>
        <w:tc>
          <w:tcPr>
            <w:tcW w:w="936" w:type="pct"/>
            <w:textDirection w:val="lrTb"/>
            <w:noWrap w:val="false"/>
          </w:tcPr>
          <w:p>
            <w:pPr>
              <w:pStyle w:val="3297"/>
            </w:pPr>
            <w:r>
              <w:t xml:space="preserve">Creation-DateTime</w:t>
            </w:r>
            <w:r/>
          </w:p>
        </w:tc>
        <w:tc>
          <w:tcPr>
            <w:tcW w:w="933" w:type="pct"/>
            <w:textDirection w:val="lrTb"/>
            <w:noWrap w:val="false"/>
          </w:tcPr>
          <w:p>
            <w:pPr>
              <w:pStyle w:val="3297"/>
            </w:pPr>
            <w:r>
              <w:t xml:space="preserve">Н</w:t>
            </w:r>
            <w:r/>
          </w:p>
        </w:tc>
        <w:tc>
          <w:tcPr>
            <w:tcW w:w="1644" w:type="pct"/>
            <w:textDirection w:val="lrTb"/>
            <w:noWrap w:val="false"/>
          </w:tcPr>
          <w:p>
            <w:pPr>
              <w:pStyle w:val="3297"/>
              <w:rPr>
                <w:lang w:eastAsia="en-US"/>
              </w:rPr>
            </w:pPr>
            <w:r>
              <w:rPr>
                <w:lang w:eastAsia="en-US"/>
              </w:rPr>
              <w:t xml:space="preserve">Дата и время создания Запроса.</w:t>
            </w:r>
            <w:r>
              <w:rPr>
                <w:lang w:eastAsia="en-US"/>
              </w:rPr>
            </w:r>
            <w:r>
              <w:rPr>
                <w:lang w:eastAsia="en-US"/>
              </w:rPr>
            </w:r>
          </w:p>
        </w:tc>
        <w:tc>
          <w:tcPr>
            <w:tcW w:w="1262" w:type="pct"/>
            <w:textDirection w:val="lrTb"/>
            <w:noWrap w:val="false"/>
          </w:tcPr>
          <w:p>
            <w:pPr>
              <w:pStyle w:val="3297"/>
              <w:rPr>
                <w:lang w:eastAsia="en-US"/>
              </w:rPr>
            </w:pPr>
            <w:r>
              <w:rPr>
                <w:lang w:eastAsia="en-US"/>
              </w:rPr>
              <w:t xml:space="preserve">HTTP-заголовок REST-запроса ИС-отправителя</w:t>
            </w:r>
            <w:r>
              <w:rPr>
                <w:lang w:eastAsia="en-US"/>
              </w:rPr>
            </w:r>
            <w:r>
              <w:rPr>
                <w:lang w:eastAsia="en-US"/>
              </w:rPr>
            </w:r>
          </w:p>
        </w:tc>
      </w:tr>
      <w:tr>
        <w:tblPrEx/>
        <w:trPr/>
        <w:tc>
          <w:tcPr>
            <w:tcW w:w="225" w:type="pct"/>
            <w:textDirection w:val="lrTb"/>
            <w:noWrap w:val="false"/>
          </w:tcPr>
          <w:p>
            <w:pPr>
              <w:pStyle w:val="3327"/>
            </w:pPr>
            <w:r/>
            <w:r/>
          </w:p>
        </w:tc>
        <w:tc>
          <w:tcPr>
            <w:tcW w:w="936" w:type="pct"/>
            <w:textDirection w:val="lrTb"/>
            <w:noWrap w:val="false"/>
          </w:tcPr>
          <w:p>
            <w:pPr>
              <w:pStyle w:val="3297"/>
            </w:pPr>
            <w:r>
              <w:t xml:space="preserve">Transaction-Id</w:t>
            </w:r>
            <w:r/>
          </w:p>
        </w:tc>
        <w:tc>
          <w:tcPr>
            <w:tcW w:w="933" w:type="pct"/>
            <w:textDirection w:val="lrTb"/>
            <w:noWrap w:val="false"/>
          </w:tcPr>
          <w:p>
            <w:pPr>
              <w:pStyle w:val="3297"/>
            </w:pPr>
            <w:r>
              <w:t xml:space="preserve">Н</w:t>
            </w:r>
            <w:r/>
          </w:p>
        </w:tc>
        <w:tc>
          <w:tcPr>
            <w:tcW w:w="1644" w:type="pct"/>
            <w:textDirection w:val="lrTb"/>
            <w:noWrap w:val="false"/>
          </w:tcPr>
          <w:p>
            <w:pPr>
              <w:pStyle w:val="3297"/>
              <w:rPr>
                <w:lang w:eastAsia="en-US"/>
              </w:rPr>
            </w:pPr>
            <w:r>
              <w:rPr>
                <w:lang w:eastAsia="en-US"/>
              </w:rPr>
              <w:t xml:space="preserve">Идентификатор бизнес-процесса</w:t>
            </w:r>
            <w:r>
              <w:rPr>
                <w:lang w:eastAsia="en-US"/>
              </w:rPr>
            </w:r>
            <w:r>
              <w:rPr>
                <w:lang w:eastAsia="en-US"/>
              </w:rPr>
            </w:r>
          </w:p>
        </w:tc>
        <w:tc>
          <w:tcPr>
            <w:tcW w:w="1262" w:type="pct"/>
            <w:textDirection w:val="lrTb"/>
            <w:noWrap w:val="false"/>
          </w:tcPr>
          <w:p>
            <w:pPr>
              <w:pStyle w:val="3297"/>
              <w:rPr>
                <w:lang w:eastAsia="en-US"/>
              </w:rPr>
            </w:pPr>
            <w:r>
              <w:rPr>
                <w:lang w:eastAsia="en-US"/>
              </w:rPr>
              <w:t xml:space="preserve">HTTP-заголовок REST-запроса ИС-отправителя</w:t>
            </w:r>
            <w:r>
              <w:rPr>
                <w:lang w:eastAsia="en-US"/>
              </w:rPr>
            </w:r>
            <w:r>
              <w:rPr>
                <w:lang w:eastAsia="en-US"/>
              </w:rPr>
            </w:r>
          </w:p>
        </w:tc>
      </w:tr>
      <w:tr>
        <w:tblPrEx/>
        <w:trPr/>
        <w:tc>
          <w:tcPr>
            <w:tcW w:w="225" w:type="pct"/>
            <w:textDirection w:val="lrTb"/>
            <w:noWrap w:val="false"/>
          </w:tcPr>
          <w:p>
            <w:pPr>
              <w:pStyle w:val="3327"/>
            </w:pPr>
            <w:r/>
            <w:r/>
          </w:p>
        </w:tc>
        <w:tc>
          <w:tcPr>
            <w:tcW w:w="936" w:type="pct"/>
            <w:textDirection w:val="lrTb"/>
            <w:noWrap w:val="false"/>
          </w:tcPr>
          <w:p>
            <w:pPr>
              <w:pStyle w:val="3297"/>
            </w:pPr>
            <w:r>
              <w:t xml:space="preserve">Param-*</w:t>
            </w:r>
            <w:r/>
          </w:p>
        </w:tc>
        <w:tc>
          <w:tcPr>
            <w:tcW w:w="933" w:type="pct"/>
            <w:textDirection w:val="lrTb"/>
            <w:noWrap w:val="false"/>
          </w:tcPr>
          <w:p>
            <w:pPr>
              <w:pStyle w:val="3297"/>
            </w:pPr>
            <w:r>
              <w:t xml:space="preserve">Н</w:t>
            </w:r>
            <w:r/>
          </w:p>
        </w:tc>
        <w:tc>
          <w:tcPr>
            <w:tcW w:w="1644" w:type="pct"/>
            <w:textDirection w:val="lrTb"/>
            <w:noWrap w:val="false"/>
          </w:tcPr>
          <w:p>
            <w:pPr>
              <w:pStyle w:val="3297"/>
            </w:pPr>
            <w:r>
              <w:t xml:space="preserve">Дополнительные параметры Запроса, где * - наименование параметра. Например:</w:t>
            </w:r>
            <w:r/>
          </w:p>
          <w:p>
            <w:pPr>
              <w:pStyle w:val="3297"/>
            </w:pPr>
            <w:r>
              <w:t xml:space="preserve">Param-tofkCode: 1700</w:t>
            </w:r>
            <w:r/>
          </w:p>
        </w:tc>
        <w:tc>
          <w:tcPr>
            <w:tcW w:w="1262" w:type="pct"/>
            <w:textDirection w:val="lrTb"/>
            <w:noWrap w:val="false"/>
          </w:tcPr>
          <w:p>
            <w:pPr>
              <w:pStyle w:val="3297"/>
            </w:pPr>
            <w:r>
              <w:t xml:space="preserve">HTTP-заголовок REST-запроса ИС-отправителя</w:t>
            </w:r>
            <w:r/>
          </w:p>
        </w:tc>
      </w:tr>
      <w:tr>
        <w:tblPrEx/>
        <w:trPr/>
        <w:tc>
          <w:tcPr>
            <w:tcW w:w="225" w:type="pct"/>
            <w:textDirection w:val="lrTb"/>
            <w:noWrap w:val="false"/>
          </w:tcPr>
          <w:p>
            <w:pPr>
              <w:pStyle w:val="3327"/>
            </w:pPr>
            <w:r/>
            <w:r/>
          </w:p>
        </w:tc>
        <w:tc>
          <w:tcPr>
            <w:tcW w:w="936" w:type="pct"/>
            <w:textDirection w:val="lrTb"/>
            <w:noWrap w:val="false"/>
          </w:tcPr>
          <w:p>
            <w:pPr>
              <w:pStyle w:val="3297"/>
            </w:pPr>
            <w:r>
              <w:t xml:space="preserve">Monitoring-*</w:t>
            </w:r>
            <w:r/>
          </w:p>
        </w:tc>
        <w:tc>
          <w:tcPr>
            <w:tcW w:w="933" w:type="pct"/>
            <w:textDirection w:val="lrTb"/>
            <w:noWrap w:val="false"/>
          </w:tcPr>
          <w:p>
            <w:pPr>
              <w:pStyle w:val="3297"/>
            </w:pPr>
            <w:r>
              <w:t xml:space="preserve">Н</w:t>
            </w:r>
            <w:r/>
          </w:p>
        </w:tc>
        <w:tc>
          <w:tcPr>
            <w:tcW w:w="1644" w:type="pct"/>
            <w:textDirection w:val="lrTb"/>
            <w:noWrap w:val="false"/>
          </w:tcPr>
          <w:p>
            <w:pPr>
              <w:pStyle w:val="3297"/>
            </w:pPr>
            <w:r>
              <w:t xml:space="preserve">Блок информации для Системы мониторинга, где * - наименование параметра. Количество параметров</w:t>
            </w:r>
            <w:r>
              <w:t xml:space="preserve"> –</w:t>
            </w:r>
            <w:r>
              <w:t xml:space="preserve"> от 1 до 10</w:t>
            </w:r>
            <w:r/>
          </w:p>
        </w:tc>
        <w:tc>
          <w:tcPr>
            <w:tcW w:w="1262" w:type="pct"/>
            <w:textDirection w:val="lrTb"/>
            <w:noWrap w:val="false"/>
          </w:tcPr>
          <w:p>
            <w:pPr>
              <w:pStyle w:val="3297"/>
            </w:pPr>
            <w:r>
              <w:t xml:space="preserve">HTTP-заголовок REST-запроса ИС-отправителя</w:t>
            </w:r>
            <w:r/>
          </w:p>
        </w:tc>
      </w:tr>
      <w:tr>
        <w:tblPrEx/>
        <w:trPr/>
        <w:tc>
          <w:tcPr>
            <w:tcW w:w="225" w:type="pct"/>
            <w:textDirection w:val="lrTb"/>
            <w:noWrap w:val="false"/>
          </w:tcPr>
          <w:p>
            <w:pPr>
              <w:pStyle w:val="3327"/>
            </w:pPr>
            <w:r/>
            <w:r/>
          </w:p>
        </w:tc>
        <w:tc>
          <w:tcPr>
            <w:tcW w:w="936" w:type="pct"/>
            <w:textDirection w:val="lrTb"/>
            <w:noWrap w:val="false"/>
          </w:tcPr>
          <w:p>
            <w:pPr>
              <w:pStyle w:val="3297"/>
            </w:pPr>
            <w:r>
              <w:t xml:space="preserve">&lt;Прочие заголовки&gt;</w:t>
            </w:r>
            <w:r/>
          </w:p>
        </w:tc>
        <w:tc>
          <w:tcPr>
            <w:tcW w:w="933" w:type="pct"/>
            <w:textDirection w:val="lrTb"/>
            <w:noWrap w:val="false"/>
          </w:tcPr>
          <w:p>
            <w:pPr>
              <w:pStyle w:val="3297"/>
            </w:pPr>
            <w:r>
              <w:t xml:space="preserve">Н</w:t>
            </w:r>
            <w:r/>
          </w:p>
        </w:tc>
        <w:tc>
          <w:tcPr>
            <w:tcW w:w="1644" w:type="pct"/>
            <w:textDirection w:val="lrTb"/>
            <w:noWrap w:val="false"/>
          </w:tcPr>
          <w:p>
            <w:pPr>
              <w:pStyle w:val="3297"/>
            </w:pPr>
            <w:r>
              <w:t xml:space="preserve">Заголовки, не описанные в текущем </w:t>
            </w:r>
            <w:r>
              <w:t xml:space="preserve">Альбоме </w:t>
            </w:r>
            <w:r>
              <w:t xml:space="preserve">ТФО</w:t>
            </w:r>
            <w:r/>
          </w:p>
        </w:tc>
        <w:tc>
          <w:tcPr>
            <w:tcW w:w="1262" w:type="pct"/>
            <w:textDirection w:val="lrTb"/>
            <w:noWrap w:val="false"/>
          </w:tcPr>
          <w:p>
            <w:pPr>
              <w:pStyle w:val="3297"/>
            </w:pPr>
            <w:r>
              <w:t xml:space="preserve">HTTP-заголовок REST-запроса ИС-отправителя</w:t>
            </w:r>
            <w:r/>
          </w:p>
        </w:tc>
      </w:tr>
      <w:tr>
        <w:tblPrEx/>
        <w:trPr>
          <w:trHeight w:val="283"/>
        </w:trPr>
        <w:tc>
          <w:tcPr>
            <w:gridSpan w:val="5"/>
            <w:tcW w:w="5000" w:type="pct"/>
            <w:textDirection w:val="lrTb"/>
            <w:noWrap w:val="false"/>
          </w:tcPr>
          <w:p>
            <w:pPr>
              <w:ind w:firstLine="0"/>
              <w:jc w:val="left"/>
              <w:spacing w:before="60" w:after="60"/>
              <w:rPr>
                <w:b/>
                <w:sz w:val="22"/>
                <w:szCs w:val="22"/>
                <w:lang w:eastAsia="en-US"/>
              </w:rPr>
            </w:pPr>
            <w:r>
              <w:rPr>
                <w:b/>
                <w:sz w:val="22"/>
                <w:szCs w:val="22"/>
                <w:lang w:eastAsia="en-US"/>
              </w:rPr>
              <w:t xml:space="preserve">Заголовки, добавляемые ЕСМВ в З</w:t>
            </w:r>
            <w:r>
              <w:rPr>
                <w:b/>
                <w:sz w:val="22"/>
                <w:szCs w:val="22"/>
                <w:lang w:eastAsia="en-US"/>
              </w:rPr>
              <w:t xml:space="preserve">апрос для ИС-получателя</w:t>
            </w:r>
            <w:r>
              <w:rPr>
                <w:b/>
                <w:sz w:val="22"/>
                <w:szCs w:val="22"/>
                <w:lang w:eastAsia="en-US"/>
              </w:rPr>
            </w:r>
            <w:r>
              <w:rPr>
                <w:b/>
                <w:sz w:val="22"/>
                <w:szCs w:val="22"/>
                <w:lang w:eastAsia="en-US"/>
              </w:rPr>
            </w:r>
          </w:p>
        </w:tc>
      </w:tr>
      <w:tr>
        <w:tblPrEx/>
        <w:trPr/>
        <w:tc>
          <w:tcPr>
            <w:tcW w:w="225" w:type="pct"/>
            <w:textDirection w:val="lrTb"/>
            <w:noWrap w:val="false"/>
          </w:tcPr>
          <w:p>
            <w:pPr>
              <w:pStyle w:val="3327"/>
            </w:pPr>
            <w:r/>
            <w:r/>
          </w:p>
        </w:tc>
        <w:tc>
          <w:tcPr>
            <w:tcW w:w="936" w:type="pct"/>
            <w:textDirection w:val="lrTb"/>
            <w:noWrap w:val="false"/>
          </w:tcPr>
          <w:p>
            <w:pPr>
              <w:pStyle w:val="3297"/>
            </w:pPr>
            <w:r>
              <w:t xml:space="preserve">Sender-System-Id</w:t>
            </w:r>
            <w:r/>
          </w:p>
        </w:tc>
        <w:tc>
          <w:tcPr>
            <w:tcW w:w="933" w:type="pct"/>
            <w:textDirection w:val="lrTb"/>
            <w:noWrap w:val="false"/>
          </w:tcPr>
          <w:p>
            <w:pPr>
              <w:pStyle w:val="3297"/>
            </w:pPr>
            <w:r>
              <w:t xml:space="preserve">О</w:t>
            </w:r>
            <w:r/>
          </w:p>
        </w:tc>
        <w:tc>
          <w:tcPr>
            <w:tcW w:w="1644" w:type="pct"/>
            <w:textDirection w:val="lrTb"/>
            <w:noWrap w:val="false"/>
          </w:tcPr>
          <w:p>
            <w:pPr>
              <w:pStyle w:val="3297"/>
            </w:pPr>
            <w:r>
              <w:t xml:space="preserve">Идентификатор ИС-отправителя</w:t>
            </w:r>
            <w:r/>
          </w:p>
        </w:tc>
        <w:tc>
          <w:tcPr>
            <w:tcW w:w="1262" w:type="pct"/>
            <w:textDirection w:val="lrTb"/>
            <w:noWrap w:val="false"/>
          </w:tcPr>
          <w:p>
            <w:pPr>
              <w:pStyle w:val="3297"/>
            </w:pPr>
            <w:r>
              <w:t xml:space="preserve">Определяется сервисом ЕСМВ</w:t>
            </w:r>
            <w:r/>
          </w:p>
        </w:tc>
      </w:tr>
      <w:tr>
        <w:tblPrEx/>
        <w:trPr/>
        <w:tc>
          <w:tcPr>
            <w:tcW w:w="225" w:type="pct"/>
            <w:textDirection w:val="lrTb"/>
            <w:noWrap w:val="false"/>
          </w:tcPr>
          <w:p>
            <w:pPr>
              <w:pStyle w:val="3327"/>
            </w:pPr>
            <w:r/>
            <w:r/>
          </w:p>
        </w:tc>
        <w:tc>
          <w:tcPr>
            <w:tcW w:w="936" w:type="pct"/>
            <w:textDirection w:val="lrTb"/>
            <w:noWrap w:val="false"/>
          </w:tcPr>
          <w:p>
            <w:pPr>
              <w:pStyle w:val="3297"/>
            </w:pPr>
            <w:r>
              <w:t xml:space="preserve">Target-System-Id</w:t>
            </w:r>
            <w:r/>
          </w:p>
        </w:tc>
        <w:tc>
          <w:tcPr>
            <w:tcW w:w="933" w:type="pct"/>
            <w:textDirection w:val="lrTb"/>
            <w:noWrap w:val="false"/>
          </w:tcPr>
          <w:p>
            <w:pPr>
              <w:pStyle w:val="3297"/>
            </w:pPr>
            <w:r>
              <w:t xml:space="preserve">О</w:t>
            </w:r>
            <w:r/>
          </w:p>
        </w:tc>
        <w:tc>
          <w:tcPr>
            <w:tcW w:w="1644" w:type="pct"/>
            <w:textDirection w:val="lrTb"/>
            <w:noWrap w:val="false"/>
          </w:tcPr>
          <w:p>
            <w:pPr>
              <w:pStyle w:val="3297"/>
            </w:pPr>
            <w:r>
              <w:t xml:space="preserve">Идентификатор ИС-получателя</w:t>
            </w:r>
            <w:r/>
          </w:p>
        </w:tc>
        <w:tc>
          <w:tcPr>
            <w:tcW w:w="1262" w:type="pct"/>
            <w:textDirection w:val="lrTb"/>
            <w:noWrap w:val="false"/>
          </w:tcPr>
          <w:p>
            <w:pPr>
              <w:pStyle w:val="3297"/>
            </w:pPr>
            <w:r>
              <w:t xml:space="preserve">URL REST-запроса ИС-отправителя</w:t>
            </w:r>
            <w:r/>
          </w:p>
        </w:tc>
      </w:tr>
      <w:tr>
        <w:tblPrEx/>
        <w:trPr/>
        <w:tc>
          <w:tcPr>
            <w:tcW w:w="225" w:type="pct"/>
            <w:textDirection w:val="lrTb"/>
            <w:noWrap w:val="false"/>
          </w:tcPr>
          <w:p>
            <w:pPr>
              <w:pStyle w:val="3327"/>
            </w:pPr>
            <w:r/>
            <w:r/>
          </w:p>
        </w:tc>
        <w:tc>
          <w:tcPr>
            <w:tcW w:w="936" w:type="pct"/>
            <w:textDirection w:val="lrTb"/>
            <w:noWrap w:val="false"/>
          </w:tcPr>
          <w:p>
            <w:pPr>
              <w:pStyle w:val="3297"/>
            </w:pPr>
            <w:r>
              <w:t xml:space="preserve">Document-Type</w:t>
            </w:r>
            <w:r/>
          </w:p>
        </w:tc>
        <w:tc>
          <w:tcPr>
            <w:tcW w:w="933" w:type="pct"/>
            <w:textDirection w:val="lrTb"/>
            <w:noWrap w:val="false"/>
          </w:tcPr>
          <w:p>
            <w:pPr>
              <w:pStyle w:val="3297"/>
            </w:pPr>
            <w:r>
              <w:t xml:space="preserve">О</w:t>
            </w:r>
            <w:r/>
          </w:p>
        </w:tc>
        <w:tc>
          <w:tcPr>
            <w:tcW w:w="1644" w:type="pct"/>
            <w:textDirection w:val="lrTb"/>
            <w:noWrap w:val="false"/>
          </w:tcPr>
          <w:p>
            <w:pPr>
              <w:pStyle w:val="3297"/>
            </w:pPr>
            <w:r>
              <w:t xml:space="preserve">Тип передаваемого документа</w:t>
            </w:r>
            <w:r/>
          </w:p>
        </w:tc>
        <w:tc>
          <w:tcPr>
            <w:tcW w:w="1262" w:type="pct"/>
            <w:textDirection w:val="lrTb"/>
            <w:noWrap w:val="false"/>
          </w:tcPr>
          <w:p>
            <w:pPr>
              <w:pStyle w:val="3297"/>
            </w:pPr>
            <w:r>
              <w:t xml:space="preserve">URL REST-запроса ИС-отправителя</w:t>
            </w:r>
            <w:r/>
          </w:p>
        </w:tc>
      </w:tr>
    </w:tbl>
    <w:p>
      <w:pPr>
        <w:pStyle w:val="2907"/>
      </w:pPr>
      <w:r>
        <w:t xml:space="preserve">Тело </w:t>
      </w:r>
      <w:r>
        <w:t xml:space="preserve">Запроса</w:t>
      </w:r>
      <w:r/>
    </w:p>
    <w:p>
      <w:pPr>
        <w:pStyle w:val="3293"/>
      </w:pPr>
      <w:r>
        <w:t xml:space="preserve">В «теле запроса» передается ст</w:t>
      </w:r>
      <w:r>
        <w:t xml:space="preserve">р</w:t>
      </w:r>
      <w:r>
        <w:t xml:space="preserve">уктурирован</w:t>
      </w:r>
      <w:r>
        <w:t xml:space="preserve">н</w:t>
      </w:r>
      <w:r>
        <w:t xml:space="preserve">ый документ в формате </w:t>
      </w:r>
      <w:r>
        <w:rPr>
          <w:lang w:val="en-US"/>
        </w:rPr>
        <w:t xml:space="preserve">JSON</w:t>
      </w:r>
      <w:r>
        <w:t xml:space="preserve">. Валидация «тела запроса» отсутствует. В методах </w:t>
      </w:r>
      <w:r>
        <w:rPr>
          <w:lang w:val="en-US"/>
        </w:rPr>
        <w:t xml:space="preserve">GET</w:t>
      </w:r>
      <w:r>
        <w:t xml:space="preserve">\</w:t>
      </w:r>
      <w:r>
        <w:rPr>
          <w:lang w:val="en-US"/>
        </w:rPr>
        <w:t xml:space="preserve">DELETE</w:t>
      </w:r>
      <w:r>
        <w:t xml:space="preserve"> «тело запроса» отсутствует.</w:t>
      </w:r>
      <w:r/>
    </w:p>
    <w:p>
      <w:pPr>
        <w:pStyle w:val="2906"/>
      </w:pPr>
      <w:r/>
      <w:bookmarkStart w:id="395" w:name="_Toc31270284"/>
      <w:r/>
      <w:bookmarkStart w:id="396" w:name="_Toc219885290"/>
      <w:r>
        <w:t xml:space="preserve">Пример </w:t>
      </w:r>
      <w:r>
        <w:t xml:space="preserve">З</w:t>
      </w:r>
      <w:r>
        <w:t xml:space="preserve">апроса </w:t>
      </w:r>
      <w:r>
        <w:rPr>
          <w:lang w:val="en-US"/>
        </w:rPr>
        <w:t xml:space="preserve">GET</w:t>
      </w:r>
      <w:bookmarkEnd w:id="395"/>
      <w:r/>
      <w:bookmarkEnd w:id="396"/>
      <w:r/>
      <w:r/>
    </w:p>
    <w:p>
      <w:pPr>
        <w:rPr>
          <w:lang w:val="en-US"/>
        </w:rPr>
      </w:pPr>
      <w:r>
        <w:rPr>
          <w:lang w:val="en-US"/>
        </w:rPr>
        <w:t xml:space="preserve">GET EXP/MSC_ExpndblSchdl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Authorization: Basic YWRtaW46YWRtaW4=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Package-Id: 6d509cf8-eb2e-4cdb-894d-b0c4d82eed7b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Document-Guid: 6d509cf8-eb2e-4cdb-894d-b0c4d82eed7b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Sender-System-Id: PUIO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Target-System-Id: EXP</w:t>
      </w:r>
      <w:r>
        <w:rPr>
          <w:lang w:val="en-US"/>
        </w:rPr>
      </w:r>
      <w:r>
        <w:rPr>
          <w:lang w:val="en-US"/>
        </w:rPr>
      </w:r>
    </w:p>
    <w:p>
      <w:r>
        <w:t xml:space="preserve">Document-Type: MSC_ExpndblSchdl</w:t>
      </w:r>
      <w:r/>
    </w:p>
    <w:p>
      <w:pPr>
        <w:pStyle w:val="2906"/>
      </w:pPr>
      <w:r/>
      <w:bookmarkStart w:id="397" w:name="_Toc31270285"/>
      <w:r/>
      <w:bookmarkStart w:id="398" w:name="_Toc219885291"/>
      <w:r>
        <w:t xml:space="preserve">Пример </w:t>
      </w:r>
      <w:r>
        <w:t xml:space="preserve">Запроса </w:t>
      </w:r>
      <w:r>
        <w:rPr>
          <w:lang w:val="en-US"/>
        </w:rPr>
        <w:t xml:space="preserve">POST</w:t>
      </w:r>
      <w:bookmarkEnd w:id="397"/>
      <w:r/>
      <w:bookmarkEnd w:id="398"/>
      <w:r/>
      <w:r/>
    </w:p>
    <w:p>
      <w:pPr>
        <w:rPr>
          <w:lang w:val="en-US"/>
        </w:rPr>
      </w:pPr>
      <w:r>
        <w:rPr>
          <w:lang w:val="en-US"/>
        </w:rPr>
        <w:t xml:space="preserve">POST EXP/MSC_ExpndblSchdl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Authorization: Basic YWRtaW46YWRtaW4=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Package-Id: 6d509cf8-eb2e-4cdb-894d-b0c4d82eed7b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Document-Guid: 6d509cf8-eb2e-4cdb-894d-b0c4d82eed7b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Sender-System-Id: PUIO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Target-System-Id: EXP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Document-Type: MSC_ExpndblSchdl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{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    </w:t>
      </w:r>
      <w:r>
        <w:rPr>
          <w:lang w:val="en-US"/>
        </w:rPr>
        <w:t xml:space="preserve">“</w:t>
      </w:r>
      <w:r>
        <w:rPr>
          <w:lang w:val="en-US"/>
        </w:rPr>
        <w:t xml:space="preserve">MSC_ExpndblSchdl</w:t>
      </w:r>
      <w:r>
        <w:rPr>
          <w:lang w:val="en-US"/>
        </w:rPr>
        <w:t xml:space="preserve">”</w:t>
      </w:r>
      <w:r>
        <w:rPr>
          <w:lang w:val="en-US"/>
        </w:rPr>
        <w:t xml:space="preserve">: {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        </w:t>
      </w:r>
      <w:r>
        <w:rPr>
          <w:lang w:val="en-US"/>
        </w:rPr>
        <w:t xml:space="preserve">“</w:t>
      </w:r>
      <w:r>
        <w:rPr>
          <w:lang w:val="en-US"/>
        </w:rPr>
        <w:t xml:space="preserve">Unit</w:t>
      </w:r>
      <w:r>
        <w:rPr>
          <w:lang w:val="en-US"/>
        </w:rPr>
        <w:t xml:space="preserve">”</w:t>
      </w:r>
      <w:r>
        <w:rPr>
          <w:lang w:val="en-US"/>
        </w:rPr>
        <w:t xml:space="preserve">: </w:t>
      </w:r>
      <w:r>
        <w:rPr>
          <w:lang w:val="en-US"/>
        </w:rPr>
        <w:t xml:space="preserve">“</w:t>
      </w:r>
      <w:r>
        <w:rPr>
          <w:lang w:val="en-US"/>
        </w:rPr>
        <w:t xml:space="preserve">руб.</w:t>
      </w:r>
      <w:r>
        <w:rPr>
          <w:lang w:val="en-US"/>
        </w:rPr>
        <w:t xml:space="preserve">”</w:t>
      </w:r>
      <w:r>
        <w:rPr>
          <w:lang w:val="en-US"/>
        </w:rPr>
        <w:t xml:space="preserve">,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        </w:t>
      </w:r>
      <w:r>
        <w:rPr>
          <w:lang w:val="en-US"/>
        </w:rPr>
        <w:t xml:space="preserve">“</w:t>
      </w:r>
      <w:r>
        <w:rPr>
          <w:lang w:val="en-US"/>
        </w:rPr>
        <w:t xml:space="preserve">AP_DcTp</w:t>
      </w:r>
      <w:r>
        <w:rPr>
          <w:lang w:val="en-US"/>
        </w:rPr>
        <w:t xml:space="preserve">”</w:t>
      </w:r>
      <w:r>
        <w:rPr>
          <w:lang w:val="en-US"/>
        </w:rPr>
        <w:t xml:space="preserve">: </w:t>
      </w:r>
      <w:r>
        <w:rPr>
          <w:lang w:val="en-US"/>
        </w:rPr>
        <w:t xml:space="preserve">“</w:t>
      </w:r>
      <w:r>
        <w:rPr>
          <w:lang w:val="en-US"/>
        </w:rPr>
        <w:t xml:space="preserve">БРС</w:t>
      </w:r>
      <w:r>
        <w:rPr>
          <w:lang w:val="en-US"/>
        </w:rPr>
        <w:t xml:space="preserve">”</w:t>
      </w:r>
      <w:r>
        <w:rPr>
          <w:lang w:val="en-US"/>
        </w:rPr>
        <w:t xml:space="preserve">,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        </w:t>
      </w:r>
      <w:r>
        <w:rPr>
          <w:lang w:val="en-US"/>
        </w:rPr>
        <w:t xml:space="preserve">“</w:t>
      </w:r>
      <w:r>
        <w:rPr>
          <w:lang w:val="en-US"/>
        </w:rPr>
        <w:t xml:space="preserve">APRC_NmRR</w:t>
      </w:r>
      <w:r>
        <w:rPr>
          <w:lang w:val="en-US"/>
        </w:rPr>
        <w:t xml:space="preserve">”</w:t>
      </w:r>
      <w:r>
        <w:rPr>
          <w:lang w:val="en-US"/>
        </w:rPr>
        <w:t xml:space="preserve">: </w:t>
      </w:r>
      <w:r>
        <w:rPr>
          <w:lang w:val="en-US"/>
        </w:rPr>
        <w:t xml:space="preserve">“</w:t>
      </w:r>
      <w:r>
        <w:rPr>
          <w:lang w:val="en-US"/>
        </w:rPr>
        <w:t xml:space="preserve">111/17832/123</w:t>
      </w:r>
      <w:r>
        <w:rPr>
          <w:lang w:val="en-US"/>
        </w:rPr>
        <w:t xml:space="preserve">”</w:t>
      </w:r>
      <w:r>
        <w:rPr>
          <w:lang w:val="en-US"/>
        </w:rPr>
        <w:t xml:space="preserve">,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        </w:t>
      </w:r>
      <w:r>
        <w:rPr>
          <w:lang w:val="en-US"/>
        </w:rPr>
        <w:t xml:space="preserve">“</w:t>
      </w:r>
      <w:r>
        <w:rPr>
          <w:lang w:val="en-US"/>
        </w:rPr>
        <w:t xml:space="preserve">APRC_DctDtUTV</w:t>
      </w:r>
      <w:r>
        <w:rPr>
          <w:lang w:val="en-US"/>
        </w:rPr>
        <w:t xml:space="preserve">”</w:t>
      </w:r>
      <w:r>
        <w:rPr>
          <w:lang w:val="en-US"/>
        </w:rPr>
        <w:t xml:space="preserve">: </w:t>
      </w:r>
      <w:r>
        <w:rPr>
          <w:lang w:val="en-US"/>
        </w:rPr>
        <w:t xml:space="preserve">“</w:t>
      </w:r>
      <w:r>
        <w:rPr>
          <w:lang w:val="en-US"/>
        </w:rPr>
        <w:t xml:space="preserve">2017-08-01</w:t>
      </w:r>
      <w:r>
        <w:rPr>
          <w:lang w:val="en-US"/>
        </w:rPr>
        <w:t xml:space="preserve">”</w:t>
      </w:r>
      <w:r>
        <w:rPr>
          <w:lang w:val="en-US"/>
        </w:rPr>
        <w:t xml:space="preserve">,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        </w:t>
      </w:r>
      <w:r>
        <w:rPr>
          <w:lang w:val="en-US"/>
        </w:rPr>
        <w:t xml:space="preserve">“</w:t>
      </w:r>
      <w:r>
        <w:rPr>
          <w:lang w:val="en-US"/>
        </w:rPr>
        <w:t xml:space="preserve">APRC_ScrcSgn</w:t>
      </w:r>
      <w:r>
        <w:rPr>
          <w:lang w:val="en-US"/>
        </w:rPr>
        <w:t xml:space="preserve">”</w:t>
      </w:r>
      <w:r>
        <w:rPr>
          <w:lang w:val="en-US"/>
        </w:rPr>
        <w:t xml:space="preserve">: {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            </w:t>
      </w:r>
      <w:r>
        <w:rPr>
          <w:lang w:val="en-US"/>
        </w:rPr>
        <w:t xml:space="preserve">“</w:t>
      </w:r>
      <w:r>
        <w:rPr>
          <w:lang w:val="en-US"/>
        </w:rPr>
        <w:t xml:space="preserve">code</w:t>
      </w:r>
      <w:r>
        <w:rPr>
          <w:lang w:val="en-US"/>
        </w:rPr>
        <w:t xml:space="preserve">”</w:t>
      </w:r>
      <w:r>
        <w:rPr>
          <w:lang w:val="en-US"/>
        </w:rPr>
        <w:t xml:space="preserve">: </w:t>
      </w:r>
      <w:r>
        <w:rPr>
          <w:lang w:val="en-US"/>
        </w:rPr>
        <w:t xml:space="preserve">“</w:t>
      </w:r>
      <w:r>
        <w:rPr>
          <w:lang w:val="en-US"/>
        </w:rPr>
        <w:t xml:space="preserve">NotSecret</w:t>
      </w:r>
      <w:r>
        <w:rPr>
          <w:lang w:val="en-US"/>
        </w:rPr>
        <w:t xml:space="preserve">”</w:t>
      </w:r>
      <w:r>
        <w:rPr>
          <w:lang w:val="en-US"/>
        </w:rPr>
        <w:t xml:space="preserve">,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            </w:t>
      </w:r>
      <w:r>
        <w:rPr>
          <w:lang w:val="en-US"/>
        </w:rPr>
        <w:t xml:space="preserve">“</w:t>
      </w:r>
      <w:r>
        <w:rPr>
          <w:lang w:val="en-US"/>
        </w:rPr>
        <w:t xml:space="preserve">content</w:t>
      </w:r>
      <w:r>
        <w:rPr>
          <w:lang w:val="en-US"/>
        </w:rPr>
        <w:t xml:space="preserve">”</w:t>
      </w:r>
      <w:r>
        <w:rPr>
          <w:lang w:val="en-US"/>
        </w:rPr>
        <w:t xml:space="preserve">: </w:t>
      </w:r>
      <w:r>
        <w:rPr>
          <w:lang w:val="en-US"/>
        </w:rPr>
        <w:t xml:space="preserve">“</w:t>
      </w:r>
      <w:r>
        <w:rPr>
          <w:lang w:val="en-US"/>
        </w:rPr>
        <w:t xml:space="preserve">Не секретно</w:t>
      </w:r>
      <w:r>
        <w:rPr>
          <w:lang w:val="en-US"/>
        </w:rPr>
        <w:t xml:space="preserve">”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        },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        </w:t>
      </w:r>
      <w:r>
        <w:rPr>
          <w:lang w:val="en-US"/>
        </w:rPr>
        <w:t xml:space="preserve">“</w:t>
      </w:r>
      <w:r>
        <w:rPr>
          <w:lang w:val="en-US"/>
        </w:rPr>
        <w:t xml:space="preserve">AP_KFDFrm</w:t>
      </w:r>
      <w:r>
        <w:rPr>
          <w:lang w:val="en-US"/>
        </w:rPr>
        <w:t xml:space="preserve">”</w:t>
      </w:r>
      <w:r>
        <w:rPr>
          <w:lang w:val="en-US"/>
        </w:rPr>
        <w:t xml:space="preserve">: </w:t>
      </w:r>
      <w:r>
        <w:rPr>
          <w:lang w:val="en-US"/>
        </w:rPr>
        <w:t xml:space="preserve">“</w:t>
      </w:r>
      <w:r>
        <w:rPr>
          <w:lang w:val="en-US"/>
        </w:rPr>
        <w:t xml:space="preserve">0531722</w:t>
      </w:r>
      <w:r>
        <w:rPr>
          <w:lang w:val="en-US"/>
        </w:rPr>
        <w:t xml:space="preserve">”</w:t>
      </w:r>
      <w:r>
        <w:rPr>
          <w:lang w:val="en-US"/>
        </w:rPr>
        <w:t xml:space="preserve">,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        </w:t>
      </w:r>
      <w:r>
        <w:rPr>
          <w:lang w:val="en-US"/>
        </w:rPr>
        <w:t xml:space="preserve">“</w:t>
      </w:r>
      <w:r>
        <w:rPr>
          <w:lang w:val="en-US"/>
        </w:rPr>
        <w:t xml:space="preserve">AP_FrOKEI</w:t>
      </w:r>
      <w:r>
        <w:rPr>
          <w:lang w:val="en-US"/>
        </w:rPr>
        <w:t xml:space="preserve">”</w:t>
      </w:r>
      <w:r>
        <w:rPr>
          <w:lang w:val="en-US"/>
        </w:rPr>
        <w:t xml:space="preserve">: 383,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        </w:t>
      </w:r>
      <w:r>
        <w:rPr>
          <w:lang w:val="en-US"/>
        </w:rPr>
        <w:t xml:space="preserve">“</w:t>
      </w:r>
      <w:r>
        <w:rPr>
          <w:lang w:val="en-US"/>
        </w:rPr>
        <w:t xml:space="preserve">AP_LSUBP</w:t>
      </w:r>
      <w:r>
        <w:rPr>
          <w:lang w:val="en-US"/>
        </w:rPr>
        <w:t xml:space="preserve">”</w:t>
      </w:r>
      <w:r>
        <w:rPr>
          <w:lang w:val="en-US"/>
        </w:rPr>
        <w:t xml:space="preserve">: </w:t>
      </w:r>
      <w:r>
        <w:rPr>
          <w:lang w:val="en-US"/>
        </w:rPr>
        <w:t xml:space="preserve">“</w:t>
      </w:r>
      <w:r>
        <w:rPr>
          <w:lang w:val="en-US"/>
        </w:rPr>
        <w:t xml:space="preserve">01482100000</w:t>
      </w:r>
      <w:r>
        <w:rPr>
          <w:lang w:val="en-US"/>
        </w:rPr>
        <w:t xml:space="preserve">”</w:t>
      </w:r>
      <w:r>
        <w:rPr>
          <w:lang w:val="en-US"/>
        </w:rPr>
        <w:t xml:space="preserve">,</w:t>
      </w:r>
      <w:r>
        <w:rPr>
          <w:lang w:val="en-US"/>
        </w:rPr>
      </w:r>
      <w:r>
        <w:rPr>
          <w:lang w:val="en-US"/>
        </w:rPr>
      </w:r>
    </w:p>
    <w:p>
      <w:r>
        <w:rPr>
          <w:lang w:val="en-US"/>
        </w:rPr>
        <w:t xml:space="preserve">        </w:t>
      </w:r>
      <w:r>
        <w:t xml:space="preserve">«</w:t>
      </w:r>
      <w:r>
        <w:rPr>
          <w:lang w:val="en-US"/>
        </w:rPr>
        <w:t xml:space="preserve">AP</w:t>
      </w:r>
      <w:r>
        <w:t xml:space="preserve">_</w:t>
      </w:r>
      <w:r>
        <w:rPr>
          <w:lang w:val="en-US"/>
        </w:rPr>
        <w:t xml:space="preserve">CdBdg</w:t>
      </w:r>
      <w:r>
        <w:t xml:space="preserve">»</w:t>
      </w:r>
      <w:r>
        <w:t xml:space="preserve">: 99010001,</w:t>
      </w:r>
      <w:r/>
    </w:p>
    <w:p>
      <w:r>
        <w:t xml:space="preserve">        </w:t>
      </w:r>
      <w:r>
        <w:t xml:space="preserve">«</w:t>
      </w:r>
      <w:r>
        <w:rPr>
          <w:lang w:val="en-US"/>
        </w:rPr>
        <w:t xml:space="preserve">AP</w:t>
      </w:r>
      <w:r>
        <w:t xml:space="preserve">_</w:t>
      </w:r>
      <w:r>
        <w:rPr>
          <w:lang w:val="en-US"/>
        </w:rPr>
        <w:t xml:space="preserve">NAMEBUD</w:t>
      </w:r>
      <w:r>
        <w:t xml:space="preserve">»</w:t>
      </w:r>
      <w:r>
        <w:t xml:space="preserve">: </w:t>
      </w:r>
      <w:r>
        <w:t xml:space="preserve">«</w:t>
      </w:r>
      <w:r>
        <w:t xml:space="preserve">Федеральный бюджет</w:t>
      </w:r>
      <w:r>
        <w:t xml:space="preserve">»</w:t>
      </w:r>
      <w:r>
        <w:t xml:space="preserve">,</w:t>
      </w:r>
      <w:r/>
    </w:p>
    <w:p>
      <w:r>
        <w:t xml:space="preserve">        </w:t>
      </w:r>
      <w:r>
        <w:t xml:space="preserve">«</w:t>
      </w:r>
      <w:r>
        <w:rPr>
          <w:lang w:val="en-US"/>
        </w:rPr>
        <w:t xml:space="preserve">APRC</w:t>
      </w:r>
      <w:r>
        <w:t xml:space="preserve">_</w:t>
      </w:r>
      <w:r>
        <w:rPr>
          <w:lang w:val="en-US"/>
        </w:rPr>
        <w:t xml:space="preserve">AcntNmUBP</w:t>
      </w:r>
      <w:r>
        <w:t xml:space="preserve">»</w:t>
      </w:r>
      <w:r>
        <w:t xml:space="preserve">: </w:t>
      </w:r>
      <w:r>
        <w:t xml:space="preserve">«</w:t>
      </w:r>
      <w:r>
        <w:t xml:space="preserve">03482000000</w:t>
      </w:r>
      <w:r>
        <w:t xml:space="preserve">»</w:t>
      </w:r>
      <w:r>
        <w:t xml:space="preserve">,</w:t>
      </w:r>
      <w:r/>
    </w:p>
    <w:p>
      <w:r>
        <w:t xml:space="preserve">        </w:t>
      </w:r>
      <w:r>
        <w:t xml:space="preserve">«</w:t>
      </w:r>
      <w:r>
        <w:rPr>
          <w:lang w:val="en-US"/>
        </w:rPr>
        <w:t xml:space="preserve">APRC</w:t>
      </w:r>
      <w:r>
        <w:t xml:space="preserve">_</w:t>
      </w:r>
      <w:r>
        <w:rPr>
          <w:lang w:val="en-US"/>
        </w:rPr>
        <w:t xml:space="preserve">RqstNm</w:t>
      </w:r>
      <w:r>
        <w:t xml:space="preserve">»</w:t>
      </w:r>
      <w:r>
        <w:t xml:space="preserve">: 123456789001025,</w:t>
      </w:r>
      <w:r/>
    </w:p>
    <w:p>
      <w:r>
        <w:t xml:space="preserve">        </w:t>
      </w:r>
      <w:r>
        <w:t xml:space="preserve">«</w:t>
      </w:r>
      <w:r>
        <w:rPr>
          <w:lang w:val="en-US"/>
        </w:rPr>
        <w:t xml:space="preserve">APRC</w:t>
      </w:r>
      <w:r>
        <w:t xml:space="preserve">_</w:t>
      </w:r>
      <w:r>
        <w:rPr>
          <w:lang w:val="en-US"/>
        </w:rPr>
        <w:t xml:space="preserve">DctDtPP</w:t>
      </w:r>
      <w:r>
        <w:t xml:space="preserve">»</w:t>
      </w:r>
      <w:r>
        <w:t xml:space="preserve">: </w:t>
      </w:r>
      <w:r>
        <w:t xml:space="preserve">«</w:t>
      </w:r>
      <w:r>
        <w:t xml:space="preserve">2017-08-01</w:t>
      </w:r>
      <w:r>
        <w:t xml:space="preserve">»</w:t>
      </w:r>
      <w:r>
        <w:t xml:space="preserve">,</w:t>
      </w:r>
      <w:r/>
    </w:p>
    <w:p>
      <w:r>
        <w:t xml:space="preserve">        </w:t>
      </w:r>
      <w:r>
        <w:t xml:space="preserve">«</w:t>
      </w:r>
      <w:r>
        <w:rPr>
          <w:lang w:val="en-US"/>
        </w:rPr>
        <w:t xml:space="preserve">AP</w:t>
      </w:r>
      <w:r>
        <w:t xml:space="preserve">_</w:t>
      </w:r>
      <w:r>
        <w:rPr>
          <w:lang w:val="en-US"/>
        </w:rPr>
        <w:t xml:space="preserve">APGRBS</w:t>
      </w:r>
      <w:r>
        <w:t xml:space="preserve">»</w:t>
      </w:r>
      <w:r>
        <w:t xml:space="preserve">: {</w:t>
      </w:r>
      <w:r/>
    </w:p>
    <w:p>
      <w:r>
        <w:t xml:space="preserve">            </w:t>
      </w:r>
      <w:r>
        <w:t xml:space="preserve">«</w:t>
      </w:r>
      <w:r>
        <w:rPr>
          <w:lang w:val="en-US"/>
        </w:rPr>
        <w:t xml:space="preserve">Cd</w:t>
      </w:r>
      <w:r>
        <w:t xml:space="preserve">»</w:t>
      </w:r>
      <w:r>
        <w:t xml:space="preserve">: </w:t>
      </w:r>
      <w:r>
        <w:t xml:space="preserve">«</w:t>
      </w:r>
      <w:r>
        <w:t xml:space="preserve">001</w:t>
      </w:r>
      <w:r>
        <w:t xml:space="preserve">»</w:t>
      </w:r>
      <w:r>
        <w:t xml:space="preserve">,</w:t>
      </w:r>
      <w:r/>
    </w:p>
    <w:p>
      <w:r>
        <w:t xml:space="preserve">            </w:t>
      </w:r>
      <w:r>
        <w:t xml:space="preserve">«</w:t>
      </w:r>
      <w:r>
        <w:rPr>
          <w:lang w:val="en-US"/>
        </w:rPr>
        <w:t xml:space="preserve">Nm</w:t>
      </w:r>
      <w:r>
        <w:t xml:space="preserve">»</w:t>
      </w:r>
      <w:r>
        <w:t xml:space="preserve">: </w:t>
      </w:r>
      <w:r>
        <w:t xml:space="preserve">«</w:t>
      </w:r>
      <w:r>
        <w:t xml:space="preserve">Главное управление Московской области</w:t>
      </w:r>
      <w:r>
        <w:t xml:space="preserve">»</w:t>
      </w:r>
      <w:r/>
    </w:p>
    <w:p>
      <w:r>
        <w:t xml:space="preserve">        },</w:t>
      </w:r>
      <w:r/>
    </w:p>
    <w:p>
      <w:r>
        <w:t xml:space="preserve">        </w:t>
      </w:r>
      <w:r>
        <w:t xml:space="preserve">«</w:t>
      </w:r>
      <w:r>
        <w:rPr>
          <w:lang w:val="en-US"/>
        </w:rPr>
        <w:t xml:space="preserve">AP</w:t>
      </w:r>
      <w:r>
        <w:t xml:space="preserve">_</w:t>
      </w:r>
      <w:r>
        <w:rPr>
          <w:lang w:val="en-US"/>
        </w:rPr>
        <w:t xml:space="preserve">APTOFK</w:t>
      </w:r>
      <w:r>
        <w:t xml:space="preserve">»</w:t>
      </w:r>
      <w:r>
        <w:t xml:space="preserve">: {</w:t>
      </w:r>
      <w:r/>
    </w:p>
    <w:p>
      <w:r>
        <w:t xml:space="preserve">            </w:t>
      </w:r>
      <w:r>
        <w:t xml:space="preserve">«</w:t>
      </w:r>
      <w:r>
        <w:rPr>
          <w:lang w:val="en-US"/>
        </w:rPr>
        <w:t xml:space="preserve">Cd</w:t>
      </w:r>
      <w:r>
        <w:t xml:space="preserve">»</w:t>
      </w:r>
      <w:r>
        <w:t xml:space="preserve">: 4800,</w:t>
      </w:r>
      <w:r/>
    </w:p>
    <w:p>
      <w:r>
        <w:t xml:space="preserve">            </w:t>
      </w:r>
      <w:r>
        <w:t xml:space="preserve">«</w:t>
      </w:r>
      <w:r>
        <w:rPr>
          <w:lang w:val="en-US"/>
        </w:rPr>
        <w:t xml:space="preserve">Nm</w:t>
      </w:r>
      <w:r>
        <w:t xml:space="preserve">»</w:t>
      </w:r>
      <w:r>
        <w:t xml:space="preserve">: </w:t>
      </w:r>
      <w:r>
        <w:t xml:space="preserve">«</w:t>
      </w:r>
      <w:r>
        <w:t xml:space="preserve">Управление Федерального казначейства по Московской области</w:t>
      </w:r>
      <w:r>
        <w:t xml:space="preserve">»</w:t>
      </w:r>
      <w:r/>
    </w:p>
    <w:p>
      <w:r>
        <w:t xml:space="preserve">        },</w:t>
      </w:r>
      <w:r/>
    </w:p>
    <w:p>
      <w:r>
        <w:t xml:space="preserve">        </w:t>
      </w:r>
      <w:r>
        <w:t xml:space="preserve">«</w:t>
      </w:r>
      <w:r>
        <w:rPr>
          <w:lang w:val="en-US"/>
        </w:rPr>
        <w:t xml:space="preserve">AP</w:t>
      </w:r>
      <w:r>
        <w:t xml:space="preserve">_</w:t>
      </w:r>
      <w:r>
        <w:rPr>
          <w:lang w:val="en-US"/>
        </w:rPr>
        <w:t xml:space="preserve">FO</w:t>
      </w:r>
      <w:r>
        <w:t xml:space="preserve">»</w:t>
      </w:r>
      <w:r>
        <w:t xml:space="preserve">: {</w:t>
      </w:r>
      <w:r>
        <w:t xml:space="preserve">«</w:t>
      </w:r>
      <w:r>
        <w:rPr>
          <w:lang w:val="en-US"/>
        </w:rPr>
        <w:t xml:space="preserve">FnclInst</w:t>
      </w:r>
      <w:r>
        <w:t xml:space="preserve">»</w:t>
      </w:r>
      <w:r>
        <w:t xml:space="preserve">: </w:t>
      </w:r>
      <w:r>
        <w:t xml:space="preserve">«</w:t>
      </w:r>
      <w:r>
        <w:t xml:space="preserve">Министерство финансов Российской Федерации</w:t>
      </w:r>
      <w:r>
        <w:t xml:space="preserve">»</w:t>
      </w:r>
      <w:r>
        <w:t xml:space="preserve">},</w:t>
      </w:r>
      <w:r/>
    </w:p>
    <w:p>
      <w:r>
        <w:t xml:space="preserve">        </w:t>
      </w:r>
      <w:r>
        <w:t xml:space="preserve">«</w:t>
      </w:r>
      <w:r>
        <w:rPr>
          <w:lang w:val="en-US"/>
        </w:rPr>
        <w:t xml:space="preserve">AP</w:t>
      </w:r>
      <w:r>
        <w:t xml:space="preserve">_</w:t>
      </w:r>
      <w:r>
        <w:rPr>
          <w:lang w:val="en-US"/>
        </w:rPr>
        <w:t xml:space="preserve">RBSPBSAIFDB</w:t>
      </w:r>
      <w:r>
        <w:t xml:space="preserve">»</w:t>
      </w:r>
      <w:r>
        <w:t xml:space="preserve">: {</w:t>
      </w:r>
      <w:r/>
    </w:p>
    <w:p>
      <w:r>
        <w:t xml:space="preserve">            </w:t>
      </w:r>
      <w:r>
        <w:t xml:space="preserve">«</w:t>
      </w:r>
      <w:r>
        <w:rPr>
          <w:lang w:val="en-US"/>
        </w:rPr>
        <w:t xml:space="preserve">Cd</w:t>
      </w:r>
      <w:r>
        <w:t xml:space="preserve">»</w:t>
      </w:r>
      <w:r>
        <w:t xml:space="preserve">: 17634,</w:t>
      </w:r>
      <w:r/>
    </w:p>
    <w:p>
      <w:r>
        <w:t xml:space="preserve">            </w:t>
      </w:r>
      <w:r>
        <w:t xml:space="preserve">«</w:t>
      </w:r>
      <w:r>
        <w:rPr>
          <w:lang w:val="en-US"/>
        </w:rPr>
        <w:t xml:space="preserve">Nm</w:t>
      </w:r>
      <w:r>
        <w:t xml:space="preserve">»</w:t>
      </w:r>
      <w:r>
        <w:t xml:space="preserve">: </w:t>
      </w:r>
      <w:r>
        <w:t xml:space="preserve">«</w:t>
      </w:r>
      <w:r>
        <w:t xml:space="preserve">Управление Московской области</w:t>
      </w:r>
      <w:r>
        <w:t xml:space="preserve">»</w:t>
      </w:r>
      <w:r/>
    </w:p>
    <w:p>
      <w:r>
        <w:t xml:space="preserve">        },</w:t>
      </w:r>
      <w:r/>
    </w:p>
    <w:p>
      <w:r>
        <w:t xml:space="preserve">        </w:t>
      </w:r>
      <w:r>
        <w:t xml:space="preserve">«</w:t>
      </w:r>
      <w:r>
        <w:rPr>
          <w:lang w:val="en-US"/>
        </w:rPr>
        <w:t xml:space="preserve">APRC</w:t>
      </w:r>
      <w:r>
        <w:t xml:space="preserve">_</w:t>
      </w:r>
      <w:r>
        <w:rPr>
          <w:lang w:val="en-US"/>
        </w:rPr>
        <w:t xml:space="preserve">MSC</w:t>
      </w:r>
      <w:r>
        <w:t xml:space="preserve">_</w:t>
      </w:r>
      <w:r>
        <w:rPr>
          <w:lang w:val="en-US"/>
        </w:rPr>
        <w:t xml:space="preserve">PBS</w:t>
      </w:r>
      <w:r>
        <w:t xml:space="preserve">_</w:t>
      </w:r>
      <w:r>
        <w:rPr>
          <w:lang w:val="en-US"/>
        </w:rPr>
        <w:t xml:space="preserve">UBP</w:t>
      </w:r>
      <w:r>
        <w:t xml:space="preserve">»</w:t>
      </w:r>
      <w:r>
        <w:t xml:space="preserve">: {</w:t>
      </w:r>
      <w:r/>
    </w:p>
    <w:p>
      <w:r>
        <w:t xml:space="preserve">            </w:t>
      </w:r>
      <w:r>
        <w:t xml:space="preserve">«</w:t>
      </w:r>
      <w:r>
        <w:rPr>
          <w:lang w:val="en-US"/>
        </w:rPr>
        <w:t xml:space="preserve">Cd</w:t>
      </w:r>
      <w:r>
        <w:t xml:space="preserve">»</w:t>
      </w:r>
      <w:r>
        <w:t xml:space="preserve">: 17549,</w:t>
      </w:r>
      <w:r/>
    </w:p>
    <w:p>
      <w:r>
        <w:t xml:space="preserve">            </w:t>
      </w:r>
      <w:r>
        <w:t xml:space="preserve">«</w:t>
      </w:r>
      <w:r>
        <w:rPr>
          <w:lang w:val="en-US"/>
        </w:rPr>
        <w:t xml:space="preserve">Nm</w:t>
      </w:r>
      <w:r>
        <w:t xml:space="preserve">»</w:t>
      </w:r>
      <w:r>
        <w:t xml:space="preserve">: </w:t>
      </w:r>
      <w:r>
        <w:t xml:space="preserve">«</w:t>
      </w:r>
      <w:r>
        <w:t xml:space="preserve">Государственное учреждение Московской области</w:t>
      </w:r>
      <w:r>
        <w:t xml:space="preserve">»</w:t>
      </w:r>
      <w:r/>
    </w:p>
    <w:p>
      <w:r>
        <w:t xml:space="preserve">        },</w:t>
      </w:r>
      <w:r/>
    </w:p>
    <w:p>
      <w:r>
        <w:t xml:space="preserve">        </w:t>
      </w:r>
      <w:r>
        <w:t xml:space="preserve">«</w:t>
      </w:r>
      <w:r>
        <w:rPr>
          <w:lang w:val="en-US"/>
        </w:rPr>
        <w:t xml:space="preserve">APRC</w:t>
      </w:r>
      <w:r>
        <w:t xml:space="preserve">_</w:t>
      </w:r>
      <w:r>
        <w:rPr>
          <w:lang w:val="en-US"/>
        </w:rPr>
        <w:t xml:space="preserve">MSC</w:t>
      </w:r>
      <w:r>
        <w:t xml:space="preserve">_</w:t>
      </w:r>
      <w:r>
        <w:rPr>
          <w:lang w:val="en-US"/>
        </w:rPr>
        <w:t xml:space="preserve">OrFK</w:t>
      </w:r>
      <w:r>
        <w:t xml:space="preserve">»</w:t>
      </w:r>
      <w:r>
        <w:t xml:space="preserve">: {</w:t>
      </w:r>
      <w:r/>
    </w:p>
    <w:p>
      <w:r>
        <w:t xml:space="preserve">            </w:t>
      </w:r>
      <w:r>
        <w:t xml:space="preserve">«</w:t>
      </w:r>
      <w:r>
        <w:rPr>
          <w:lang w:val="en-US"/>
        </w:rPr>
        <w:t xml:space="preserve">Cd</w:t>
      </w:r>
      <w:r>
        <w:t xml:space="preserve">»</w:t>
      </w:r>
      <w:r>
        <w:t xml:space="preserve">: 4832,</w:t>
      </w:r>
      <w:r/>
    </w:p>
    <w:p>
      <w:r>
        <w:t xml:space="preserve">            </w:t>
      </w:r>
      <w:r>
        <w:t xml:space="preserve">«</w:t>
      </w:r>
      <w:r>
        <w:rPr>
          <w:lang w:val="en-US"/>
        </w:rPr>
        <w:t xml:space="preserve">Nm</w:t>
      </w:r>
      <w:r>
        <w:t xml:space="preserve">»</w:t>
      </w:r>
      <w:r>
        <w:t xml:space="preserve">: </w:t>
      </w:r>
      <w:r>
        <w:t xml:space="preserve">«</w:t>
      </w:r>
      <w:r>
        <w:t xml:space="preserve">Отделение по Мытищинскому муниципальному району</w:t>
      </w:r>
      <w:r>
        <w:t xml:space="preserve">»</w:t>
      </w:r>
      <w:r/>
    </w:p>
    <w:p>
      <w:pPr>
        <w:rPr>
          <w:lang w:val="en-US"/>
        </w:rPr>
      </w:pPr>
      <w:r>
        <w:t xml:space="preserve">        </w:t>
      </w:r>
      <w:r>
        <w:rPr>
          <w:lang w:val="en-US"/>
        </w:rPr>
        <w:t xml:space="preserve">},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        </w:t>
      </w:r>
      <w:r>
        <w:rPr>
          <w:lang w:val="en-US"/>
        </w:rPr>
        <w:t xml:space="preserve">“</w:t>
      </w:r>
      <w:r>
        <w:rPr>
          <w:lang w:val="en-US"/>
        </w:rPr>
        <w:t xml:space="preserve">APRC_MSC_SpclInst</w:t>
      </w:r>
      <w:r>
        <w:rPr>
          <w:lang w:val="en-US"/>
        </w:rPr>
        <w:t xml:space="preserve">”</w:t>
      </w:r>
      <w:r>
        <w:rPr>
          <w:lang w:val="en-US"/>
        </w:rPr>
        <w:t xml:space="preserve">: </w:t>
      </w:r>
      <w:r>
        <w:rPr>
          <w:lang w:val="en-US"/>
        </w:rPr>
        <w:t xml:space="preserve">“”</w:t>
      </w:r>
      <w:r>
        <w:rPr>
          <w:lang w:val="en-US"/>
        </w:rPr>
        <w:t xml:space="preserve">,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        </w:t>
      </w:r>
      <w:r>
        <w:rPr>
          <w:lang w:val="en-US"/>
        </w:rPr>
        <w:t xml:space="preserve">“</w:t>
      </w:r>
      <w:r>
        <w:rPr>
          <w:lang w:val="en-US"/>
        </w:rPr>
        <w:t xml:space="preserve">APRC_MSC_KBK</w:t>
      </w:r>
      <w:r>
        <w:rPr>
          <w:lang w:val="en-US"/>
        </w:rPr>
        <w:t xml:space="preserve">”</w:t>
      </w:r>
      <w:r>
        <w:rPr>
          <w:lang w:val="en-US"/>
        </w:rPr>
        <w:t xml:space="preserve">: </w:t>
      </w:r>
      <w:r>
        <w:rPr>
          <w:lang w:val="en-US"/>
        </w:rPr>
        <w:t xml:space="preserve">“”</w:t>
      </w:r>
      <w:r>
        <w:rPr>
          <w:lang w:val="en-US"/>
        </w:rPr>
        <w:t xml:space="preserve">,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        </w:t>
      </w:r>
      <w:r>
        <w:rPr>
          <w:lang w:val="en-US"/>
        </w:rPr>
        <w:t xml:space="preserve">“</w:t>
      </w:r>
      <w:r>
        <w:rPr>
          <w:lang w:val="en-US"/>
        </w:rPr>
        <w:t xml:space="preserve">APRC_MSC_Infrmtn</w:t>
      </w:r>
      <w:r>
        <w:rPr>
          <w:lang w:val="en-US"/>
        </w:rPr>
        <w:t xml:space="preserve">”</w:t>
      </w:r>
      <w:r>
        <w:rPr>
          <w:lang w:val="en-US"/>
        </w:rPr>
        <w:t xml:space="preserve">: {</w:t>
      </w:r>
      <w:r>
        <w:rPr>
          <w:lang w:val="en-US"/>
        </w:rPr>
        <w:t xml:space="preserve">“</w:t>
      </w:r>
      <w:r>
        <w:rPr>
          <w:lang w:val="en-US"/>
        </w:rPr>
        <w:t xml:space="preserve">CrtnDt</w:t>
      </w:r>
      <w:r>
        <w:rPr>
          <w:lang w:val="en-US"/>
        </w:rPr>
        <w:t xml:space="preserve">”</w:t>
      </w:r>
      <w:r>
        <w:rPr>
          <w:lang w:val="en-US"/>
        </w:rPr>
        <w:t xml:space="preserve">: </w:t>
      </w:r>
      <w:r>
        <w:rPr>
          <w:lang w:val="en-US"/>
        </w:rPr>
        <w:t xml:space="preserve">“</w:t>
      </w:r>
      <w:r>
        <w:rPr>
          <w:lang w:val="en-US"/>
        </w:rPr>
        <w:t xml:space="preserve">2017-08-01</w:t>
      </w:r>
      <w:r>
        <w:rPr>
          <w:lang w:val="en-US"/>
        </w:rPr>
        <w:t xml:space="preserve">”</w:t>
      </w:r>
      <w:r>
        <w:rPr>
          <w:lang w:val="en-US"/>
        </w:rPr>
        <w:t xml:space="preserve">},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        </w:t>
      </w:r>
      <w:r>
        <w:rPr>
          <w:lang w:val="en-US"/>
        </w:rPr>
        <w:t xml:space="preserve">“</w:t>
      </w:r>
      <w:r>
        <w:rPr>
          <w:lang w:val="en-US"/>
        </w:rPr>
        <w:t xml:space="preserve">APREORG_TOFKCd</w:t>
      </w:r>
      <w:r>
        <w:rPr>
          <w:lang w:val="en-US"/>
        </w:rPr>
        <w:t xml:space="preserve">”</w:t>
      </w:r>
      <w:r>
        <w:rPr>
          <w:lang w:val="en-US"/>
        </w:rPr>
        <w:t xml:space="preserve">: 7308,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        </w:t>
      </w:r>
      <w:r>
        <w:rPr>
          <w:lang w:val="en-US"/>
        </w:rPr>
        <w:t xml:space="preserve">“</w:t>
      </w:r>
      <w:r>
        <w:rPr>
          <w:lang w:val="en-US"/>
        </w:rPr>
        <w:t xml:space="preserve">APREORG_DtNgExpSch</w:t>
      </w:r>
      <w:r>
        <w:rPr>
          <w:lang w:val="en-US"/>
        </w:rPr>
        <w:t xml:space="preserve">”</w:t>
      </w:r>
      <w:r>
        <w:rPr>
          <w:lang w:val="en-US"/>
        </w:rPr>
        <w:t xml:space="preserve">: </w:t>
      </w:r>
      <w:r>
        <w:rPr>
          <w:lang w:val="en-US"/>
        </w:rPr>
        <w:t xml:space="preserve">“</w:t>
      </w:r>
      <w:r>
        <w:rPr>
          <w:lang w:val="en-US"/>
        </w:rPr>
        <w:t xml:space="preserve">2017-09-01</w:t>
      </w:r>
      <w:r>
        <w:rPr>
          <w:lang w:val="en-US"/>
        </w:rPr>
        <w:t xml:space="preserve">”</w:t>
      </w:r>
      <w:r>
        <w:rPr>
          <w:lang w:val="en-US"/>
        </w:rPr>
        <w:t xml:space="preserve">,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        </w:t>
      </w:r>
      <w:r>
        <w:rPr>
          <w:lang w:val="en-US"/>
        </w:rPr>
        <w:t xml:space="preserve">“</w:t>
      </w:r>
      <w:r>
        <w:rPr>
          <w:lang w:val="en-US"/>
        </w:rPr>
        <w:t xml:space="preserve">APREORG_NmbrNgExpSch</w:t>
      </w:r>
      <w:r>
        <w:rPr>
          <w:lang w:val="en-US"/>
        </w:rPr>
        <w:t xml:space="preserve">”</w:t>
      </w:r>
      <w:r>
        <w:rPr>
          <w:lang w:val="en-US"/>
        </w:rPr>
        <w:t xml:space="preserve">: </w:t>
      </w:r>
      <w:r>
        <w:rPr>
          <w:lang w:val="en-US"/>
        </w:rPr>
        <w:t xml:space="preserve">“</w:t>
      </w:r>
      <w:r>
        <w:rPr>
          <w:lang w:val="en-US"/>
        </w:rPr>
        <w:t xml:space="preserve">388/45370/010</w:t>
      </w:r>
      <w:r>
        <w:rPr>
          <w:lang w:val="en-US"/>
        </w:rPr>
        <w:t xml:space="preserve">”</w:t>
      </w:r>
      <w:r>
        <w:rPr>
          <w:lang w:val="en-US"/>
        </w:rPr>
        <w:t xml:space="preserve">,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        </w:t>
      </w:r>
      <w:r>
        <w:rPr>
          <w:lang w:val="en-US"/>
        </w:rPr>
        <w:t xml:space="preserve">“</w:t>
      </w:r>
      <w:r>
        <w:rPr>
          <w:lang w:val="en-US"/>
        </w:rPr>
        <w:t xml:space="preserve">APREORG_MSC_PBS_UBP</w:t>
      </w:r>
      <w:r>
        <w:rPr>
          <w:lang w:val="en-US"/>
        </w:rPr>
        <w:t xml:space="preserve">”</w:t>
      </w:r>
      <w:r>
        <w:rPr>
          <w:lang w:val="en-US"/>
        </w:rPr>
        <w:t xml:space="preserve">: {</w:t>
      </w:r>
      <w:r>
        <w:rPr>
          <w:lang w:val="en-US"/>
        </w:rPr>
      </w:r>
      <w:r>
        <w:rPr>
          <w:lang w:val="en-US"/>
        </w:rPr>
      </w:r>
    </w:p>
    <w:p>
      <w:r>
        <w:rPr>
          <w:lang w:val="en-US"/>
        </w:rPr>
        <w:t xml:space="preserve">            </w:t>
      </w:r>
      <w:r>
        <w:t xml:space="preserve">«</w:t>
      </w:r>
      <w:r>
        <w:rPr>
          <w:lang w:val="en-US"/>
        </w:rPr>
        <w:t xml:space="preserve">Cd</w:t>
      </w:r>
      <w:r>
        <w:t xml:space="preserve">»</w:t>
      </w:r>
      <w:r>
        <w:t xml:space="preserve">: 32446,</w:t>
      </w:r>
      <w:r/>
    </w:p>
    <w:p>
      <w:r>
        <w:t xml:space="preserve">            </w:t>
      </w:r>
      <w:r>
        <w:t xml:space="preserve">«</w:t>
      </w:r>
      <w:r>
        <w:rPr>
          <w:lang w:val="en-US"/>
        </w:rPr>
        <w:t xml:space="preserve">Nm</w:t>
      </w:r>
      <w:r>
        <w:t xml:space="preserve">»</w:t>
      </w:r>
      <w:r>
        <w:t xml:space="preserve">: </w:t>
      </w:r>
      <w:r>
        <w:t xml:space="preserve">«</w:t>
      </w:r>
      <w:r>
        <w:t xml:space="preserve">Федеральное государственное учреждение здравоохранения</w:t>
      </w:r>
      <w:r>
        <w:t xml:space="preserve">»</w:t>
      </w:r>
      <w:r/>
    </w:p>
    <w:p>
      <w:r>
        <w:t xml:space="preserve">        },</w:t>
      </w:r>
      <w:r/>
    </w:p>
    <w:p>
      <w:r>
        <w:t xml:space="preserve">        </w:t>
      </w:r>
      <w:r>
        <w:t xml:space="preserve">«</w:t>
      </w:r>
      <w:r>
        <w:rPr>
          <w:lang w:val="en-US"/>
        </w:rPr>
        <w:t xml:space="preserve">APREORG</w:t>
      </w:r>
      <w:r>
        <w:t xml:space="preserve">_</w:t>
      </w:r>
      <w:r>
        <w:rPr>
          <w:lang w:val="en-US"/>
        </w:rPr>
        <w:t xml:space="preserve">MSC</w:t>
      </w:r>
      <w:r>
        <w:t xml:space="preserve">_</w:t>
      </w:r>
      <w:r>
        <w:rPr>
          <w:lang w:val="en-US"/>
        </w:rPr>
        <w:t xml:space="preserve">UBP</w:t>
      </w:r>
      <w:r>
        <w:t xml:space="preserve">»</w:t>
      </w:r>
      <w:r>
        <w:t xml:space="preserve">: {</w:t>
      </w:r>
      <w:r/>
    </w:p>
    <w:p>
      <w:r>
        <w:t xml:space="preserve">            </w:t>
      </w:r>
      <w:r>
        <w:t xml:space="preserve">«</w:t>
      </w:r>
      <w:r>
        <w:rPr>
          <w:lang w:val="en-US"/>
        </w:rPr>
        <w:t xml:space="preserve">Cd</w:t>
      </w:r>
      <w:r>
        <w:t xml:space="preserve">»</w:t>
      </w:r>
      <w:r>
        <w:t xml:space="preserve">: 45370,</w:t>
      </w:r>
      <w:r/>
    </w:p>
    <w:p>
      <w:r>
        <w:t xml:space="preserve">            </w:t>
      </w:r>
      <w:r>
        <w:t xml:space="preserve">«</w:t>
      </w:r>
      <w:r>
        <w:rPr>
          <w:lang w:val="en-US"/>
        </w:rPr>
        <w:t xml:space="preserve">Nm</w:t>
      </w:r>
      <w:r>
        <w:t xml:space="preserve">»</w:t>
      </w:r>
      <w:r>
        <w:t xml:space="preserve">: </w:t>
      </w:r>
      <w:r>
        <w:t xml:space="preserve">«</w:t>
      </w:r>
      <w:r>
        <w:t xml:space="preserve">Федеральное государственное учреждение здравоохранения</w:t>
      </w:r>
      <w:r>
        <w:t xml:space="preserve">»</w:t>
      </w:r>
      <w:r/>
    </w:p>
    <w:p>
      <w:r>
        <w:t xml:space="preserve">        },</w:t>
      </w:r>
      <w:r/>
    </w:p>
    <w:p>
      <w:r>
        <w:t xml:space="preserve">        </w:t>
      </w:r>
      <w:r>
        <w:t xml:space="preserve">«</w:t>
      </w:r>
      <w:r>
        <w:rPr>
          <w:lang w:val="en-US"/>
        </w:rPr>
        <w:t xml:space="preserve">APRC</w:t>
      </w:r>
      <w:r>
        <w:t xml:space="preserve">_</w:t>
      </w:r>
      <w:r>
        <w:rPr>
          <w:lang w:val="en-US"/>
        </w:rPr>
        <w:t xml:space="preserve">MSC</w:t>
      </w:r>
      <w:r>
        <w:t xml:space="preserve">_</w:t>
      </w:r>
      <w:r>
        <w:rPr>
          <w:lang w:val="en-US"/>
        </w:rPr>
        <w:t xml:space="preserve">AmntBA</w:t>
      </w:r>
      <w:r>
        <w:t xml:space="preserve">»</w:t>
      </w:r>
      <w:r>
        <w:t xml:space="preserve">: {</w:t>
      </w:r>
      <w:r/>
    </w:p>
    <w:p>
      <w:r>
        <w:t xml:space="preserve">            </w:t>
      </w:r>
      <w:r>
        <w:t xml:space="preserve">«</w:t>
      </w:r>
      <w:r>
        <w:rPr>
          <w:lang w:val="en-US"/>
        </w:rPr>
        <w:t xml:space="preserve">AmntCrYr</w:t>
      </w:r>
      <w:r>
        <w:t xml:space="preserve">»</w:t>
      </w:r>
      <w:r>
        <w:t xml:space="preserve">: 1100000,</w:t>
      </w:r>
      <w:r/>
    </w:p>
    <w:p>
      <w:r>
        <w:t xml:space="preserve">            </w:t>
      </w:r>
      <w:r>
        <w:t xml:space="preserve">«</w:t>
      </w:r>
      <w:r>
        <w:rPr>
          <w:lang w:val="en-US"/>
        </w:rPr>
        <w:t xml:space="preserve">AmntFrstYr</w:t>
      </w:r>
      <w:r>
        <w:t xml:space="preserve">»</w:t>
      </w:r>
      <w:r>
        <w:t xml:space="preserve">: 1100000,</w:t>
      </w:r>
      <w:r/>
    </w:p>
    <w:p>
      <w:r>
        <w:t xml:space="preserve">            </w:t>
      </w:r>
      <w:r>
        <w:t xml:space="preserve">«</w:t>
      </w:r>
      <w:r>
        <w:rPr>
          <w:lang w:val="en-US"/>
        </w:rPr>
        <w:t xml:space="preserve">AmntScndYr</w:t>
      </w:r>
      <w:r>
        <w:t xml:space="preserve">»</w:t>
      </w:r>
      <w:r>
        <w:t xml:space="preserve">: 1100000</w:t>
      </w:r>
      <w:r/>
    </w:p>
    <w:p>
      <w:r>
        <w:t xml:space="preserve">        },</w:t>
      </w:r>
      <w:r/>
    </w:p>
    <w:p>
      <w:r>
        <w:t xml:space="preserve">        </w:t>
      </w:r>
      <w:r>
        <w:t xml:space="preserve">«</w:t>
      </w:r>
      <w:r>
        <w:rPr>
          <w:lang w:val="en-US"/>
        </w:rPr>
        <w:t xml:space="preserve">APRC</w:t>
      </w:r>
      <w:r>
        <w:t xml:space="preserve">_</w:t>
      </w:r>
      <w:r>
        <w:rPr>
          <w:lang w:val="en-US"/>
        </w:rPr>
        <w:t xml:space="preserve">MSC</w:t>
      </w:r>
      <w:r>
        <w:t xml:space="preserve">_</w:t>
      </w:r>
      <w:r>
        <w:rPr>
          <w:lang w:val="en-US"/>
        </w:rPr>
        <w:t xml:space="preserve">AmntLBO</w:t>
      </w:r>
      <w:r>
        <w:t xml:space="preserve">»</w:t>
      </w:r>
      <w:r>
        <w:t xml:space="preserve">: {</w:t>
      </w:r>
      <w:r/>
    </w:p>
    <w:p>
      <w:r>
        <w:t xml:space="preserve">            </w:t>
      </w:r>
      <w:r>
        <w:t xml:space="preserve">«</w:t>
      </w:r>
      <w:r>
        <w:rPr>
          <w:lang w:val="en-US"/>
        </w:rPr>
        <w:t xml:space="preserve">AmntCrYr</w:t>
      </w:r>
      <w:r>
        <w:t xml:space="preserve">»</w:t>
      </w:r>
      <w:r>
        <w:t xml:space="preserve">: 1100000,</w:t>
      </w:r>
      <w:r/>
    </w:p>
    <w:p>
      <w:pPr>
        <w:rPr>
          <w:lang w:val="en-US"/>
        </w:rPr>
      </w:pPr>
      <w:r>
        <w:t xml:space="preserve">            </w:t>
      </w:r>
      <w:r>
        <w:rPr>
          <w:lang w:val="en-US"/>
        </w:rPr>
        <w:t xml:space="preserve">“</w:t>
      </w:r>
      <w:r>
        <w:rPr>
          <w:lang w:val="en-US"/>
        </w:rPr>
        <w:t xml:space="preserve">AmntFrstYr</w:t>
      </w:r>
      <w:r>
        <w:rPr>
          <w:lang w:val="en-US"/>
        </w:rPr>
        <w:t xml:space="preserve">”</w:t>
      </w:r>
      <w:r>
        <w:rPr>
          <w:lang w:val="en-US"/>
        </w:rPr>
        <w:t xml:space="preserve">: 1100000,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            </w:t>
      </w:r>
      <w:r>
        <w:rPr>
          <w:lang w:val="en-US"/>
        </w:rPr>
        <w:t xml:space="preserve">“</w:t>
      </w:r>
      <w:r>
        <w:rPr>
          <w:lang w:val="en-US"/>
        </w:rPr>
        <w:t xml:space="preserve">AmntScndYr</w:t>
      </w:r>
      <w:r>
        <w:rPr>
          <w:lang w:val="en-US"/>
        </w:rPr>
        <w:t xml:space="preserve">”</w:t>
      </w:r>
      <w:r>
        <w:rPr>
          <w:lang w:val="en-US"/>
        </w:rPr>
        <w:t xml:space="preserve">: 1100000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        },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        </w:t>
      </w:r>
      <w:r>
        <w:rPr>
          <w:lang w:val="en-US"/>
        </w:rPr>
        <w:t xml:space="preserve">“</w:t>
      </w:r>
      <w:r>
        <w:rPr>
          <w:lang w:val="en-US"/>
        </w:rPr>
        <w:t xml:space="preserve">APRC_TtlAmntPOF1</w:t>
      </w:r>
      <w:r>
        <w:rPr>
          <w:lang w:val="en-US"/>
        </w:rPr>
        <w:t xml:space="preserve">”</w:t>
      </w:r>
      <w:r>
        <w:rPr>
          <w:lang w:val="en-US"/>
        </w:rPr>
        <w:t xml:space="preserve">: 1100000,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        </w:t>
      </w:r>
      <w:r>
        <w:rPr>
          <w:lang w:val="en-US"/>
        </w:rPr>
        <w:t xml:space="preserve">“</w:t>
      </w:r>
      <w:r>
        <w:rPr>
          <w:lang w:val="en-US"/>
        </w:rPr>
        <w:t xml:space="preserve">AP_APHead</w:t>
      </w:r>
      <w:r>
        <w:rPr>
          <w:lang w:val="en-US"/>
        </w:rPr>
        <w:t xml:space="preserve">”</w:t>
      </w:r>
      <w:r>
        <w:rPr>
          <w:lang w:val="en-US"/>
        </w:rPr>
        <w:t xml:space="preserve">: </w:t>
      </w:r>
      <w:r>
        <w:rPr>
          <w:lang w:val="en-US"/>
        </w:rPr>
        <w:t xml:space="preserve">“”</w:t>
      </w:r>
      <w:r>
        <w:rPr>
          <w:lang w:val="en-US"/>
        </w:rPr>
        <w:t xml:space="preserve">,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        </w:t>
      </w:r>
      <w:r>
        <w:rPr>
          <w:lang w:val="en-US"/>
        </w:rPr>
        <w:t xml:space="preserve">“</w:t>
      </w:r>
      <w:r>
        <w:rPr>
          <w:lang w:val="en-US"/>
        </w:rPr>
        <w:t xml:space="preserve">AP_RespEx</w:t>
      </w:r>
      <w:r>
        <w:rPr>
          <w:lang w:val="en-US"/>
        </w:rPr>
        <w:t xml:space="preserve">”</w:t>
      </w:r>
      <w:r>
        <w:rPr>
          <w:lang w:val="en-US"/>
        </w:rPr>
        <w:t xml:space="preserve">: {</w:t>
      </w:r>
      <w:r>
        <w:rPr>
          <w:lang w:val="en-US"/>
        </w:rPr>
        <w:t xml:space="preserve">“</w:t>
      </w:r>
      <w:r>
        <w:rPr>
          <w:lang w:val="en-US"/>
        </w:rPr>
        <w:t xml:space="preserve">Tlphn</w:t>
      </w:r>
      <w:r>
        <w:rPr>
          <w:lang w:val="en-US"/>
        </w:rPr>
        <w:t xml:space="preserve">”</w:t>
      </w:r>
      <w:r>
        <w:rPr>
          <w:lang w:val="en-US"/>
        </w:rPr>
        <w:t xml:space="preserve">: </w:t>
      </w:r>
      <w:r>
        <w:rPr>
          <w:lang w:val="en-US"/>
        </w:rPr>
        <w:t xml:space="preserve">“</w:t>
      </w:r>
      <w:r>
        <w:rPr>
          <w:lang w:val="en-US"/>
        </w:rPr>
        <w:t xml:space="preserve">188-08-08</w:t>
      </w:r>
      <w:r>
        <w:rPr>
          <w:lang w:val="en-US"/>
        </w:rPr>
        <w:t xml:space="preserve">”</w:t>
      </w:r>
      <w:r>
        <w:rPr>
          <w:lang w:val="en-US"/>
        </w:rPr>
        <w:t xml:space="preserve">},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        </w:t>
      </w:r>
      <w:r>
        <w:rPr>
          <w:lang w:val="en-US"/>
        </w:rPr>
        <w:t xml:space="preserve">“</w:t>
      </w:r>
      <w:r>
        <w:rPr>
          <w:lang w:val="en-US"/>
        </w:rPr>
        <w:t xml:space="preserve">StmInfrmtn_TabSI</w:t>
      </w:r>
      <w:r>
        <w:rPr>
          <w:lang w:val="en-US"/>
        </w:rPr>
        <w:t xml:space="preserve">”</w:t>
      </w:r>
      <w:r>
        <w:rPr>
          <w:lang w:val="en-US"/>
        </w:rPr>
        <w:t xml:space="preserve">: </w:t>
      </w:r>
      <w:r>
        <w:rPr>
          <w:lang w:val="en-US"/>
        </w:rPr>
        <w:t xml:space="preserve">“”</w:t>
      </w:r>
      <w:r>
        <w:rPr>
          <w:lang w:val="en-US"/>
        </w:rPr>
        <w:t xml:space="preserve">,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        </w:t>
      </w:r>
      <w:r>
        <w:rPr>
          <w:lang w:val="en-US"/>
        </w:rPr>
        <w:t xml:space="preserve">“</w:t>
      </w:r>
      <w:r>
        <w:rPr>
          <w:lang w:val="en-US"/>
        </w:rPr>
        <w:t xml:space="preserve">ExtrAttrb_PrdFrm</w:t>
      </w:r>
      <w:r>
        <w:rPr>
          <w:lang w:val="en-US"/>
        </w:rPr>
        <w:t xml:space="preserve">”</w:t>
      </w:r>
      <w:r>
        <w:rPr>
          <w:lang w:val="en-US"/>
        </w:rPr>
        <w:t xml:space="preserve">: 2017,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        </w:t>
      </w:r>
      <w:r>
        <w:rPr>
          <w:lang w:val="en-US"/>
        </w:rPr>
        <w:t xml:space="preserve">“</w:t>
      </w:r>
      <w:r>
        <w:rPr>
          <w:lang w:val="en-US"/>
        </w:rPr>
        <w:t xml:space="preserve">ExtrAttrb_Prd</w:t>
      </w:r>
      <w:r>
        <w:rPr>
          <w:lang w:val="en-US"/>
        </w:rPr>
        <w:t xml:space="preserve">”</w:t>
      </w:r>
      <w:r>
        <w:rPr>
          <w:lang w:val="en-US"/>
        </w:rPr>
        <w:t xml:space="preserve">: 2018,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        </w:t>
      </w:r>
      <w:r>
        <w:rPr>
          <w:lang w:val="en-US"/>
        </w:rPr>
        <w:t xml:space="preserve">“</w:t>
      </w:r>
      <w:r>
        <w:rPr>
          <w:lang w:val="en-US"/>
        </w:rPr>
        <w:t xml:space="preserve">ExtrAttrb_RgDt1</w:t>
      </w:r>
      <w:r>
        <w:rPr>
          <w:lang w:val="en-US"/>
        </w:rPr>
        <w:t xml:space="preserve">”</w:t>
      </w:r>
      <w:r>
        <w:rPr>
          <w:lang w:val="en-US"/>
        </w:rPr>
        <w:t xml:space="preserve">: </w:t>
      </w:r>
      <w:r>
        <w:rPr>
          <w:lang w:val="en-US"/>
        </w:rPr>
        <w:t xml:space="preserve">“</w:t>
      </w:r>
      <w:r>
        <w:rPr>
          <w:lang w:val="en-US"/>
        </w:rPr>
        <w:t xml:space="preserve">2017-08-01</w:t>
      </w:r>
      <w:r>
        <w:rPr>
          <w:lang w:val="en-US"/>
        </w:rPr>
        <w:t xml:space="preserve">”</w:t>
      </w:r>
      <w:r>
        <w:rPr>
          <w:lang w:val="en-US"/>
        </w:rPr>
        <w:t xml:space="preserve">,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        </w:t>
      </w:r>
      <w:r>
        <w:rPr>
          <w:lang w:val="en-US"/>
        </w:rPr>
        <w:t xml:space="preserve">“</w:t>
      </w:r>
      <w:r>
        <w:rPr>
          <w:lang w:val="en-US"/>
        </w:rPr>
        <w:t xml:space="preserve">ExtrAttrb_RgDt2</w:t>
      </w:r>
      <w:r>
        <w:rPr>
          <w:lang w:val="en-US"/>
        </w:rPr>
        <w:t xml:space="preserve">”</w:t>
      </w:r>
      <w:r>
        <w:rPr>
          <w:lang w:val="en-US"/>
        </w:rPr>
        <w:t xml:space="preserve">: </w:t>
      </w:r>
      <w:r>
        <w:rPr>
          <w:lang w:val="en-US"/>
        </w:rPr>
        <w:t xml:space="preserve">“</w:t>
      </w:r>
      <w:r>
        <w:rPr>
          <w:lang w:val="en-US"/>
        </w:rPr>
        <w:t xml:space="preserve">2017-12-01</w:t>
      </w:r>
      <w:r>
        <w:rPr>
          <w:lang w:val="en-US"/>
        </w:rPr>
        <w:t xml:space="preserve">”</w:t>
      </w:r>
      <w:r>
        <w:rPr>
          <w:lang w:val="en-US"/>
        </w:rPr>
        <w:t xml:space="preserve">,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        </w:t>
      </w:r>
      <w:r>
        <w:rPr>
          <w:lang w:val="en-US"/>
        </w:rPr>
        <w:t xml:space="preserve">“</w:t>
      </w:r>
      <w:r>
        <w:rPr>
          <w:lang w:val="en-US"/>
        </w:rPr>
        <w:t xml:space="preserve">ExtrAttrb_DcDtFK1</w:t>
      </w:r>
      <w:r>
        <w:rPr>
          <w:lang w:val="en-US"/>
        </w:rPr>
        <w:t xml:space="preserve">”</w:t>
      </w:r>
      <w:r>
        <w:rPr>
          <w:lang w:val="en-US"/>
        </w:rPr>
        <w:t xml:space="preserve">: </w:t>
      </w:r>
      <w:r>
        <w:rPr>
          <w:lang w:val="en-US"/>
        </w:rPr>
        <w:t xml:space="preserve">“</w:t>
      </w:r>
      <w:r>
        <w:rPr>
          <w:lang w:val="en-US"/>
        </w:rPr>
        <w:t xml:space="preserve">2017-08-07</w:t>
      </w:r>
      <w:r>
        <w:rPr>
          <w:lang w:val="en-US"/>
        </w:rPr>
        <w:t xml:space="preserve">”</w:t>
      </w:r>
      <w:r>
        <w:rPr>
          <w:lang w:val="en-US"/>
        </w:rPr>
        <w:t xml:space="preserve">,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        </w:t>
      </w:r>
      <w:r>
        <w:rPr>
          <w:lang w:val="en-US"/>
        </w:rPr>
        <w:t xml:space="preserve">“</w:t>
      </w:r>
      <w:r>
        <w:rPr>
          <w:lang w:val="en-US"/>
        </w:rPr>
        <w:t xml:space="preserve">ExtrAttrb_DcDtFK2</w:t>
      </w:r>
      <w:r>
        <w:rPr>
          <w:lang w:val="en-US"/>
        </w:rPr>
        <w:t xml:space="preserve">”</w:t>
      </w:r>
      <w:r>
        <w:rPr>
          <w:lang w:val="en-US"/>
        </w:rPr>
        <w:t xml:space="preserve">: </w:t>
      </w:r>
      <w:r>
        <w:rPr>
          <w:lang w:val="en-US"/>
        </w:rPr>
        <w:t xml:space="preserve">“</w:t>
      </w:r>
      <w:r>
        <w:rPr>
          <w:lang w:val="en-US"/>
        </w:rPr>
        <w:t xml:space="preserve">2018-01-01</w:t>
      </w:r>
      <w:r>
        <w:rPr>
          <w:lang w:val="en-US"/>
        </w:rPr>
        <w:t xml:space="preserve">”</w:t>
      </w:r>
      <w:r>
        <w:rPr>
          <w:lang w:val="en-US"/>
        </w:rPr>
        <w:t xml:space="preserve">,</w:t>
      </w:r>
      <w:r>
        <w:rPr>
          <w:lang w:val="en-US"/>
        </w:rPr>
      </w:r>
      <w:r>
        <w:rPr>
          <w:lang w:val="en-US"/>
        </w:rPr>
      </w:r>
    </w:p>
    <w:p>
      <w:r>
        <w:rPr>
          <w:lang w:val="en-US"/>
        </w:rPr>
        <w:t xml:space="preserve">        </w:t>
      </w:r>
      <w:r>
        <w:t xml:space="preserve">«</w:t>
      </w:r>
      <w:r>
        <w:rPr>
          <w:lang w:val="en-US"/>
        </w:rPr>
        <w:t xml:space="preserve">ExtrAttrb</w:t>
      </w:r>
      <w:r>
        <w:t xml:space="preserve">_</w:t>
      </w:r>
      <w:r>
        <w:rPr>
          <w:lang w:val="en-US"/>
        </w:rPr>
        <w:t xml:space="preserve">Src</w:t>
      </w:r>
      <w:r>
        <w:t xml:space="preserve">»</w:t>
      </w:r>
      <w:r>
        <w:t xml:space="preserve">: {</w:t>
      </w:r>
      <w:r/>
    </w:p>
    <w:p>
      <w:r>
        <w:t xml:space="preserve">            </w:t>
      </w:r>
      <w:r>
        <w:t xml:space="preserve">«</w:t>
      </w:r>
      <w:r>
        <w:rPr>
          <w:lang w:val="en-US"/>
        </w:rPr>
        <w:t xml:space="preserve">code</w:t>
      </w:r>
      <w:r>
        <w:t xml:space="preserve">»</w:t>
      </w:r>
      <w:r>
        <w:t xml:space="preserve">: </w:t>
      </w:r>
      <w:r>
        <w:t xml:space="preserve">«</w:t>
      </w:r>
      <w:r>
        <w:rPr>
          <w:lang w:val="en-US"/>
        </w:rPr>
        <w:t xml:space="preserve">EXP</w:t>
      </w:r>
      <w:r>
        <w:t xml:space="preserve">»</w:t>
      </w:r>
      <w:r>
        <w:t xml:space="preserve">,</w:t>
      </w:r>
      <w:r/>
    </w:p>
    <w:p>
      <w:r>
        <w:t xml:space="preserve">            </w:t>
      </w:r>
      <w:r>
        <w:t xml:space="preserve">«</w:t>
      </w:r>
      <w:r>
        <w:rPr>
          <w:lang w:val="en-US"/>
        </w:rPr>
        <w:t xml:space="preserve">content</w:t>
      </w:r>
      <w:r>
        <w:t xml:space="preserve">»</w:t>
      </w:r>
      <w:r>
        <w:t xml:space="preserve">: </w:t>
      </w:r>
      <w:r>
        <w:t xml:space="preserve">«</w:t>
      </w:r>
      <w:r>
        <w:t xml:space="preserve">Подсистема управления расходами</w:t>
      </w:r>
      <w:r>
        <w:t xml:space="preserve">»</w:t>
      </w:r>
      <w:r/>
    </w:p>
    <w:p>
      <w:r>
        <w:t xml:space="preserve">        },</w:t>
      </w:r>
      <w:r/>
    </w:p>
    <w:p>
      <w:r>
        <w:t xml:space="preserve">        </w:t>
      </w:r>
      <w:r>
        <w:t xml:space="preserve">«</w:t>
      </w:r>
      <w:r>
        <w:rPr>
          <w:lang w:val="en-US"/>
        </w:rPr>
        <w:t xml:space="preserve">APBASTR</w:t>
      </w:r>
      <w:r>
        <w:t xml:space="preserve">»</w:t>
      </w:r>
      <w:r>
        <w:t xml:space="preserve">: {</w:t>
      </w:r>
      <w:r/>
    </w:p>
    <w:p>
      <w:r>
        <w:t xml:space="preserve">            </w:t>
      </w:r>
      <w:r>
        <w:t xml:space="preserve">«</w:t>
      </w:r>
      <w:r>
        <w:rPr>
          <w:lang w:val="en-US"/>
        </w:rPr>
        <w:t xml:space="preserve">APBASTR</w:t>
      </w:r>
      <w:r>
        <w:t xml:space="preserve">_</w:t>
      </w:r>
      <w:r>
        <w:rPr>
          <w:lang w:val="en-US"/>
        </w:rPr>
        <w:t xml:space="preserve">ITEM</w:t>
      </w:r>
      <w:r>
        <w:t xml:space="preserve">»</w:t>
      </w:r>
      <w:r>
        <w:t xml:space="preserve">: [</w:t>
      </w:r>
      <w:r/>
    </w:p>
    <w:p>
      <w:r>
        <w:t xml:space="preserve">                {</w:t>
      </w:r>
      <w:r/>
    </w:p>
    <w:p>
      <w:r>
        <w:t xml:space="preserve">                    </w:t>
      </w:r>
      <w:r>
        <w:t xml:space="preserve">«</w:t>
      </w:r>
      <w:r>
        <w:rPr>
          <w:lang w:val="en-US"/>
        </w:rPr>
        <w:t xml:space="preserve">NtBA</w:t>
      </w:r>
      <w:r>
        <w:t xml:space="preserve">»</w:t>
      </w:r>
      <w:r>
        <w:t xml:space="preserve">: </w:t>
      </w:r>
      <w:r>
        <w:t xml:space="preserve">«</w:t>
      </w:r>
      <w:r>
        <w:t xml:space="preserve">Субвенции на осуществление отдельных полномочий в области водных отношений</w:t>
      </w:r>
      <w:r>
        <w:t xml:space="preserve">»</w:t>
      </w:r>
      <w:r>
        <w:t xml:space="preserve">,</w:t>
      </w:r>
      <w:r/>
    </w:p>
    <w:p>
      <w:r>
        <w:t xml:space="preserve">                    </w:t>
      </w:r>
      <w:r>
        <w:t xml:space="preserve">«</w:t>
      </w:r>
      <w:r>
        <w:rPr>
          <w:lang w:val="en-US"/>
        </w:rPr>
        <w:t xml:space="preserve">TpSrc</w:t>
      </w:r>
      <w:r>
        <w:t xml:space="preserve">»</w:t>
      </w:r>
      <w:r>
        <w:t xml:space="preserve">: </w:t>
      </w:r>
      <w:r>
        <w:t xml:space="preserve">«</w:t>
      </w:r>
      <w:r>
        <w:t xml:space="preserve">ФКР</w:t>
      </w:r>
      <w:r>
        <w:t xml:space="preserve">»</w:t>
      </w:r>
      <w:r>
        <w:t xml:space="preserve">,</w:t>
      </w:r>
      <w:r/>
    </w:p>
    <w:p>
      <w:r>
        <w:t xml:space="preserve">                    </w:t>
      </w:r>
      <w:r>
        <w:t xml:space="preserve">«</w:t>
      </w:r>
      <w:r>
        <w:rPr>
          <w:lang w:val="en-US"/>
        </w:rPr>
        <w:t xml:space="preserve">MSC</w:t>
      </w:r>
      <w:r>
        <w:t xml:space="preserve">_</w:t>
      </w:r>
      <w:r>
        <w:rPr>
          <w:lang w:val="en-US"/>
        </w:rPr>
        <w:t xml:space="preserve">KBKAmntBA</w:t>
      </w:r>
      <w:r>
        <w:t xml:space="preserve">»</w:t>
      </w:r>
      <w:r>
        <w:t xml:space="preserve">: {</w:t>
      </w:r>
      <w:r/>
    </w:p>
    <w:p>
      <w:r>
        <w:t xml:space="preserve">                        </w:t>
      </w:r>
      <w:r>
        <w:t xml:space="preserve">«</w:t>
      </w:r>
      <w:r>
        <w:rPr>
          <w:lang w:val="en-US"/>
        </w:rPr>
        <w:t xml:space="preserve">KBK</w:t>
      </w:r>
      <w:r>
        <w:t xml:space="preserve">»</w:t>
      </w:r>
      <w:r>
        <w:t xml:space="preserve">: </w:t>
      </w:r>
      <w:r>
        <w:t xml:space="preserve">«</w:t>
      </w:r>
      <w:r>
        <w:t xml:space="preserve">000 2 02 35128 02 00</w:t>
      </w:r>
      <w:r>
        <w:t xml:space="preserve">»</w:t>
      </w:r>
      <w:r>
        <w:t xml:space="preserve">,</w:t>
      </w:r>
      <w:r/>
    </w:p>
    <w:p>
      <w:r>
        <w:t xml:space="preserve">                        </w:t>
      </w:r>
      <w:r>
        <w:t xml:space="preserve">«</w:t>
      </w:r>
      <w:r>
        <w:rPr>
          <w:lang w:val="en-US"/>
        </w:rPr>
        <w:t xml:space="preserve">TrgtCd</w:t>
      </w:r>
      <w:r>
        <w:t xml:space="preserve">»</w:t>
      </w:r>
      <w:r>
        <w:t xml:space="preserve">: </w:t>
      </w:r>
      <w:r>
        <w:t xml:space="preserve">«</w:t>
      </w:r>
      <w:r>
        <w:t xml:space="preserve">17-035</w:t>
      </w:r>
      <w:r>
        <w:t xml:space="preserve">»</w:t>
      </w:r>
      <w:r>
        <w:t xml:space="preserve">,</w:t>
      </w:r>
      <w:r/>
    </w:p>
    <w:p>
      <w:r>
        <w:t xml:space="preserve">                        </w:t>
      </w:r>
      <w:r>
        <w:t xml:space="preserve">«</w:t>
      </w:r>
      <w:r>
        <w:rPr>
          <w:lang w:val="en-US"/>
        </w:rPr>
        <w:t xml:space="preserve">AmntCrYr</w:t>
      </w:r>
      <w:r>
        <w:t xml:space="preserve">»</w:t>
      </w:r>
      <w:r>
        <w:t xml:space="preserve">: 1000000,</w:t>
      </w:r>
      <w:r/>
    </w:p>
    <w:p>
      <w:r>
        <w:t xml:space="preserve">                        </w:t>
      </w:r>
      <w:r>
        <w:t xml:space="preserve">«</w:t>
      </w:r>
      <w:r>
        <w:rPr>
          <w:lang w:val="en-US"/>
        </w:rPr>
        <w:t xml:space="preserve">AmntFrstYr</w:t>
      </w:r>
      <w:r>
        <w:t xml:space="preserve">»</w:t>
      </w:r>
      <w:r>
        <w:t xml:space="preserve">: 1000000,</w:t>
      </w:r>
      <w:r/>
    </w:p>
    <w:p>
      <w:r>
        <w:t xml:space="preserve">                        </w:t>
      </w:r>
      <w:r>
        <w:t xml:space="preserve">«</w:t>
      </w:r>
      <w:r>
        <w:rPr>
          <w:lang w:val="en-US"/>
        </w:rPr>
        <w:t xml:space="preserve">AmntScndYr</w:t>
      </w:r>
      <w:r>
        <w:t xml:space="preserve">»</w:t>
      </w:r>
      <w:r>
        <w:t xml:space="preserve">: 1000000</w:t>
      </w:r>
      <w:r/>
    </w:p>
    <w:p>
      <w:r>
        <w:t xml:space="preserve">                    }</w:t>
      </w:r>
      <w:r/>
    </w:p>
    <w:p>
      <w:r>
        <w:t xml:space="preserve">                },</w:t>
      </w:r>
      <w:r/>
    </w:p>
    <w:p>
      <w:r>
        <w:t xml:space="preserve">                {</w:t>
      </w:r>
      <w:r/>
    </w:p>
    <w:p>
      <w:r>
        <w:t xml:space="preserve">                    </w:t>
      </w:r>
      <w:r>
        <w:t xml:space="preserve">«</w:t>
      </w:r>
      <w:r>
        <w:rPr>
          <w:lang w:val="en-US"/>
        </w:rPr>
        <w:t xml:space="preserve">NtBA</w:t>
      </w:r>
      <w:r>
        <w:t xml:space="preserve">»</w:t>
      </w:r>
      <w:r>
        <w:t xml:space="preserve">: </w:t>
      </w:r>
      <w:r>
        <w:t xml:space="preserve">«</w:t>
      </w:r>
      <w:r>
        <w:t xml:space="preserve">Субвенции на осуществление отдельных полномочий в области лесных отношений</w:t>
      </w:r>
      <w:r>
        <w:t xml:space="preserve">»</w:t>
      </w:r>
      <w:r>
        <w:t xml:space="preserve">,</w:t>
      </w:r>
      <w:r/>
    </w:p>
    <w:p>
      <w:r>
        <w:t xml:space="preserve">                    </w:t>
      </w:r>
      <w:r>
        <w:t xml:space="preserve">«</w:t>
      </w:r>
      <w:r>
        <w:rPr>
          <w:lang w:val="en-US"/>
        </w:rPr>
        <w:t xml:space="preserve">TpSrc</w:t>
      </w:r>
      <w:r>
        <w:t xml:space="preserve">»</w:t>
      </w:r>
      <w:r>
        <w:t xml:space="preserve">: </w:t>
      </w:r>
      <w:r>
        <w:t xml:space="preserve">«</w:t>
      </w:r>
      <w:r>
        <w:t xml:space="preserve">ФКР</w:t>
      </w:r>
      <w:r>
        <w:t xml:space="preserve">»</w:t>
      </w:r>
      <w:r>
        <w:t xml:space="preserve">,</w:t>
      </w:r>
      <w:r/>
    </w:p>
    <w:p>
      <w:r>
        <w:t xml:space="preserve">                    </w:t>
      </w:r>
      <w:r>
        <w:t xml:space="preserve">«</w:t>
      </w:r>
      <w:r>
        <w:rPr>
          <w:lang w:val="en-US"/>
        </w:rPr>
        <w:t xml:space="preserve">MSC</w:t>
      </w:r>
      <w:r>
        <w:t xml:space="preserve">_</w:t>
      </w:r>
      <w:r>
        <w:rPr>
          <w:lang w:val="en-US"/>
        </w:rPr>
        <w:t xml:space="preserve">KBKAmntBA</w:t>
      </w:r>
      <w:r>
        <w:t xml:space="preserve">»</w:t>
      </w:r>
      <w:r>
        <w:t xml:space="preserve">: {</w:t>
      </w:r>
      <w:r/>
    </w:p>
    <w:p>
      <w:r>
        <w:t xml:space="preserve">                        </w:t>
      </w:r>
      <w:r>
        <w:t xml:space="preserve">«</w:t>
      </w:r>
      <w:r>
        <w:rPr>
          <w:lang w:val="en-US"/>
        </w:rPr>
        <w:t xml:space="preserve">KBK</w:t>
      </w:r>
      <w:r>
        <w:t xml:space="preserve">»</w:t>
      </w:r>
      <w:r>
        <w:t xml:space="preserve">: </w:t>
      </w:r>
      <w:r>
        <w:t xml:space="preserve">«</w:t>
      </w:r>
      <w:r>
        <w:t xml:space="preserve">000 2 02 35129 02 00</w:t>
      </w:r>
      <w:r>
        <w:t xml:space="preserve">»</w:t>
      </w:r>
      <w:r>
        <w:t xml:space="preserve">,</w:t>
      </w:r>
      <w:r/>
    </w:p>
    <w:p>
      <w:r>
        <w:t xml:space="preserve">                        </w:t>
      </w:r>
      <w:r>
        <w:t xml:space="preserve">«</w:t>
      </w:r>
      <w:r>
        <w:rPr>
          <w:lang w:val="en-US"/>
        </w:rPr>
        <w:t xml:space="preserve">TrgtCd</w:t>
      </w:r>
      <w:r>
        <w:t xml:space="preserve">»</w:t>
      </w:r>
      <w:r>
        <w:t xml:space="preserve">: </w:t>
      </w:r>
      <w:r>
        <w:t xml:space="preserve">«</w:t>
      </w:r>
      <w:r>
        <w:t xml:space="preserve">17-040</w:t>
      </w:r>
      <w:r>
        <w:t xml:space="preserve">»</w:t>
      </w:r>
      <w:r>
        <w:t xml:space="preserve">,</w:t>
      </w:r>
      <w:r/>
    </w:p>
    <w:p>
      <w:r>
        <w:t xml:space="preserve">                        </w:t>
      </w:r>
      <w:r>
        <w:t xml:space="preserve">«</w:t>
      </w:r>
      <w:r>
        <w:rPr>
          <w:lang w:val="en-US"/>
        </w:rPr>
        <w:t xml:space="preserve">AmntCrYr</w:t>
      </w:r>
      <w:r>
        <w:t xml:space="preserve">»</w:t>
      </w:r>
      <w:r>
        <w:t xml:space="preserve">: 100000,</w:t>
      </w:r>
      <w:r/>
    </w:p>
    <w:p>
      <w:r>
        <w:t xml:space="preserve">                        </w:t>
      </w:r>
      <w:r>
        <w:t xml:space="preserve">«</w:t>
      </w:r>
      <w:r>
        <w:rPr>
          <w:lang w:val="en-US"/>
        </w:rPr>
        <w:t xml:space="preserve">AmntFrstYr</w:t>
      </w:r>
      <w:r>
        <w:t xml:space="preserve">»</w:t>
      </w:r>
      <w:r>
        <w:t xml:space="preserve">: 100000,</w:t>
      </w:r>
      <w:r/>
    </w:p>
    <w:p>
      <w:r>
        <w:t xml:space="preserve">                        </w:t>
      </w:r>
      <w:r>
        <w:t xml:space="preserve">«</w:t>
      </w:r>
      <w:r>
        <w:rPr>
          <w:lang w:val="en-US"/>
        </w:rPr>
        <w:t xml:space="preserve">AmntScndYr</w:t>
      </w:r>
      <w:r>
        <w:t xml:space="preserve">»</w:t>
      </w:r>
      <w:r>
        <w:t xml:space="preserve">: 100000</w:t>
      </w:r>
      <w:r/>
    </w:p>
    <w:p>
      <w:r>
        <w:t xml:space="preserve">                    }</w:t>
      </w:r>
      <w:r/>
    </w:p>
    <w:p>
      <w:r>
        <w:t xml:space="preserve">                }</w:t>
      </w:r>
      <w:r/>
    </w:p>
    <w:p>
      <w:r>
        <w:t xml:space="preserve">            ]</w:t>
      </w:r>
      <w:r/>
    </w:p>
    <w:p>
      <w:r>
        <w:t xml:space="preserve">        },</w:t>
      </w:r>
      <w:r/>
    </w:p>
    <w:p>
      <w:r>
        <w:t xml:space="preserve">        </w:t>
      </w:r>
      <w:r>
        <w:t xml:space="preserve">«</w:t>
      </w:r>
      <w:r>
        <w:rPr>
          <w:lang w:val="en-US"/>
        </w:rPr>
        <w:t xml:space="preserve">APLBOSTR</w:t>
      </w:r>
      <w:r>
        <w:t xml:space="preserve">»</w:t>
      </w:r>
      <w:r>
        <w:t xml:space="preserve">: {</w:t>
      </w:r>
      <w:r/>
    </w:p>
    <w:p>
      <w:r>
        <w:t xml:space="preserve">            </w:t>
      </w:r>
      <w:r>
        <w:t xml:space="preserve">«</w:t>
      </w:r>
      <w:r>
        <w:rPr>
          <w:lang w:val="en-US"/>
        </w:rPr>
        <w:t xml:space="preserve">APLBOSTR</w:t>
      </w:r>
      <w:r>
        <w:t xml:space="preserve">_</w:t>
      </w:r>
      <w:r>
        <w:rPr>
          <w:lang w:val="en-US"/>
        </w:rPr>
        <w:t xml:space="preserve">ITEM</w:t>
      </w:r>
      <w:r>
        <w:t xml:space="preserve">»</w:t>
      </w:r>
      <w:r>
        <w:t xml:space="preserve">: [</w:t>
      </w:r>
      <w:r/>
    </w:p>
    <w:p>
      <w:r>
        <w:t xml:space="preserve">                {</w:t>
      </w:r>
      <w:r/>
    </w:p>
    <w:p>
      <w:r>
        <w:t xml:space="preserve">                    </w:t>
      </w:r>
      <w:r>
        <w:t xml:space="preserve">«</w:t>
      </w:r>
      <w:r>
        <w:rPr>
          <w:lang w:val="en-US"/>
        </w:rPr>
        <w:t xml:space="preserve">NtLBO</w:t>
      </w:r>
      <w:r>
        <w:t xml:space="preserve">»</w:t>
      </w:r>
      <w:r>
        <w:t xml:space="preserve">: </w:t>
      </w:r>
      <w:r>
        <w:t xml:space="preserve">«</w:t>
      </w:r>
      <w:r>
        <w:t xml:space="preserve">Субвенции на осуществление отдельных полномочий в области водных отношений</w:t>
      </w:r>
      <w:r>
        <w:t xml:space="preserve">»</w:t>
      </w:r>
      <w:r>
        <w:t xml:space="preserve">,</w:t>
      </w:r>
      <w:r/>
    </w:p>
    <w:p>
      <w:r>
        <w:t xml:space="preserve">                    </w:t>
      </w:r>
      <w:r>
        <w:t xml:space="preserve">«</w:t>
      </w:r>
      <w:r>
        <w:rPr>
          <w:lang w:val="en-US"/>
        </w:rPr>
        <w:t xml:space="preserve">TpSrc</w:t>
      </w:r>
      <w:r>
        <w:t xml:space="preserve">»</w:t>
      </w:r>
      <w:r>
        <w:t xml:space="preserve">: </w:t>
      </w:r>
      <w:r>
        <w:t xml:space="preserve">«</w:t>
      </w:r>
      <w:r>
        <w:t xml:space="preserve">ФКР</w:t>
      </w:r>
      <w:r>
        <w:t xml:space="preserve">»</w:t>
      </w:r>
      <w:r>
        <w:t xml:space="preserve">,</w:t>
      </w:r>
      <w:r/>
    </w:p>
    <w:p>
      <w:r>
        <w:t xml:space="preserve">                    </w:t>
      </w:r>
      <w:r>
        <w:t xml:space="preserve">«</w:t>
      </w:r>
      <w:r>
        <w:rPr>
          <w:lang w:val="en-US"/>
        </w:rPr>
        <w:t xml:space="preserve">MSC</w:t>
      </w:r>
      <w:r>
        <w:t xml:space="preserve">_</w:t>
      </w:r>
      <w:r>
        <w:rPr>
          <w:lang w:val="en-US"/>
        </w:rPr>
        <w:t xml:space="preserve">KBKAmntLBO</w:t>
      </w:r>
      <w:r>
        <w:t xml:space="preserve">»</w:t>
      </w:r>
      <w:r>
        <w:t xml:space="preserve">: {</w:t>
      </w:r>
      <w:r/>
    </w:p>
    <w:p>
      <w:r>
        <w:t xml:space="preserve">                        </w:t>
      </w:r>
      <w:r>
        <w:t xml:space="preserve">«</w:t>
      </w:r>
      <w:r>
        <w:rPr>
          <w:lang w:val="en-US"/>
        </w:rPr>
        <w:t xml:space="preserve">KBK</w:t>
      </w:r>
      <w:r>
        <w:t xml:space="preserve">»</w:t>
      </w:r>
      <w:r>
        <w:t xml:space="preserve">: </w:t>
      </w:r>
      <w:r>
        <w:t xml:space="preserve">«</w:t>
      </w:r>
      <w:r>
        <w:t xml:space="preserve">000 2 02 35128 02 00</w:t>
      </w:r>
      <w:r>
        <w:t xml:space="preserve">»</w:t>
      </w:r>
      <w:r>
        <w:t xml:space="preserve">,</w:t>
      </w:r>
      <w:r/>
    </w:p>
    <w:p>
      <w:r>
        <w:t xml:space="preserve">                        </w:t>
      </w:r>
      <w:r>
        <w:t xml:space="preserve">«</w:t>
      </w:r>
      <w:r>
        <w:rPr>
          <w:lang w:val="en-US"/>
        </w:rPr>
        <w:t xml:space="preserve">TrgtCd</w:t>
      </w:r>
      <w:r>
        <w:t xml:space="preserve">»</w:t>
      </w:r>
      <w:r>
        <w:t xml:space="preserve">: </w:t>
      </w:r>
      <w:r>
        <w:t xml:space="preserve">«</w:t>
      </w:r>
      <w:r>
        <w:t xml:space="preserve">17-035</w:t>
      </w:r>
      <w:r>
        <w:t xml:space="preserve">»</w:t>
      </w:r>
      <w:r>
        <w:t xml:space="preserve">,</w:t>
      </w:r>
      <w:r/>
    </w:p>
    <w:p>
      <w:r>
        <w:t xml:space="preserve">                        </w:t>
      </w:r>
      <w:r>
        <w:t xml:space="preserve">«</w:t>
      </w:r>
      <w:r>
        <w:rPr>
          <w:lang w:val="en-US"/>
        </w:rPr>
        <w:t xml:space="preserve">AmntCrYr</w:t>
      </w:r>
      <w:r>
        <w:t xml:space="preserve">»</w:t>
      </w:r>
      <w:r>
        <w:t xml:space="preserve">: 1000000,</w:t>
      </w:r>
      <w:r/>
    </w:p>
    <w:p>
      <w:r>
        <w:t xml:space="preserve">                        </w:t>
      </w:r>
      <w:r>
        <w:t xml:space="preserve">«</w:t>
      </w:r>
      <w:r>
        <w:rPr>
          <w:lang w:val="en-US"/>
        </w:rPr>
        <w:t xml:space="preserve">AmntFrstYr</w:t>
      </w:r>
      <w:r>
        <w:t xml:space="preserve">»</w:t>
      </w:r>
      <w:r>
        <w:t xml:space="preserve">: 1000000,</w:t>
      </w:r>
      <w:r/>
    </w:p>
    <w:p>
      <w:r>
        <w:t xml:space="preserve">                        </w:t>
      </w:r>
      <w:r>
        <w:t xml:space="preserve">«</w:t>
      </w:r>
      <w:r>
        <w:rPr>
          <w:lang w:val="en-US"/>
        </w:rPr>
        <w:t xml:space="preserve">AmntScndYr</w:t>
      </w:r>
      <w:r>
        <w:t xml:space="preserve">»</w:t>
      </w:r>
      <w:r>
        <w:t xml:space="preserve">: 1000000</w:t>
      </w:r>
      <w:r/>
    </w:p>
    <w:p>
      <w:r>
        <w:t xml:space="preserve">                    }</w:t>
      </w:r>
      <w:r/>
    </w:p>
    <w:p>
      <w:r>
        <w:t xml:space="preserve">                },</w:t>
      </w:r>
      <w:r/>
    </w:p>
    <w:p>
      <w:r>
        <w:t xml:space="preserve">                {</w:t>
      </w:r>
      <w:r/>
    </w:p>
    <w:p>
      <w:r>
        <w:t xml:space="preserve">                    </w:t>
      </w:r>
      <w:r>
        <w:t xml:space="preserve">«</w:t>
      </w:r>
      <w:r>
        <w:rPr>
          <w:lang w:val="en-US"/>
        </w:rPr>
        <w:t xml:space="preserve">NtLBO</w:t>
      </w:r>
      <w:r>
        <w:t xml:space="preserve">»</w:t>
      </w:r>
      <w:r>
        <w:t xml:space="preserve">: </w:t>
      </w:r>
      <w:r>
        <w:t xml:space="preserve">«</w:t>
      </w:r>
      <w:r>
        <w:t xml:space="preserve">Субвенции на осуществление отдельных полномочий в области лесных отношений</w:t>
      </w:r>
      <w:r>
        <w:t xml:space="preserve">»</w:t>
      </w:r>
      <w:r>
        <w:t xml:space="preserve">,</w:t>
      </w:r>
      <w:r/>
    </w:p>
    <w:p>
      <w:r>
        <w:t xml:space="preserve">                    </w:t>
      </w:r>
      <w:r>
        <w:t xml:space="preserve">«</w:t>
      </w:r>
      <w:r>
        <w:rPr>
          <w:lang w:val="en-US"/>
        </w:rPr>
        <w:t xml:space="preserve">TpSrc</w:t>
      </w:r>
      <w:r>
        <w:t xml:space="preserve">»</w:t>
      </w:r>
      <w:r>
        <w:t xml:space="preserve">: </w:t>
      </w:r>
      <w:r>
        <w:t xml:space="preserve">«</w:t>
      </w:r>
      <w:r>
        <w:t xml:space="preserve">ФКР</w:t>
      </w:r>
      <w:r>
        <w:t xml:space="preserve">»</w:t>
      </w:r>
      <w:r>
        <w:t xml:space="preserve">,</w:t>
      </w:r>
      <w:r/>
    </w:p>
    <w:p>
      <w:r>
        <w:t xml:space="preserve">                    </w:t>
      </w:r>
      <w:r>
        <w:t xml:space="preserve">«</w:t>
      </w:r>
      <w:r>
        <w:rPr>
          <w:lang w:val="en-US"/>
        </w:rPr>
        <w:t xml:space="preserve">MSC</w:t>
      </w:r>
      <w:r>
        <w:t xml:space="preserve">_</w:t>
      </w:r>
      <w:r>
        <w:rPr>
          <w:lang w:val="en-US"/>
        </w:rPr>
        <w:t xml:space="preserve">KBKAmntLBO</w:t>
      </w:r>
      <w:r>
        <w:t xml:space="preserve">»</w:t>
      </w:r>
      <w:r>
        <w:t xml:space="preserve">: {</w:t>
      </w:r>
      <w:r/>
    </w:p>
    <w:p>
      <w:r>
        <w:t xml:space="preserve">                        </w:t>
      </w:r>
      <w:r>
        <w:t xml:space="preserve">«</w:t>
      </w:r>
      <w:r>
        <w:rPr>
          <w:lang w:val="en-US"/>
        </w:rPr>
        <w:t xml:space="preserve">KBK</w:t>
      </w:r>
      <w:r>
        <w:t xml:space="preserve">»</w:t>
      </w:r>
      <w:r>
        <w:t xml:space="preserve">: </w:t>
      </w:r>
      <w:r>
        <w:t xml:space="preserve">«</w:t>
      </w:r>
      <w:r>
        <w:t xml:space="preserve">000 2 02 35129 02 00</w:t>
      </w:r>
      <w:r>
        <w:t xml:space="preserve">»</w:t>
      </w:r>
      <w:r>
        <w:t xml:space="preserve">,</w:t>
      </w:r>
      <w:r/>
    </w:p>
    <w:p>
      <w:r>
        <w:t xml:space="preserve">                        </w:t>
      </w:r>
      <w:r>
        <w:t xml:space="preserve">«</w:t>
      </w:r>
      <w:r>
        <w:rPr>
          <w:lang w:val="en-US"/>
        </w:rPr>
        <w:t xml:space="preserve">TrgtCd</w:t>
      </w:r>
      <w:r>
        <w:t xml:space="preserve">»</w:t>
      </w:r>
      <w:r>
        <w:t xml:space="preserve">: </w:t>
      </w:r>
      <w:r>
        <w:t xml:space="preserve">«</w:t>
      </w:r>
      <w:r>
        <w:t xml:space="preserve">17-040</w:t>
      </w:r>
      <w:r>
        <w:t xml:space="preserve">»</w:t>
      </w:r>
      <w:r>
        <w:t xml:space="preserve">,</w:t>
      </w:r>
      <w:r/>
    </w:p>
    <w:p>
      <w:r>
        <w:t xml:space="preserve">                        </w:t>
      </w:r>
      <w:r>
        <w:t xml:space="preserve">«</w:t>
      </w:r>
      <w:r>
        <w:rPr>
          <w:lang w:val="en-US"/>
        </w:rPr>
        <w:t xml:space="preserve">AmntCrYr</w:t>
      </w:r>
      <w:r>
        <w:t xml:space="preserve">»</w:t>
      </w:r>
      <w:r>
        <w:t xml:space="preserve">: 100000,</w:t>
      </w:r>
      <w:r/>
    </w:p>
    <w:p>
      <w:r>
        <w:t xml:space="preserve">                        </w:t>
      </w:r>
      <w:r>
        <w:t xml:space="preserve">«</w:t>
      </w:r>
      <w:r>
        <w:rPr>
          <w:lang w:val="en-US"/>
        </w:rPr>
        <w:t xml:space="preserve">AmntFrstYr</w:t>
      </w:r>
      <w:r>
        <w:t xml:space="preserve">»</w:t>
      </w:r>
      <w:r>
        <w:t xml:space="preserve">: 100000,</w:t>
      </w:r>
      <w:r/>
    </w:p>
    <w:p>
      <w:r>
        <w:t xml:space="preserve">                        </w:t>
      </w:r>
      <w:r>
        <w:t xml:space="preserve">«</w:t>
      </w:r>
      <w:r>
        <w:rPr>
          <w:lang w:val="en-US"/>
        </w:rPr>
        <w:t xml:space="preserve">AmntScndYr</w:t>
      </w:r>
      <w:r>
        <w:t xml:space="preserve">»</w:t>
      </w:r>
      <w:r>
        <w:t xml:space="preserve">: 100000</w:t>
      </w:r>
      <w:r/>
    </w:p>
    <w:p>
      <w:r>
        <w:t xml:space="preserve">                    }</w:t>
      </w:r>
      <w:r/>
    </w:p>
    <w:p>
      <w:r>
        <w:t xml:space="preserve">                }</w:t>
      </w:r>
      <w:r/>
    </w:p>
    <w:p>
      <w:r>
        <w:t xml:space="preserve">            ]</w:t>
      </w:r>
      <w:r/>
    </w:p>
    <w:p>
      <w:r>
        <w:t xml:space="preserve">        },</w:t>
      </w:r>
      <w:r/>
    </w:p>
    <w:p>
      <w:r>
        <w:t xml:space="preserve">        </w:t>
      </w:r>
      <w:r>
        <w:t xml:space="preserve">«</w:t>
      </w:r>
      <w:r>
        <w:rPr>
          <w:lang w:val="en-US"/>
        </w:rPr>
        <w:t xml:space="preserve">APPOFSTR</w:t>
      </w:r>
      <w:r>
        <w:t xml:space="preserve">»</w:t>
      </w:r>
      <w:r>
        <w:t xml:space="preserve">: {</w:t>
      </w:r>
      <w:r/>
    </w:p>
    <w:p>
      <w:r>
        <w:t xml:space="preserve">            </w:t>
      </w:r>
      <w:r>
        <w:t xml:space="preserve">«</w:t>
      </w:r>
      <w:r>
        <w:rPr>
          <w:lang w:val="en-US"/>
        </w:rPr>
        <w:t xml:space="preserve">APPOFSTR</w:t>
      </w:r>
      <w:r>
        <w:t xml:space="preserve">_</w:t>
      </w:r>
      <w:r>
        <w:rPr>
          <w:lang w:val="en-US"/>
        </w:rPr>
        <w:t xml:space="preserve">ITEM</w:t>
      </w:r>
      <w:r>
        <w:t xml:space="preserve">»</w:t>
      </w:r>
      <w:r>
        <w:t xml:space="preserve">: [</w:t>
      </w:r>
      <w:r/>
    </w:p>
    <w:p>
      <w:r>
        <w:t xml:space="preserve">                {</w:t>
      </w:r>
      <w:r/>
    </w:p>
    <w:p>
      <w:r>
        <w:t xml:space="preserve">                    </w:t>
      </w:r>
      <w:r>
        <w:t xml:space="preserve">«</w:t>
      </w:r>
      <w:r>
        <w:rPr>
          <w:lang w:val="en-US"/>
        </w:rPr>
        <w:t xml:space="preserve">Amnt</w:t>
      </w:r>
      <w:r>
        <w:t xml:space="preserve">»</w:t>
      </w:r>
      <w:r>
        <w:t xml:space="preserve">: 1000000,</w:t>
      </w:r>
      <w:r/>
    </w:p>
    <w:p>
      <w:r>
        <w:t xml:space="preserve">                    </w:t>
      </w:r>
      <w:r>
        <w:t xml:space="preserve">«</w:t>
      </w:r>
      <w:r>
        <w:rPr>
          <w:lang w:val="en-US"/>
        </w:rPr>
        <w:t xml:space="preserve">Nt</w:t>
      </w:r>
      <w:r>
        <w:t xml:space="preserve">»</w:t>
      </w:r>
      <w:r>
        <w:t xml:space="preserve">: </w:t>
      </w:r>
      <w:r>
        <w:t xml:space="preserve">«</w:t>
      </w:r>
      <w:r>
        <w:t xml:space="preserve">Субвенции на осуществление отдельных полномочий в области водных отношений</w:t>
      </w:r>
      <w:r>
        <w:t xml:space="preserve">»</w:t>
      </w:r>
      <w:r>
        <w:t xml:space="preserve">,</w:t>
      </w:r>
      <w:r/>
    </w:p>
    <w:p>
      <w:r>
        <w:t xml:space="preserve">                    </w:t>
      </w:r>
      <w:r>
        <w:t xml:space="preserve">«</w:t>
      </w:r>
      <w:r>
        <w:rPr>
          <w:lang w:val="en-US"/>
        </w:rPr>
        <w:t xml:space="preserve">TpSrc</w:t>
      </w:r>
      <w:r>
        <w:t xml:space="preserve">»</w:t>
      </w:r>
      <w:r>
        <w:t xml:space="preserve">: </w:t>
      </w:r>
      <w:r>
        <w:t xml:space="preserve">«</w:t>
      </w:r>
      <w:r>
        <w:t xml:space="preserve">ФКР</w:t>
      </w:r>
      <w:r>
        <w:t xml:space="preserve">»</w:t>
      </w:r>
      <w:r>
        <w:t xml:space="preserve">,</w:t>
      </w:r>
      <w:r/>
    </w:p>
    <w:p>
      <w:r>
        <w:t xml:space="preserve">                    </w:t>
      </w:r>
      <w:r>
        <w:t xml:space="preserve">«</w:t>
      </w:r>
      <w:r>
        <w:rPr>
          <w:lang w:val="en-US"/>
        </w:rPr>
        <w:t xml:space="preserve">MSC</w:t>
      </w:r>
      <w:r>
        <w:t xml:space="preserve">_</w:t>
      </w:r>
      <w:r>
        <w:rPr>
          <w:lang w:val="en-US"/>
        </w:rPr>
        <w:t xml:space="preserve">KBK</w:t>
      </w:r>
      <w:r>
        <w:t xml:space="preserve">»</w:t>
      </w:r>
      <w:r>
        <w:t xml:space="preserve">: {</w:t>
      </w:r>
      <w:r/>
    </w:p>
    <w:p>
      <w:r>
        <w:t xml:space="preserve">                        </w:t>
      </w:r>
      <w:r>
        <w:t xml:space="preserve">«</w:t>
      </w:r>
      <w:r>
        <w:rPr>
          <w:lang w:val="en-US"/>
        </w:rPr>
        <w:t xml:space="preserve">KBK</w:t>
      </w:r>
      <w:r>
        <w:t xml:space="preserve">»</w:t>
      </w:r>
      <w:r>
        <w:t xml:space="preserve">: </w:t>
      </w:r>
      <w:r>
        <w:t xml:space="preserve">«</w:t>
      </w:r>
      <w:r>
        <w:t xml:space="preserve">000 2 02 35128 02 00</w:t>
      </w:r>
      <w:r>
        <w:t xml:space="preserve">»</w:t>
      </w:r>
      <w:r>
        <w:t xml:space="preserve">,</w:t>
      </w:r>
      <w:r/>
    </w:p>
    <w:p>
      <w:r>
        <w:t xml:space="preserve">                        </w:t>
      </w:r>
      <w:r>
        <w:t xml:space="preserve">«</w:t>
      </w:r>
      <w:r>
        <w:rPr>
          <w:lang w:val="en-US"/>
        </w:rPr>
        <w:t xml:space="preserve">TrgtCd</w:t>
      </w:r>
      <w:r>
        <w:t xml:space="preserve">»</w:t>
      </w:r>
      <w:r>
        <w:t xml:space="preserve">: </w:t>
      </w:r>
      <w:r>
        <w:t xml:space="preserve">«</w:t>
      </w:r>
      <w:r>
        <w:t xml:space="preserve">17-035</w:t>
      </w:r>
      <w:r>
        <w:t xml:space="preserve">»</w:t>
      </w:r>
      <w:r/>
    </w:p>
    <w:p>
      <w:r>
        <w:t xml:space="preserve">                    }</w:t>
      </w:r>
      <w:r/>
    </w:p>
    <w:p>
      <w:r>
        <w:t xml:space="preserve">                },</w:t>
      </w:r>
      <w:r/>
    </w:p>
    <w:p>
      <w:r>
        <w:t xml:space="preserve">                {</w:t>
      </w:r>
      <w:r/>
    </w:p>
    <w:p>
      <w:r>
        <w:t xml:space="preserve">                    </w:t>
      </w:r>
      <w:r>
        <w:t xml:space="preserve">«</w:t>
      </w:r>
      <w:r>
        <w:rPr>
          <w:lang w:val="en-US"/>
        </w:rPr>
        <w:t xml:space="preserve">Amnt</w:t>
      </w:r>
      <w:r>
        <w:t xml:space="preserve">»</w:t>
      </w:r>
      <w:r>
        <w:t xml:space="preserve">: 100000,</w:t>
      </w:r>
      <w:r/>
    </w:p>
    <w:p>
      <w:r>
        <w:t xml:space="preserve">                    </w:t>
      </w:r>
      <w:r>
        <w:t xml:space="preserve">«</w:t>
      </w:r>
      <w:r>
        <w:rPr>
          <w:lang w:val="en-US"/>
        </w:rPr>
        <w:t xml:space="preserve">Nt</w:t>
      </w:r>
      <w:r>
        <w:t xml:space="preserve">»</w:t>
      </w:r>
      <w:r>
        <w:t xml:space="preserve">: </w:t>
      </w:r>
      <w:r>
        <w:t xml:space="preserve">«</w:t>
      </w:r>
      <w:r>
        <w:t xml:space="preserve">Субвенции на осуществление отдельных полномочий в области лесных отношений</w:t>
      </w:r>
      <w:r>
        <w:t xml:space="preserve">»</w:t>
      </w:r>
      <w:r>
        <w:t xml:space="preserve">,</w:t>
      </w:r>
      <w:r/>
    </w:p>
    <w:p>
      <w:r>
        <w:t xml:space="preserve">                    </w:t>
      </w:r>
      <w:r>
        <w:t xml:space="preserve">«</w:t>
      </w:r>
      <w:r>
        <w:rPr>
          <w:lang w:val="en-US"/>
        </w:rPr>
        <w:t xml:space="preserve">TpSrc</w:t>
      </w:r>
      <w:r>
        <w:t xml:space="preserve">»</w:t>
      </w:r>
      <w:r>
        <w:t xml:space="preserve">: </w:t>
      </w:r>
      <w:r>
        <w:t xml:space="preserve">«</w:t>
      </w:r>
      <w:r>
        <w:t xml:space="preserve">ФКР</w:t>
      </w:r>
      <w:r>
        <w:t xml:space="preserve">»</w:t>
      </w:r>
      <w:r>
        <w:t xml:space="preserve">,</w:t>
      </w:r>
      <w:r/>
    </w:p>
    <w:p>
      <w:r>
        <w:t xml:space="preserve">                    </w:t>
      </w:r>
      <w:r>
        <w:t xml:space="preserve">«</w:t>
      </w:r>
      <w:r>
        <w:rPr>
          <w:lang w:val="en-US"/>
        </w:rPr>
        <w:t xml:space="preserve">MSC</w:t>
      </w:r>
      <w:r>
        <w:t xml:space="preserve">_</w:t>
      </w:r>
      <w:r>
        <w:rPr>
          <w:lang w:val="en-US"/>
        </w:rPr>
        <w:t xml:space="preserve">KBK</w:t>
      </w:r>
      <w:r>
        <w:t xml:space="preserve">»</w:t>
      </w:r>
      <w:r>
        <w:t xml:space="preserve">: {</w:t>
      </w:r>
      <w:r/>
    </w:p>
    <w:p>
      <w:r>
        <w:t xml:space="preserve">                        </w:t>
      </w:r>
      <w:r>
        <w:t xml:space="preserve">«</w:t>
      </w:r>
      <w:r>
        <w:rPr>
          <w:lang w:val="en-US"/>
        </w:rPr>
        <w:t xml:space="preserve">KBK</w:t>
      </w:r>
      <w:r>
        <w:t xml:space="preserve">»</w:t>
      </w:r>
      <w:r>
        <w:t xml:space="preserve">: </w:t>
      </w:r>
      <w:r>
        <w:t xml:space="preserve">«</w:t>
      </w:r>
      <w:r>
        <w:t xml:space="preserve">000 2 02 35129 02 00</w:t>
      </w:r>
      <w:r>
        <w:t xml:space="preserve">»</w:t>
      </w:r>
      <w:r>
        <w:t xml:space="preserve">,</w:t>
      </w:r>
      <w:r/>
    </w:p>
    <w:p>
      <w:pPr>
        <w:rPr>
          <w:lang w:val="en-US"/>
        </w:rPr>
      </w:pPr>
      <w:r>
        <w:t xml:space="preserve">                        </w:t>
      </w:r>
      <w:r>
        <w:rPr>
          <w:lang w:val="en-US"/>
        </w:rPr>
        <w:t xml:space="preserve">“</w:t>
      </w:r>
      <w:r>
        <w:rPr>
          <w:lang w:val="en-US"/>
        </w:rPr>
        <w:t xml:space="preserve">TrgtCd</w:t>
      </w:r>
      <w:r>
        <w:rPr>
          <w:lang w:val="en-US"/>
        </w:rPr>
        <w:t xml:space="preserve">”</w:t>
      </w:r>
      <w:r>
        <w:rPr>
          <w:lang w:val="en-US"/>
        </w:rPr>
        <w:t xml:space="preserve">: </w:t>
      </w:r>
      <w:r>
        <w:rPr>
          <w:lang w:val="en-US"/>
        </w:rPr>
        <w:t xml:space="preserve">“</w:t>
      </w:r>
      <w:r>
        <w:rPr>
          <w:lang w:val="en-US"/>
        </w:rPr>
        <w:t xml:space="preserve">17-040</w:t>
      </w:r>
      <w:r>
        <w:rPr>
          <w:lang w:val="en-US"/>
        </w:rPr>
        <w:t xml:space="preserve">”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                    }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                }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            ]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        }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    }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}</w:t>
      </w:r>
      <w:r>
        <w:rPr>
          <w:lang w:val="en-US"/>
        </w:rPr>
      </w:r>
      <w:r>
        <w:rPr>
          <w:lang w:val="en-US"/>
        </w:rPr>
      </w:r>
    </w:p>
    <w:p>
      <w:pPr>
        <w:pStyle w:val="2906"/>
        <w:rPr>
          <w:lang w:val="en-US"/>
        </w:rPr>
      </w:pPr>
      <w:r/>
      <w:bookmarkStart w:id="399" w:name="_Toc31270286"/>
      <w:r/>
      <w:bookmarkStart w:id="400" w:name="_Toc219885292"/>
      <w:r>
        <w:t xml:space="preserve">Пример </w:t>
      </w:r>
      <w:r>
        <w:t xml:space="preserve">З</w:t>
      </w:r>
      <w:r>
        <w:t xml:space="preserve">апроса </w:t>
      </w:r>
      <w:r>
        <w:rPr>
          <w:lang w:val="en-US"/>
        </w:rPr>
        <w:t xml:space="preserve">DELETE</w:t>
      </w:r>
      <w:bookmarkEnd w:id="399"/>
      <w:r/>
      <w:bookmarkEnd w:id="400"/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DELETE EXP/MSC_ExpndblSchdl/6d509cf8-eb2e-4cdb-894d-b0c4d82eed7b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Authorization: Basic YWRtaW46YWRtaW4=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Package-Id: 6d509cf8-eb2e-4cdb-894d-b0c4d82eed7b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Document-Guid: 6d509cf8-eb2e-4cdb-894d-b0c4d82eed7b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Sender-System-Id: PUIO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Target-System-Id: EXP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Document-Type: MSC_ExpndblSchdl</w:t>
      </w:r>
      <w:bookmarkEnd w:id="358"/>
      <w:r/>
      <w:bookmarkEnd w:id="359"/>
      <w:r/>
      <w:bookmarkEnd w:id="360"/>
      <w:r/>
      <w:bookmarkEnd w:id="361"/>
      <w:r>
        <w:rPr>
          <w:lang w:val="en-US"/>
        </w:rPr>
      </w:r>
      <w:r>
        <w:rPr>
          <w:lang w:val="en-US"/>
        </w:rPr>
      </w:r>
    </w:p>
    <w:p>
      <w:pPr>
        <w:pStyle w:val="3227"/>
      </w:pPr>
      <w:r/>
      <w:bookmarkStart w:id="401" w:name="_Ref129951511"/>
      <w:r>
        <w:fldChar w:fldCharType="begin"/>
      </w:r>
      <w:r>
        <w:instrText xml:space="preserve"> SEQ Приложение \* ARABIC </w:instrText>
      </w:r>
      <w:r>
        <w:fldChar w:fldCharType="separate"/>
      </w:r>
      <w:bookmarkStart w:id="402" w:name="_Ref129952974"/>
      <w:r/>
      <w:bookmarkStart w:id="403" w:name="_Toc219885293"/>
      <w:r>
        <w:t xml:space="preserve">1</w:t>
      </w:r>
      <w:bookmarkEnd w:id="402"/>
      <w:r>
        <w:fldChar w:fldCharType="end"/>
      </w:r>
      <w:r>
        <w:t xml:space="preserve">. Схемы ЕСМВ в формате WSDL</w:t>
      </w:r>
      <w:bookmarkEnd w:id="401"/>
      <w:r/>
      <w:bookmarkEnd w:id="403"/>
      <w:r/>
      <w:r/>
    </w:p>
    <w:p>
      <w:pPr>
        <w:pStyle w:val="3337"/>
        <w:numPr>
          <w:ilvl w:val="0"/>
          <w:numId w:val="54"/>
        </w:numPr>
        <w:rPr>
          <w:rFonts w:eastAsiaTheme="minorHAnsi"/>
          <w:b/>
          <w:lang w:val="en-US" w:eastAsia="en-US"/>
        </w:rPr>
      </w:pPr>
      <w:r>
        <w:rPr>
          <w:b/>
        </w:rPr>
        <w:t xml:space="preserve">Схема</w:t>
      </w:r>
      <w:r>
        <w:rPr>
          <w:b/>
          <w:lang w:val="en-US"/>
        </w:rPr>
        <w:t xml:space="preserve"> </w:t>
      </w:r>
      <w:r>
        <w:rPr>
          <w:b/>
        </w:rPr>
        <w:t xml:space="preserve">в</w:t>
      </w:r>
      <w:r>
        <w:rPr>
          <w:b/>
          <w:lang w:val="en-US"/>
        </w:rPr>
        <w:t xml:space="preserve"> </w:t>
      </w:r>
      <w:r>
        <w:rPr>
          <w:b/>
        </w:rPr>
        <w:t xml:space="preserve">формате</w:t>
      </w:r>
      <w:r>
        <w:rPr>
          <w:b/>
          <w:lang w:val="en-US"/>
        </w:rPr>
        <w:t xml:space="preserve"> WSDL </w:t>
      </w:r>
      <w:r>
        <w:rPr>
          <w:b/>
        </w:rPr>
        <w:t xml:space="preserve">сервиса</w:t>
      </w:r>
      <w:r>
        <w:rPr>
          <w:b/>
          <w:lang w:val="en-US"/>
        </w:rPr>
        <w:t xml:space="preserve"> </w:t>
      </w:r>
      <w:r>
        <w:rPr>
          <w:rFonts w:eastAsiaTheme="minorHAnsi"/>
          <w:b/>
          <w:lang w:val="en-US" w:eastAsia="en-US"/>
        </w:rPr>
        <w:t xml:space="preserve">transferDocumentService</w:t>
      </w:r>
      <w:r>
        <w:rPr>
          <w:rFonts w:eastAsiaTheme="minorHAnsi"/>
          <w:b/>
          <w:lang w:val="en-US" w:eastAsia="en-US"/>
        </w:rPr>
      </w:r>
      <w:r>
        <w:rPr>
          <w:rFonts w:eastAsiaTheme="minorHAnsi"/>
          <w:b/>
          <w:lang w:val="en-US" w:eastAsia="en-US"/>
        </w:rPr>
      </w:r>
    </w:p>
    <w:p>
      <w:pPr>
        <w:pStyle w:val="3320"/>
        <w:rPr>
          <w:rFonts w:eastAsiaTheme="minorHAnsi"/>
          <w:lang w:eastAsia="en-US"/>
        </w:rPr>
        <w:pBdr>
          <w:right w:val="single" w:color="000000" w:sz="4" w:space="2"/>
        </w:pBdr>
      </w:pPr>
      <w:r/>
      <w:bookmarkStart w:id="404" w:name="_Toc463888215"/>
      <w:r/>
      <w:bookmarkStart w:id="405" w:name="_Toc464050417"/>
      <w:r/>
      <w:bookmarkStart w:id="406" w:name="_Toc463888216"/>
      <w:r/>
      <w:bookmarkStart w:id="407" w:name="_Toc464050418"/>
      <w:r/>
      <w:bookmarkStart w:id="408" w:name="_Toc463888217"/>
      <w:r/>
      <w:bookmarkStart w:id="409" w:name="_Toc464050419"/>
      <w:r/>
      <w:bookmarkStart w:id="410" w:name="_Toc463888218"/>
      <w:r/>
      <w:bookmarkStart w:id="411" w:name="_Toc464050420"/>
      <w:r/>
      <w:bookmarkStart w:id="412" w:name="_Toc463888219"/>
      <w:r/>
      <w:bookmarkStart w:id="413" w:name="_Toc464050421"/>
      <w:r/>
      <w:bookmarkStart w:id="414" w:name="_Toc463888220"/>
      <w:r/>
      <w:bookmarkStart w:id="415" w:name="_Toc464050422"/>
      <w:r/>
      <w:bookmarkStart w:id="416" w:name="_Toc463888221"/>
      <w:r/>
      <w:bookmarkStart w:id="417" w:name="_Toc464050423"/>
      <w:r/>
      <w:bookmarkStart w:id="418" w:name="_Toc463888222"/>
      <w:r/>
      <w:bookmarkStart w:id="419" w:name="_Toc464050424"/>
      <w:r/>
      <w:bookmarkStart w:id="420" w:name="_Toc463888223"/>
      <w:r/>
      <w:bookmarkStart w:id="421" w:name="_Toc464050425"/>
      <w:r/>
      <w:bookmarkStart w:id="422" w:name="_Toc463888224"/>
      <w:r/>
      <w:bookmarkStart w:id="423" w:name="_Toc464050426"/>
      <w:r/>
      <w:bookmarkStart w:id="424" w:name="_Toc463888225"/>
      <w:r/>
      <w:bookmarkStart w:id="425" w:name="_Toc464050427"/>
      <w:r/>
      <w:bookmarkStart w:id="426" w:name="_Toc463888226"/>
      <w:r/>
      <w:bookmarkStart w:id="427" w:name="_Toc464050428"/>
      <w:r/>
      <w:bookmarkStart w:id="428" w:name="_Toc463888227"/>
      <w:r/>
      <w:bookmarkStart w:id="429" w:name="_Toc464050429"/>
      <w:r/>
      <w:bookmarkStart w:id="430" w:name="_Toc463888228"/>
      <w:r/>
      <w:bookmarkStart w:id="431" w:name="_Toc464050430"/>
      <w:r/>
      <w:bookmarkStart w:id="432" w:name="_Toc463888229"/>
      <w:r/>
      <w:bookmarkStart w:id="433" w:name="_Toc464050431"/>
      <w:r/>
      <w:bookmarkStart w:id="434" w:name="_Toc463888230"/>
      <w:r/>
      <w:bookmarkStart w:id="435" w:name="_Toc464050432"/>
      <w:r/>
      <w:bookmarkStart w:id="436" w:name="_Toc463888231"/>
      <w:r/>
      <w:bookmarkStart w:id="437" w:name="_Toc464050433"/>
      <w:r/>
      <w:bookmarkStart w:id="438" w:name="_Toc463888232"/>
      <w:r/>
      <w:bookmarkStart w:id="439" w:name="_Toc464050434"/>
      <w:r/>
      <w:bookmarkStart w:id="440" w:name="_Toc463888233"/>
      <w:r/>
      <w:bookmarkStart w:id="441" w:name="_Toc464050435"/>
      <w:r/>
      <w:bookmarkStart w:id="442" w:name="_Toc463888234"/>
      <w:r/>
      <w:bookmarkStart w:id="443" w:name="_Toc464050436"/>
      <w:r/>
      <w:bookmarkStart w:id="444" w:name="_Toc463888235"/>
      <w:r/>
      <w:bookmarkStart w:id="445" w:name="_Toc464050437"/>
      <w:r/>
      <w:bookmarkStart w:id="446" w:name="_Toc463888236"/>
      <w:r/>
      <w:bookmarkStart w:id="447" w:name="_Toc464050438"/>
      <w:r/>
      <w:bookmarkStart w:id="448" w:name="_Toc463888237"/>
      <w:r/>
      <w:bookmarkStart w:id="449" w:name="_Toc464050439"/>
      <w:r/>
      <w:bookmarkStart w:id="450" w:name="_Toc463888238"/>
      <w:r/>
      <w:bookmarkStart w:id="451" w:name="_Toc464050440"/>
      <w:r/>
      <w:bookmarkStart w:id="452" w:name="_Toc463888239"/>
      <w:r/>
      <w:bookmarkStart w:id="453" w:name="_Toc464050441"/>
      <w:r/>
      <w:bookmarkStart w:id="454" w:name="_Toc463888240"/>
      <w:r/>
      <w:bookmarkStart w:id="455" w:name="_Toc464050442"/>
      <w:r/>
      <w:bookmarkStart w:id="456" w:name="_Toc463888241"/>
      <w:r/>
      <w:bookmarkStart w:id="457" w:name="_Toc464050443"/>
      <w:r/>
      <w:bookmarkStart w:id="458" w:name="_Toc463888242"/>
      <w:r/>
      <w:bookmarkStart w:id="459" w:name="_Toc464050444"/>
      <w:r/>
      <w:bookmarkStart w:id="460" w:name="_Toc463888243"/>
      <w:r/>
      <w:bookmarkStart w:id="461" w:name="_Toc464050445"/>
      <w:r/>
      <w:bookmarkStart w:id="462" w:name="_Toc463888244"/>
      <w:r/>
      <w:bookmarkStart w:id="463" w:name="_Toc464050446"/>
      <w:r/>
      <w:bookmarkStart w:id="464" w:name="_Toc463888245"/>
      <w:r/>
      <w:bookmarkStart w:id="465" w:name="_Toc464050447"/>
      <w:r/>
      <w:bookmarkStart w:id="466" w:name="_Toc463888246"/>
      <w:r/>
      <w:bookmarkStart w:id="467" w:name="_Toc464050448"/>
      <w:r/>
      <w:bookmarkStart w:id="468" w:name="_Toc463888247"/>
      <w:r/>
      <w:bookmarkStart w:id="469" w:name="_Toc464050449"/>
      <w:r/>
      <w:bookmarkStart w:id="470" w:name="_Toc463888248"/>
      <w:r/>
      <w:bookmarkStart w:id="471" w:name="_Toc464050450"/>
      <w:r/>
      <w:bookmarkEnd w:id="404"/>
      <w:r/>
      <w:bookmarkEnd w:id="405"/>
      <w:r/>
      <w:bookmarkEnd w:id="406"/>
      <w:r/>
      <w:bookmarkEnd w:id="407"/>
      <w:r/>
      <w:bookmarkEnd w:id="408"/>
      <w:r/>
      <w:bookmarkEnd w:id="409"/>
      <w:r/>
      <w:bookmarkEnd w:id="410"/>
      <w:r/>
      <w:bookmarkEnd w:id="411"/>
      <w:r/>
      <w:bookmarkEnd w:id="412"/>
      <w:r/>
      <w:bookmarkEnd w:id="413"/>
      <w:r/>
      <w:bookmarkEnd w:id="414"/>
      <w:r/>
      <w:bookmarkEnd w:id="415"/>
      <w:r/>
      <w:bookmarkEnd w:id="416"/>
      <w:r/>
      <w:bookmarkEnd w:id="417"/>
      <w:r/>
      <w:bookmarkEnd w:id="418"/>
      <w:r/>
      <w:bookmarkEnd w:id="419"/>
      <w:r/>
      <w:bookmarkEnd w:id="420"/>
      <w:r/>
      <w:bookmarkEnd w:id="421"/>
      <w:r/>
      <w:bookmarkEnd w:id="422"/>
      <w:r/>
      <w:bookmarkEnd w:id="423"/>
      <w:r/>
      <w:bookmarkEnd w:id="424"/>
      <w:r/>
      <w:bookmarkEnd w:id="425"/>
      <w:r/>
      <w:bookmarkEnd w:id="426"/>
      <w:r/>
      <w:bookmarkEnd w:id="427"/>
      <w:r/>
      <w:bookmarkEnd w:id="428"/>
      <w:r/>
      <w:bookmarkEnd w:id="429"/>
      <w:r/>
      <w:bookmarkEnd w:id="430"/>
      <w:r/>
      <w:bookmarkEnd w:id="431"/>
      <w:r/>
      <w:bookmarkEnd w:id="432"/>
      <w:r/>
      <w:bookmarkEnd w:id="433"/>
      <w:r/>
      <w:bookmarkEnd w:id="434"/>
      <w:r/>
      <w:bookmarkEnd w:id="435"/>
      <w:r/>
      <w:bookmarkEnd w:id="436"/>
      <w:r/>
      <w:bookmarkEnd w:id="437"/>
      <w:r/>
      <w:bookmarkEnd w:id="438"/>
      <w:r/>
      <w:bookmarkEnd w:id="439"/>
      <w:r/>
      <w:bookmarkEnd w:id="440"/>
      <w:r/>
      <w:bookmarkEnd w:id="441"/>
      <w:r/>
      <w:bookmarkEnd w:id="442"/>
      <w:r/>
      <w:bookmarkEnd w:id="443"/>
      <w:r/>
      <w:bookmarkEnd w:id="444"/>
      <w:r/>
      <w:bookmarkEnd w:id="445"/>
      <w:r/>
      <w:bookmarkEnd w:id="446"/>
      <w:r/>
      <w:bookmarkEnd w:id="447"/>
      <w:r/>
      <w:bookmarkEnd w:id="448"/>
      <w:r/>
      <w:bookmarkEnd w:id="449"/>
      <w:r/>
      <w:bookmarkEnd w:id="450"/>
      <w:r/>
      <w:bookmarkEnd w:id="451"/>
      <w:r/>
      <w:bookmarkEnd w:id="452"/>
      <w:r/>
      <w:bookmarkEnd w:id="453"/>
      <w:r/>
      <w:bookmarkEnd w:id="454"/>
      <w:r/>
      <w:bookmarkEnd w:id="455"/>
      <w:r/>
      <w:bookmarkEnd w:id="456"/>
      <w:r/>
      <w:bookmarkEnd w:id="457"/>
      <w:r/>
      <w:bookmarkEnd w:id="458"/>
      <w:r/>
      <w:bookmarkEnd w:id="459"/>
      <w:r/>
      <w:bookmarkEnd w:id="460"/>
      <w:r/>
      <w:bookmarkEnd w:id="461"/>
      <w:r/>
      <w:bookmarkEnd w:id="462"/>
      <w:r/>
      <w:bookmarkEnd w:id="463"/>
      <w:r/>
      <w:bookmarkEnd w:id="464"/>
      <w:r/>
      <w:bookmarkEnd w:id="465"/>
      <w:r/>
      <w:bookmarkEnd w:id="466"/>
      <w:r/>
      <w:bookmarkEnd w:id="467"/>
      <w:r/>
      <w:bookmarkEnd w:id="468"/>
      <w:r/>
      <w:bookmarkEnd w:id="469"/>
      <w:r/>
      <w:bookmarkEnd w:id="470"/>
      <w:r/>
      <w:bookmarkEnd w:id="471"/>
      <w:r>
        <w:rPr>
          <w:rFonts w:eastAsiaTheme="minorHAnsi"/>
          <w:color w:val="0000ff"/>
          <w:lang w:eastAsia="en-US"/>
        </w:rPr>
        <w:t xml:space="preserve">&lt;</w:t>
      </w:r>
      <w:r>
        <w:rPr>
          <w:rFonts w:eastAsiaTheme="minorHAnsi"/>
          <w:color w:val="800000"/>
          <w:lang w:eastAsia="en-US"/>
        </w:rPr>
        <w:t xml:space="preserve">wsdl:definitions</w:t>
      </w:r>
      <w:r>
        <w:rPr>
          <w:rFonts w:eastAsiaTheme="minorHAnsi"/>
          <w:color w:val="ff0000"/>
          <w:lang w:eastAsia="en-US"/>
        </w:rPr>
        <w:t xml:space="preserve"> xmlns:wsdl</w:t>
      </w:r>
      <w:r>
        <w:rPr>
          <w:rFonts w:eastAsiaTheme="minorHAnsi"/>
          <w:color w:val="0000ff"/>
          <w:lang w:eastAsia="en-US"/>
        </w:rPr>
        <w:t xml:space="preserve">=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lang w:eastAsia="en-US"/>
        </w:rPr>
        <w:t xml:space="preserve">http://schemas.xmlsoap.org/wsdl/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color w:val="ff0000"/>
          <w:lang w:eastAsia="en-US"/>
        </w:rPr>
        <w:t xml:space="preserve"> xmlns:typ</w:t>
      </w:r>
      <w:r>
        <w:rPr>
          <w:rFonts w:eastAsiaTheme="minorHAnsi"/>
          <w:color w:val="0000ff"/>
          <w:lang w:eastAsia="en-US"/>
        </w:rPr>
        <w:t xml:space="preserve">=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lang w:eastAsia="en-US"/>
        </w:rPr>
        <w:t xml:space="preserve">http://www.roskazna.ru/eb/services/transferDocumentService/types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color w:val="ff0000"/>
          <w:lang w:eastAsia="en-US"/>
        </w:rPr>
        <w:t xml:space="preserve"> xmlns:tns</w:t>
      </w:r>
      <w:r>
        <w:rPr>
          <w:rFonts w:eastAsiaTheme="minorHAnsi"/>
          <w:color w:val="0000ff"/>
          <w:lang w:eastAsia="en-US"/>
        </w:rPr>
        <w:t xml:space="preserve">=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lang w:eastAsia="en-US"/>
        </w:rPr>
        <w:t xml:space="preserve">http://www.roskazna.ru/eb/services/transferDocumentService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color w:val="ff0000"/>
          <w:lang w:eastAsia="en-US"/>
        </w:rPr>
        <w:t xml:space="preserve"> xmlns:soap</w:t>
      </w:r>
      <w:r>
        <w:rPr>
          <w:rFonts w:eastAsiaTheme="minorHAnsi"/>
          <w:color w:val="0000ff"/>
          <w:lang w:eastAsia="en-US"/>
        </w:rPr>
        <w:t xml:space="preserve">=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lang w:eastAsia="en-US"/>
        </w:rPr>
        <w:t xml:space="preserve">http://schemas.xmlsoap.org/wsdl/soap/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color w:val="ff0000"/>
          <w:lang w:eastAsia="en-US"/>
        </w:rPr>
        <w:t xml:space="preserve"> name</w:t>
      </w:r>
      <w:r>
        <w:rPr>
          <w:rFonts w:eastAsiaTheme="minorHAnsi"/>
          <w:color w:val="0000ff"/>
          <w:lang w:eastAsia="en-US"/>
        </w:rPr>
        <w:t xml:space="preserve">=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lang w:eastAsia="en-US"/>
        </w:rPr>
        <w:t xml:space="preserve">transferDocumentService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color w:val="ff0000"/>
          <w:lang w:eastAsia="en-US"/>
        </w:rPr>
        <w:t xml:space="preserve"> targetNamespace</w:t>
      </w:r>
      <w:r>
        <w:rPr>
          <w:rFonts w:eastAsiaTheme="minorHAnsi"/>
          <w:color w:val="0000ff"/>
          <w:lang w:eastAsia="en-US"/>
        </w:rPr>
        <w:t xml:space="preserve">=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lang w:eastAsia="en-US"/>
        </w:rPr>
        <w:t xml:space="preserve">http://www.roskazna.ru/eb/services/transferDocumentService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color w:val="0000ff"/>
          <w:lang w:eastAsia="en-US"/>
        </w:rPr>
        <w:t xml:space="preserve">&gt;</w:t>
      </w:r>
      <w:r>
        <w:rPr>
          <w:rFonts w:eastAsiaTheme="minorHAnsi"/>
          <w:lang w:eastAsia="en-US"/>
        </w:rPr>
      </w:r>
      <w:r>
        <w:rPr>
          <w:rFonts w:eastAsiaTheme="minorHAnsi"/>
          <w:lang w:eastAsia="en-US"/>
        </w:rPr>
      </w:r>
    </w:p>
    <w:p>
      <w:pPr>
        <w:pStyle w:val="3320"/>
        <w:rPr>
          <w:rFonts w:eastAsiaTheme="minorHAnsi"/>
          <w:lang w:eastAsia="en-US"/>
        </w:rPr>
        <w:pBdr>
          <w:right w:val="single" w:color="000000" w:sz="4" w:space="2"/>
        </w:pBdr>
      </w:pPr>
      <w:r>
        <w:rPr>
          <w:rFonts w:eastAsiaTheme="minorHAnsi"/>
          <w:lang w:eastAsia="en-US"/>
        </w:rPr>
        <w:tab/>
      </w:r>
      <w:r>
        <w:rPr>
          <w:rFonts w:eastAsiaTheme="minorHAnsi"/>
          <w:color w:val="0000ff"/>
          <w:lang w:eastAsia="en-US"/>
        </w:rPr>
        <w:t xml:space="preserve">&lt;</w:t>
      </w:r>
      <w:r>
        <w:rPr>
          <w:rFonts w:eastAsiaTheme="minorHAnsi"/>
          <w:color w:val="800000"/>
          <w:lang w:eastAsia="en-US"/>
        </w:rPr>
        <w:t xml:space="preserve">wsdl:types</w:t>
      </w:r>
      <w:r>
        <w:rPr>
          <w:rFonts w:eastAsiaTheme="minorHAnsi"/>
          <w:color w:val="0000ff"/>
          <w:lang w:eastAsia="en-US"/>
        </w:rPr>
        <w:t xml:space="preserve">&gt;</w:t>
      </w:r>
      <w:r>
        <w:rPr>
          <w:rFonts w:eastAsiaTheme="minorHAnsi"/>
          <w:lang w:eastAsia="en-US"/>
        </w:rPr>
      </w:r>
      <w:r>
        <w:rPr>
          <w:rFonts w:eastAsiaTheme="minorHAnsi"/>
          <w:lang w:eastAsia="en-US"/>
        </w:rPr>
      </w:r>
    </w:p>
    <w:p>
      <w:pPr>
        <w:pStyle w:val="3320"/>
        <w:rPr>
          <w:rFonts w:eastAsiaTheme="minorHAnsi"/>
          <w:lang w:eastAsia="en-US"/>
        </w:rPr>
        <w:pBdr>
          <w:right w:val="single" w:color="000000" w:sz="4" w:space="2"/>
        </w:pBdr>
      </w:pPr>
      <w:r>
        <w:rPr>
          <w:rFonts w:eastAsiaTheme="minorHAnsi"/>
          <w:lang w:eastAsia="en-US"/>
        </w:rPr>
        <w:tab/>
      </w:r>
      <w:r>
        <w:rPr>
          <w:rFonts w:eastAsiaTheme="minorHAnsi"/>
          <w:lang w:eastAsia="en-US"/>
        </w:rPr>
        <w:tab/>
      </w:r>
      <w:r>
        <w:rPr>
          <w:rFonts w:eastAsiaTheme="minorHAnsi"/>
          <w:color w:val="0000ff"/>
          <w:lang w:eastAsia="en-US"/>
        </w:rPr>
        <w:t xml:space="preserve">&lt;</w:t>
      </w:r>
      <w:r>
        <w:rPr>
          <w:rFonts w:eastAsiaTheme="minorHAnsi"/>
          <w:color w:val="800000"/>
          <w:lang w:eastAsia="en-US"/>
        </w:rPr>
        <w:t xml:space="preserve">xsd:schema</w:t>
      </w:r>
      <w:r>
        <w:rPr>
          <w:rFonts w:eastAsiaTheme="minorHAnsi"/>
          <w:color w:val="ff0000"/>
          <w:lang w:eastAsia="en-US"/>
        </w:rPr>
        <w:t xml:space="preserve"> xmlns:xsd</w:t>
      </w:r>
      <w:r>
        <w:rPr>
          <w:rFonts w:eastAsiaTheme="minorHAnsi"/>
          <w:color w:val="0000ff"/>
          <w:lang w:eastAsia="en-US"/>
        </w:rPr>
        <w:t xml:space="preserve">=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lang w:eastAsia="en-US"/>
        </w:rPr>
        <w:t xml:space="preserve">http://www.w3.org/2001/XMLSchema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color w:val="ff0000"/>
          <w:lang w:eastAsia="en-US"/>
        </w:rPr>
        <w:t xml:space="preserve"> xmlns:wsdl</w:t>
      </w:r>
      <w:r>
        <w:rPr>
          <w:rFonts w:eastAsiaTheme="minorHAnsi"/>
          <w:color w:val="0000ff"/>
          <w:lang w:eastAsia="en-US"/>
        </w:rPr>
        <w:t xml:space="preserve">=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lang w:eastAsia="en-US"/>
        </w:rPr>
        <w:t xml:space="preserve">http://schemas.xmlsoap.org/wsdl/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color w:val="ff0000"/>
          <w:lang w:eastAsia="en-US"/>
        </w:rPr>
        <w:t xml:space="preserve"> xmlns:typ</w:t>
      </w:r>
      <w:r>
        <w:rPr>
          <w:rFonts w:eastAsiaTheme="minorHAnsi"/>
          <w:color w:val="0000ff"/>
          <w:lang w:eastAsia="en-US"/>
        </w:rPr>
        <w:t xml:space="preserve">=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lang w:eastAsia="en-US"/>
        </w:rPr>
        <w:t xml:space="preserve">http://www.roskazna.ru/eb/services/transferDocumentService/types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color w:val="ff0000"/>
          <w:lang w:eastAsia="en-US"/>
        </w:rPr>
        <w:t xml:space="preserve"> xmlns:tns</w:t>
      </w:r>
      <w:r>
        <w:rPr>
          <w:rFonts w:eastAsiaTheme="minorHAnsi"/>
          <w:color w:val="0000ff"/>
          <w:lang w:eastAsia="en-US"/>
        </w:rPr>
        <w:t xml:space="preserve">=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lang w:eastAsia="en-US"/>
        </w:rPr>
        <w:t xml:space="preserve">http://www.roskazna.ru/eb/services/transferDocumentService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color w:val="ff0000"/>
          <w:lang w:eastAsia="en-US"/>
        </w:rPr>
        <w:t xml:space="preserve"> xmlns:soap</w:t>
      </w:r>
      <w:r>
        <w:rPr>
          <w:rFonts w:eastAsiaTheme="minorHAnsi"/>
          <w:color w:val="0000ff"/>
          <w:lang w:eastAsia="en-US"/>
        </w:rPr>
        <w:t xml:space="preserve">=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lang w:eastAsia="en-US"/>
        </w:rPr>
        <w:t xml:space="preserve">http://schemas.xmlsoap.org/wsdl/soap/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color w:val="0000ff"/>
          <w:lang w:eastAsia="en-US"/>
        </w:rPr>
        <w:t xml:space="preserve">&gt;</w:t>
      </w:r>
      <w:r>
        <w:rPr>
          <w:rFonts w:eastAsiaTheme="minorHAnsi"/>
          <w:lang w:eastAsia="en-US"/>
        </w:rPr>
      </w:r>
      <w:r>
        <w:rPr>
          <w:rFonts w:eastAsiaTheme="minorHAnsi"/>
          <w:lang w:eastAsia="en-US"/>
        </w:rPr>
      </w:r>
    </w:p>
    <w:p>
      <w:pPr>
        <w:pStyle w:val="3320"/>
        <w:rPr>
          <w:rFonts w:eastAsiaTheme="minorHAnsi"/>
          <w:lang w:eastAsia="en-US"/>
        </w:rPr>
        <w:pBdr>
          <w:right w:val="single" w:color="000000" w:sz="4" w:space="2"/>
        </w:pBdr>
      </w:pPr>
      <w:r>
        <w:rPr>
          <w:rFonts w:eastAsiaTheme="minorHAnsi"/>
          <w:lang w:eastAsia="en-US"/>
        </w:rPr>
        <w:tab/>
      </w:r>
      <w:r>
        <w:rPr>
          <w:rFonts w:eastAsiaTheme="minorHAnsi"/>
          <w:lang w:eastAsia="en-US"/>
        </w:rPr>
        <w:tab/>
      </w:r>
      <w:r>
        <w:rPr>
          <w:rFonts w:eastAsiaTheme="minorHAnsi"/>
          <w:lang w:eastAsia="en-US"/>
        </w:rPr>
        <w:tab/>
      </w:r>
      <w:r>
        <w:rPr>
          <w:rFonts w:eastAsiaTheme="minorHAnsi"/>
          <w:color w:val="0000ff"/>
          <w:lang w:eastAsia="en-US"/>
        </w:rPr>
        <w:t xml:space="preserve">&lt;</w:t>
      </w:r>
      <w:r>
        <w:rPr>
          <w:rFonts w:eastAsiaTheme="minorHAnsi"/>
          <w:color w:val="800000"/>
          <w:lang w:eastAsia="en-US"/>
        </w:rPr>
        <w:t xml:space="preserve">xsd:import</w:t>
      </w:r>
      <w:r>
        <w:rPr>
          <w:rFonts w:eastAsiaTheme="minorHAnsi"/>
          <w:color w:val="ff0000"/>
          <w:lang w:eastAsia="en-US"/>
        </w:rPr>
        <w:t xml:space="preserve"> namespace</w:t>
      </w:r>
      <w:r>
        <w:rPr>
          <w:rFonts w:eastAsiaTheme="minorHAnsi"/>
          <w:color w:val="0000ff"/>
          <w:lang w:eastAsia="en-US"/>
        </w:rPr>
        <w:t xml:space="preserve">=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lang w:eastAsia="en-US"/>
        </w:rPr>
        <w:t xml:space="preserve">http://www.roskazna.ru/eb/services/transferDocumentService/types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color w:val="ff0000"/>
          <w:lang w:eastAsia="en-US"/>
        </w:rPr>
        <w:t xml:space="preserve"> schemaLocation</w:t>
      </w:r>
      <w:r>
        <w:rPr>
          <w:rFonts w:eastAsiaTheme="minorHAnsi"/>
          <w:color w:val="0000ff"/>
          <w:lang w:eastAsia="en-US"/>
        </w:rPr>
        <w:t xml:space="preserve">=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lang w:eastAsia="en-US"/>
        </w:rPr>
        <w:t xml:space="preserve">http:// host:port /DocumentExchangeServices/ProxyServices/ImportDocumentProxy?xsd=transferDocumentTypes.xsd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color w:val="0000ff"/>
          <w:lang w:eastAsia="en-US"/>
        </w:rPr>
        <w:t xml:space="preserve">/&gt;</w:t>
      </w:r>
      <w:r>
        <w:rPr>
          <w:rFonts w:eastAsiaTheme="minorHAnsi"/>
          <w:lang w:eastAsia="en-US"/>
        </w:rPr>
      </w:r>
      <w:r>
        <w:rPr>
          <w:rFonts w:eastAsiaTheme="minorHAnsi"/>
          <w:lang w:eastAsia="en-US"/>
        </w:rPr>
      </w:r>
    </w:p>
    <w:p>
      <w:pPr>
        <w:pStyle w:val="3320"/>
        <w:rPr>
          <w:rFonts w:eastAsiaTheme="minorHAnsi"/>
          <w:lang w:eastAsia="en-US"/>
        </w:rPr>
        <w:pBdr>
          <w:right w:val="single" w:color="000000" w:sz="4" w:space="2"/>
        </w:pBdr>
      </w:pPr>
      <w:r>
        <w:rPr>
          <w:rFonts w:eastAsiaTheme="minorHAnsi"/>
          <w:lang w:eastAsia="en-US"/>
        </w:rPr>
        <w:tab/>
      </w:r>
      <w:r>
        <w:rPr>
          <w:rFonts w:eastAsiaTheme="minorHAnsi"/>
          <w:lang w:eastAsia="en-US"/>
        </w:rPr>
        <w:tab/>
      </w:r>
      <w:r>
        <w:rPr>
          <w:rFonts w:eastAsiaTheme="minorHAnsi"/>
          <w:color w:val="0000ff"/>
          <w:lang w:eastAsia="en-US"/>
        </w:rPr>
        <w:t xml:space="preserve">&lt;/</w:t>
      </w:r>
      <w:r>
        <w:rPr>
          <w:rFonts w:eastAsiaTheme="minorHAnsi"/>
          <w:color w:val="800000"/>
          <w:lang w:eastAsia="en-US"/>
        </w:rPr>
        <w:t xml:space="preserve">xsd:schema</w:t>
      </w:r>
      <w:r>
        <w:rPr>
          <w:rFonts w:eastAsiaTheme="minorHAnsi"/>
          <w:color w:val="0000ff"/>
          <w:lang w:eastAsia="en-US"/>
        </w:rPr>
        <w:t xml:space="preserve">&gt;</w:t>
      </w:r>
      <w:r>
        <w:rPr>
          <w:rFonts w:eastAsiaTheme="minorHAnsi"/>
          <w:lang w:eastAsia="en-US"/>
        </w:rPr>
      </w:r>
      <w:r>
        <w:rPr>
          <w:rFonts w:eastAsiaTheme="minorHAnsi"/>
          <w:lang w:eastAsia="en-US"/>
        </w:rPr>
      </w:r>
    </w:p>
    <w:p>
      <w:pPr>
        <w:pStyle w:val="3320"/>
        <w:rPr>
          <w:rFonts w:eastAsiaTheme="minorHAnsi"/>
          <w:lang w:eastAsia="en-US"/>
        </w:rPr>
        <w:pBdr>
          <w:right w:val="single" w:color="000000" w:sz="4" w:space="2"/>
        </w:pBdr>
      </w:pPr>
      <w:r>
        <w:rPr>
          <w:rFonts w:eastAsiaTheme="minorHAnsi"/>
          <w:lang w:eastAsia="en-US"/>
        </w:rPr>
        <w:tab/>
      </w:r>
      <w:r>
        <w:rPr>
          <w:rFonts w:eastAsiaTheme="minorHAnsi"/>
          <w:color w:val="0000ff"/>
          <w:lang w:eastAsia="en-US"/>
        </w:rPr>
        <w:t xml:space="preserve">&lt;/</w:t>
      </w:r>
      <w:r>
        <w:rPr>
          <w:rFonts w:eastAsiaTheme="minorHAnsi"/>
          <w:color w:val="800000"/>
          <w:lang w:eastAsia="en-US"/>
        </w:rPr>
        <w:t xml:space="preserve">wsdl:types</w:t>
      </w:r>
      <w:r>
        <w:rPr>
          <w:rFonts w:eastAsiaTheme="minorHAnsi"/>
          <w:color w:val="0000ff"/>
          <w:lang w:eastAsia="en-US"/>
        </w:rPr>
        <w:t xml:space="preserve">&gt;</w:t>
      </w:r>
      <w:r>
        <w:rPr>
          <w:rFonts w:eastAsiaTheme="minorHAnsi"/>
          <w:lang w:eastAsia="en-US"/>
        </w:rPr>
      </w:r>
      <w:r>
        <w:rPr>
          <w:rFonts w:eastAsiaTheme="minorHAnsi"/>
          <w:lang w:eastAsia="en-US"/>
        </w:rPr>
      </w:r>
    </w:p>
    <w:p>
      <w:pPr>
        <w:pStyle w:val="3320"/>
        <w:rPr>
          <w:rFonts w:eastAsiaTheme="minorHAnsi"/>
          <w:lang w:eastAsia="en-US"/>
        </w:rPr>
        <w:pBdr>
          <w:right w:val="single" w:color="000000" w:sz="4" w:space="2"/>
        </w:pBdr>
      </w:pPr>
      <w:r>
        <w:rPr>
          <w:rFonts w:eastAsiaTheme="minorHAnsi"/>
          <w:lang w:eastAsia="en-US"/>
        </w:rPr>
        <w:tab/>
      </w:r>
      <w:r>
        <w:rPr>
          <w:rFonts w:eastAsiaTheme="minorHAnsi"/>
          <w:color w:val="0000ff"/>
          <w:lang w:eastAsia="en-US"/>
        </w:rPr>
        <w:t xml:space="preserve">&lt;</w:t>
      </w:r>
      <w:r>
        <w:rPr>
          <w:rFonts w:eastAsiaTheme="minorHAnsi"/>
          <w:color w:val="800000"/>
          <w:lang w:eastAsia="en-US"/>
        </w:rPr>
        <w:t xml:space="preserve">wsdl:message</w:t>
      </w:r>
      <w:r>
        <w:rPr>
          <w:rFonts w:eastAsiaTheme="minorHAnsi"/>
          <w:color w:val="ff0000"/>
          <w:lang w:eastAsia="en-US"/>
        </w:rPr>
        <w:t xml:space="preserve"> name</w:t>
      </w:r>
      <w:r>
        <w:rPr>
          <w:rFonts w:eastAsiaTheme="minorHAnsi"/>
          <w:color w:val="0000ff"/>
          <w:lang w:eastAsia="en-US"/>
        </w:rPr>
        <w:t xml:space="preserve">=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lang w:eastAsia="en-US"/>
        </w:rPr>
        <w:t xml:space="preserve">replyMessage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color w:val="0000ff"/>
          <w:lang w:eastAsia="en-US"/>
        </w:rPr>
        <w:t xml:space="preserve">&gt;</w:t>
      </w:r>
      <w:r>
        <w:rPr>
          <w:rFonts w:eastAsiaTheme="minorHAnsi"/>
          <w:lang w:eastAsia="en-US"/>
        </w:rPr>
      </w:r>
      <w:r>
        <w:rPr>
          <w:rFonts w:eastAsiaTheme="minorHAnsi"/>
          <w:lang w:eastAsia="en-US"/>
        </w:rPr>
      </w:r>
    </w:p>
    <w:p>
      <w:pPr>
        <w:pStyle w:val="3320"/>
        <w:rPr>
          <w:rFonts w:eastAsiaTheme="minorHAnsi"/>
          <w:lang w:eastAsia="en-US"/>
        </w:rPr>
        <w:pBdr>
          <w:right w:val="single" w:color="000000" w:sz="4" w:space="2"/>
        </w:pBdr>
      </w:pPr>
      <w:r>
        <w:rPr>
          <w:rFonts w:eastAsiaTheme="minorHAnsi"/>
          <w:lang w:eastAsia="en-US"/>
        </w:rPr>
        <w:tab/>
      </w:r>
      <w:r>
        <w:rPr>
          <w:rFonts w:eastAsiaTheme="minorHAnsi"/>
          <w:lang w:eastAsia="en-US"/>
        </w:rPr>
        <w:tab/>
      </w:r>
      <w:r>
        <w:rPr>
          <w:rFonts w:eastAsiaTheme="minorHAnsi"/>
          <w:color w:val="0000ff"/>
          <w:lang w:eastAsia="en-US"/>
        </w:rPr>
        <w:t xml:space="preserve">&lt;</w:t>
      </w:r>
      <w:r>
        <w:rPr>
          <w:rFonts w:eastAsiaTheme="minorHAnsi"/>
          <w:color w:val="800000"/>
          <w:lang w:eastAsia="en-US"/>
        </w:rPr>
        <w:t xml:space="preserve">wsdl:part</w:t>
      </w:r>
      <w:r>
        <w:rPr>
          <w:rFonts w:eastAsiaTheme="minorHAnsi"/>
          <w:color w:val="ff0000"/>
          <w:lang w:eastAsia="en-US"/>
        </w:rPr>
        <w:t xml:space="preserve"> element</w:t>
      </w:r>
      <w:r>
        <w:rPr>
          <w:rFonts w:eastAsiaTheme="minorHAnsi"/>
          <w:color w:val="0000ff"/>
          <w:lang w:eastAsia="en-US"/>
        </w:rPr>
        <w:t xml:space="preserve">=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lang w:eastAsia="en-US"/>
        </w:rPr>
        <w:t xml:space="preserve">typ:transferDocumentResponse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color w:val="ff0000"/>
          <w:lang w:eastAsia="en-US"/>
        </w:rPr>
        <w:t xml:space="preserve"> name</w:t>
      </w:r>
      <w:r>
        <w:rPr>
          <w:rFonts w:eastAsiaTheme="minorHAnsi"/>
          <w:color w:val="0000ff"/>
          <w:lang w:eastAsia="en-US"/>
        </w:rPr>
        <w:t xml:space="preserve">=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lang w:eastAsia="en-US"/>
        </w:rPr>
        <w:t xml:space="preserve">payload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color w:val="0000ff"/>
          <w:lang w:eastAsia="en-US"/>
        </w:rPr>
        <w:t xml:space="preserve">&gt;</w:t>
      </w:r>
      <w:r>
        <w:rPr>
          <w:rFonts w:eastAsiaTheme="minorHAnsi"/>
          <w:lang w:eastAsia="en-US"/>
        </w:rPr>
        <w:t xml:space="preserve"> </w:t>
      </w:r>
      <w:r>
        <w:rPr>
          <w:rFonts w:eastAsiaTheme="minorHAnsi"/>
          <w:color w:val="0000ff"/>
          <w:lang w:eastAsia="en-US"/>
        </w:rPr>
        <w:t xml:space="preserve">&lt;/</w:t>
      </w:r>
      <w:r>
        <w:rPr>
          <w:rFonts w:eastAsiaTheme="minorHAnsi"/>
          <w:color w:val="800000"/>
          <w:lang w:eastAsia="en-US"/>
        </w:rPr>
        <w:t xml:space="preserve">wsdl:part</w:t>
      </w:r>
      <w:r>
        <w:rPr>
          <w:rFonts w:eastAsiaTheme="minorHAnsi"/>
          <w:color w:val="0000ff"/>
          <w:lang w:eastAsia="en-US"/>
        </w:rPr>
        <w:t xml:space="preserve">&gt;</w:t>
      </w:r>
      <w:r>
        <w:rPr>
          <w:rFonts w:eastAsiaTheme="minorHAnsi"/>
          <w:lang w:eastAsia="en-US"/>
        </w:rPr>
      </w:r>
      <w:r>
        <w:rPr>
          <w:rFonts w:eastAsiaTheme="minorHAnsi"/>
          <w:lang w:eastAsia="en-US"/>
        </w:rPr>
      </w:r>
    </w:p>
    <w:p>
      <w:pPr>
        <w:pStyle w:val="3320"/>
        <w:rPr>
          <w:rFonts w:eastAsiaTheme="minorHAnsi"/>
          <w:lang w:eastAsia="en-US"/>
        </w:rPr>
        <w:pBdr>
          <w:right w:val="single" w:color="000000" w:sz="4" w:space="2"/>
        </w:pBdr>
      </w:pPr>
      <w:r>
        <w:rPr>
          <w:rFonts w:eastAsiaTheme="minorHAnsi"/>
          <w:lang w:eastAsia="en-US"/>
        </w:rPr>
        <w:tab/>
      </w:r>
      <w:r>
        <w:rPr>
          <w:rFonts w:eastAsiaTheme="minorHAnsi"/>
          <w:color w:val="0000ff"/>
          <w:lang w:eastAsia="en-US"/>
        </w:rPr>
        <w:t xml:space="preserve">&lt;/</w:t>
      </w:r>
      <w:r>
        <w:rPr>
          <w:rFonts w:eastAsiaTheme="minorHAnsi"/>
          <w:color w:val="800000"/>
          <w:lang w:eastAsia="en-US"/>
        </w:rPr>
        <w:t xml:space="preserve">wsdl:message</w:t>
      </w:r>
      <w:r>
        <w:rPr>
          <w:rFonts w:eastAsiaTheme="minorHAnsi"/>
          <w:color w:val="0000ff"/>
          <w:lang w:eastAsia="en-US"/>
        </w:rPr>
        <w:t xml:space="preserve">&gt;</w:t>
      </w:r>
      <w:r>
        <w:rPr>
          <w:rFonts w:eastAsiaTheme="minorHAnsi"/>
          <w:lang w:eastAsia="en-US"/>
        </w:rPr>
      </w:r>
      <w:r>
        <w:rPr>
          <w:rFonts w:eastAsiaTheme="minorHAnsi"/>
          <w:lang w:eastAsia="en-US"/>
        </w:rPr>
      </w:r>
    </w:p>
    <w:p>
      <w:pPr>
        <w:pStyle w:val="3320"/>
        <w:rPr>
          <w:rFonts w:eastAsiaTheme="minorHAnsi"/>
          <w:lang w:eastAsia="en-US"/>
        </w:rPr>
        <w:pBdr>
          <w:right w:val="single" w:color="000000" w:sz="4" w:space="2"/>
        </w:pBdr>
      </w:pPr>
      <w:r>
        <w:rPr>
          <w:rFonts w:eastAsiaTheme="minorHAnsi"/>
          <w:lang w:eastAsia="en-US"/>
        </w:rPr>
        <w:tab/>
      </w:r>
      <w:r>
        <w:rPr>
          <w:rFonts w:eastAsiaTheme="minorHAnsi"/>
          <w:color w:val="0000ff"/>
          <w:lang w:eastAsia="en-US"/>
        </w:rPr>
        <w:t xml:space="preserve">&lt;</w:t>
      </w:r>
      <w:r>
        <w:rPr>
          <w:rFonts w:eastAsiaTheme="minorHAnsi"/>
          <w:color w:val="800000"/>
          <w:lang w:eastAsia="en-US"/>
        </w:rPr>
        <w:t xml:space="preserve">wsdl:message</w:t>
      </w:r>
      <w:r>
        <w:rPr>
          <w:rFonts w:eastAsiaTheme="minorHAnsi"/>
          <w:color w:val="ff0000"/>
          <w:lang w:eastAsia="en-US"/>
        </w:rPr>
        <w:t xml:space="preserve"> name</w:t>
      </w:r>
      <w:r>
        <w:rPr>
          <w:rFonts w:eastAsiaTheme="minorHAnsi"/>
          <w:color w:val="0000ff"/>
          <w:lang w:eastAsia="en-US"/>
        </w:rPr>
        <w:t xml:space="preserve">=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lang w:eastAsia="en-US"/>
        </w:rPr>
        <w:t xml:space="preserve">requestMessage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color w:val="0000ff"/>
          <w:lang w:eastAsia="en-US"/>
        </w:rPr>
        <w:t xml:space="preserve">&gt;</w:t>
      </w:r>
      <w:r>
        <w:rPr>
          <w:rFonts w:eastAsiaTheme="minorHAnsi"/>
          <w:lang w:eastAsia="en-US"/>
        </w:rPr>
      </w:r>
      <w:r>
        <w:rPr>
          <w:rFonts w:eastAsiaTheme="minorHAnsi"/>
          <w:lang w:eastAsia="en-US"/>
        </w:rPr>
      </w:r>
    </w:p>
    <w:p>
      <w:pPr>
        <w:pStyle w:val="3320"/>
        <w:rPr>
          <w:rFonts w:eastAsiaTheme="minorHAnsi"/>
          <w:lang w:eastAsia="en-US"/>
        </w:rPr>
        <w:pBdr>
          <w:right w:val="single" w:color="000000" w:sz="4" w:space="2"/>
        </w:pBdr>
      </w:pPr>
      <w:r>
        <w:rPr>
          <w:rFonts w:eastAsiaTheme="minorHAnsi"/>
          <w:lang w:eastAsia="en-US"/>
        </w:rPr>
        <w:tab/>
      </w:r>
      <w:r>
        <w:rPr>
          <w:rFonts w:eastAsiaTheme="minorHAnsi"/>
          <w:lang w:eastAsia="en-US"/>
        </w:rPr>
        <w:tab/>
      </w:r>
      <w:r>
        <w:rPr>
          <w:rFonts w:eastAsiaTheme="minorHAnsi"/>
          <w:color w:val="0000ff"/>
          <w:lang w:eastAsia="en-US"/>
        </w:rPr>
        <w:t xml:space="preserve">&lt;</w:t>
      </w:r>
      <w:r>
        <w:rPr>
          <w:rFonts w:eastAsiaTheme="minorHAnsi"/>
          <w:color w:val="800000"/>
          <w:lang w:eastAsia="en-US"/>
        </w:rPr>
        <w:t xml:space="preserve">wsdl:part</w:t>
      </w:r>
      <w:r>
        <w:rPr>
          <w:rFonts w:eastAsiaTheme="minorHAnsi"/>
          <w:color w:val="ff0000"/>
          <w:lang w:eastAsia="en-US"/>
        </w:rPr>
        <w:t xml:space="preserve"> element</w:t>
      </w:r>
      <w:r>
        <w:rPr>
          <w:rFonts w:eastAsiaTheme="minorHAnsi"/>
          <w:color w:val="0000ff"/>
          <w:lang w:eastAsia="en-US"/>
        </w:rPr>
        <w:t xml:space="preserve">=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lang w:eastAsia="en-US"/>
        </w:rPr>
        <w:t xml:space="preserve">typ:transferDocumentRequest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color w:val="ff0000"/>
          <w:lang w:eastAsia="en-US"/>
        </w:rPr>
        <w:t xml:space="preserve"> name</w:t>
      </w:r>
      <w:r>
        <w:rPr>
          <w:rFonts w:eastAsiaTheme="minorHAnsi"/>
          <w:color w:val="0000ff"/>
          <w:lang w:eastAsia="en-US"/>
        </w:rPr>
        <w:t xml:space="preserve">=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lang w:eastAsia="en-US"/>
        </w:rPr>
        <w:t xml:space="preserve">payload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color w:val="0000ff"/>
          <w:lang w:eastAsia="en-US"/>
        </w:rPr>
        <w:t xml:space="preserve">&gt;</w:t>
      </w:r>
      <w:r>
        <w:rPr>
          <w:rFonts w:eastAsiaTheme="minorHAnsi"/>
          <w:lang w:eastAsia="en-US"/>
        </w:rPr>
        <w:t xml:space="preserve"> </w:t>
      </w:r>
      <w:r>
        <w:rPr>
          <w:rFonts w:eastAsiaTheme="minorHAnsi"/>
          <w:color w:val="0000ff"/>
          <w:lang w:eastAsia="en-US"/>
        </w:rPr>
        <w:t xml:space="preserve">&lt;/</w:t>
      </w:r>
      <w:r>
        <w:rPr>
          <w:rFonts w:eastAsiaTheme="minorHAnsi"/>
          <w:color w:val="800000"/>
          <w:lang w:eastAsia="en-US"/>
        </w:rPr>
        <w:t xml:space="preserve">wsdl:part</w:t>
      </w:r>
      <w:r>
        <w:rPr>
          <w:rFonts w:eastAsiaTheme="minorHAnsi"/>
          <w:color w:val="0000ff"/>
          <w:lang w:eastAsia="en-US"/>
        </w:rPr>
        <w:t xml:space="preserve">&gt;</w:t>
      </w:r>
      <w:r>
        <w:rPr>
          <w:rFonts w:eastAsiaTheme="minorHAnsi"/>
          <w:lang w:eastAsia="en-US"/>
        </w:rPr>
      </w:r>
      <w:r>
        <w:rPr>
          <w:rFonts w:eastAsiaTheme="minorHAnsi"/>
          <w:lang w:eastAsia="en-US"/>
        </w:rPr>
      </w:r>
    </w:p>
    <w:p>
      <w:pPr>
        <w:pStyle w:val="3320"/>
        <w:rPr>
          <w:rFonts w:eastAsiaTheme="minorHAnsi"/>
          <w:lang w:eastAsia="en-US"/>
        </w:rPr>
        <w:pBdr>
          <w:right w:val="single" w:color="000000" w:sz="4" w:space="2"/>
        </w:pBdr>
      </w:pPr>
      <w:r>
        <w:rPr>
          <w:rFonts w:eastAsiaTheme="minorHAnsi"/>
          <w:lang w:eastAsia="en-US"/>
        </w:rPr>
        <w:tab/>
      </w:r>
      <w:r>
        <w:rPr>
          <w:rFonts w:eastAsiaTheme="minorHAnsi"/>
          <w:color w:val="0000ff"/>
          <w:lang w:eastAsia="en-US"/>
        </w:rPr>
        <w:t xml:space="preserve">&lt;/</w:t>
      </w:r>
      <w:r>
        <w:rPr>
          <w:rFonts w:eastAsiaTheme="minorHAnsi"/>
          <w:color w:val="800000"/>
          <w:lang w:eastAsia="en-US"/>
        </w:rPr>
        <w:t xml:space="preserve">wsdl:message</w:t>
      </w:r>
      <w:r>
        <w:rPr>
          <w:rFonts w:eastAsiaTheme="minorHAnsi"/>
          <w:color w:val="0000ff"/>
          <w:lang w:eastAsia="en-US"/>
        </w:rPr>
        <w:t xml:space="preserve">&gt;</w:t>
      </w:r>
      <w:r>
        <w:rPr>
          <w:rFonts w:eastAsiaTheme="minorHAnsi"/>
          <w:lang w:eastAsia="en-US"/>
        </w:rPr>
      </w:r>
      <w:r>
        <w:rPr>
          <w:rFonts w:eastAsiaTheme="minorHAnsi"/>
          <w:lang w:eastAsia="en-US"/>
        </w:rPr>
      </w:r>
    </w:p>
    <w:p>
      <w:pPr>
        <w:pStyle w:val="3320"/>
        <w:rPr>
          <w:rFonts w:eastAsiaTheme="minorHAnsi"/>
          <w:lang w:eastAsia="en-US"/>
        </w:rPr>
        <w:pBdr>
          <w:right w:val="single" w:color="000000" w:sz="4" w:space="2"/>
        </w:pBdr>
      </w:pPr>
      <w:r>
        <w:rPr>
          <w:rFonts w:eastAsiaTheme="minorHAnsi"/>
          <w:lang w:eastAsia="en-US"/>
        </w:rPr>
        <w:tab/>
      </w:r>
      <w:r>
        <w:rPr>
          <w:rFonts w:eastAsiaTheme="minorHAnsi"/>
          <w:color w:val="0000ff"/>
          <w:lang w:eastAsia="en-US"/>
        </w:rPr>
        <w:t xml:space="preserve">&lt;</w:t>
      </w:r>
      <w:r>
        <w:rPr>
          <w:rFonts w:eastAsiaTheme="minorHAnsi"/>
          <w:color w:val="800000"/>
          <w:lang w:eastAsia="en-US"/>
        </w:rPr>
        <w:t xml:space="preserve">wsdl:portType</w:t>
      </w:r>
      <w:r>
        <w:rPr>
          <w:rFonts w:eastAsiaTheme="minorHAnsi"/>
          <w:color w:val="ff0000"/>
          <w:lang w:eastAsia="en-US"/>
        </w:rPr>
        <w:t xml:space="preserve"> name</w:t>
      </w:r>
      <w:r>
        <w:rPr>
          <w:rFonts w:eastAsiaTheme="minorHAnsi"/>
          <w:color w:val="0000ff"/>
          <w:lang w:eastAsia="en-US"/>
        </w:rPr>
        <w:t xml:space="preserve">=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lang w:eastAsia="en-US"/>
        </w:rPr>
        <w:t xml:space="preserve">transferDocumentService_ptt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color w:val="0000ff"/>
          <w:lang w:eastAsia="en-US"/>
        </w:rPr>
        <w:t xml:space="preserve">&gt;</w:t>
      </w:r>
      <w:r>
        <w:rPr>
          <w:rFonts w:eastAsiaTheme="minorHAnsi"/>
          <w:lang w:eastAsia="en-US"/>
        </w:rPr>
      </w:r>
      <w:r>
        <w:rPr>
          <w:rFonts w:eastAsiaTheme="minorHAnsi"/>
          <w:lang w:eastAsia="en-US"/>
        </w:rPr>
      </w:r>
    </w:p>
    <w:p>
      <w:pPr>
        <w:pStyle w:val="3320"/>
        <w:rPr>
          <w:rFonts w:eastAsiaTheme="minorHAnsi"/>
          <w:lang w:eastAsia="en-US"/>
        </w:rPr>
        <w:pBdr>
          <w:right w:val="single" w:color="000000" w:sz="4" w:space="2"/>
        </w:pBdr>
      </w:pPr>
      <w:r>
        <w:rPr>
          <w:rFonts w:eastAsiaTheme="minorHAnsi"/>
          <w:lang w:eastAsia="en-US"/>
        </w:rPr>
        <w:tab/>
      </w:r>
      <w:r>
        <w:rPr>
          <w:rFonts w:eastAsiaTheme="minorHAnsi"/>
          <w:lang w:eastAsia="en-US"/>
        </w:rPr>
        <w:tab/>
      </w:r>
      <w:r>
        <w:rPr>
          <w:rFonts w:eastAsiaTheme="minorHAnsi"/>
          <w:color w:val="0000ff"/>
          <w:lang w:eastAsia="en-US"/>
        </w:rPr>
        <w:t xml:space="preserve">&lt;</w:t>
      </w:r>
      <w:r>
        <w:rPr>
          <w:rFonts w:eastAsiaTheme="minorHAnsi"/>
          <w:color w:val="800000"/>
          <w:lang w:eastAsia="en-US"/>
        </w:rPr>
        <w:t xml:space="preserve">wsdl:operation</w:t>
      </w:r>
      <w:r>
        <w:rPr>
          <w:rFonts w:eastAsiaTheme="minorHAnsi"/>
          <w:color w:val="ff0000"/>
          <w:lang w:eastAsia="en-US"/>
        </w:rPr>
        <w:t xml:space="preserve"> name</w:t>
      </w:r>
      <w:r>
        <w:rPr>
          <w:rFonts w:eastAsiaTheme="minorHAnsi"/>
          <w:color w:val="0000ff"/>
          <w:lang w:eastAsia="en-US"/>
        </w:rPr>
        <w:t xml:space="preserve">=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lang w:eastAsia="en-US"/>
        </w:rPr>
        <w:t xml:space="preserve">transferDocument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color w:val="0000ff"/>
          <w:lang w:eastAsia="en-US"/>
        </w:rPr>
        <w:t xml:space="preserve">&gt;</w:t>
      </w:r>
      <w:r>
        <w:rPr>
          <w:rFonts w:eastAsiaTheme="minorHAnsi"/>
          <w:lang w:eastAsia="en-US"/>
        </w:rPr>
      </w:r>
      <w:r>
        <w:rPr>
          <w:rFonts w:eastAsiaTheme="minorHAnsi"/>
          <w:lang w:eastAsia="en-US"/>
        </w:rPr>
      </w:r>
    </w:p>
    <w:p>
      <w:pPr>
        <w:pStyle w:val="3320"/>
        <w:rPr>
          <w:rFonts w:eastAsiaTheme="minorHAnsi"/>
          <w:lang w:eastAsia="en-US"/>
        </w:rPr>
        <w:pBdr>
          <w:right w:val="single" w:color="000000" w:sz="4" w:space="2"/>
        </w:pBdr>
      </w:pPr>
      <w:r>
        <w:rPr>
          <w:rFonts w:eastAsiaTheme="minorHAnsi"/>
          <w:lang w:eastAsia="en-US"/>
        </w:rPr>
        <w:tab/>
      </w:r>
      <w:r>
        <w:rPr>
          <w:rFonts w:eastAsiaTheme="minorHAnsi"/>
          <w:lang w:eastAsia="en-US"/>
        </w:rPr>
        <w:tab/>
      </w:r>
      <w:r>
        <w:rPr>
          <w:rFonts w:eastAsiaTheme="minorHAnsi"/>
          <w:lang w:eastAsia="en-US"/>
        </w:rPr>
        <w:tab/>
      </w:r>
      <w:r>
        <w:rPr>
          <w:rFonts w:eastAsiaTheme="minorHAnsi"/>
          <w:color w:val="0000ff"/>
          <w:lang w:eastAsia="en-US"/>
        </w:rPr>
        <w:t xml:space="preserve">&lt;</w:t>
      </w:r>
      <w:r>
        <w:rPr>
          <w:rFonts w:eastAsiaTheme="minorHAnsi"/>
          <w:color w:val="800000"/>
          <w:lang w:eastAsia="en-US"/>
        </w:rPr>
        <w:t xml:space="preserve">wsdl:input</w:t>
      </w:r>
      <w:r>
        <w:rPr>
          <w:rFonts w:eastAsiaTheme="minorHAnsi"/>
          <w:color w:val="ff0000"/>
          <w:lang w:eastAsia="en-US"/>
        </w:rPr>
        <w:t xml:space="preserve"> message</w:t>
      </w:r>
      <w:r>
        <w:rPr>
          <w:rFonts w:eastAsiaTheme="minorHAnsi"/>
          <w:color w:val="0000ff"/>
          <w:lang w:eastAsia="en-US"/>
        </w:rPr>
        <w:t xml:space="preserve">=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lang w:eastAsia="en-US"/>
        </w:rPr>
        <w:t xml:space="preserve">tns:requestMessage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color w:val="0000ff"/>
          <w:lang w:eastAsia="en-US"/>
        </w:rPr>
        <w:t xml:space="preserve">&gt;</w:t>
      </w:r>
      <w:r>
        <w:rPr>
          <w:rFonts w:eastAsiaTheme="minorHAnsi"/>
          <w:lang w:eastAsia="en-US"/>
        </w:rPr>
        <w:t xml:space="preserve"> </w:t>
      </w:r>
      <w:r>
        <w:rPr>
          <w:rFonts w:eastAsiaTheme="minorHAnsi"/>
          <w:color w:val="0000ff"/>
          <w:lang w:eastAsia="en-US"/>
        </w:rPr>
        <w:t xml:space="preserve">&lt;/</w:t>
      </w:r>
      <w:r>
        <w:rPr>
          <w:rFonts w:eastAsiaTheme="minorHAnsi"/>
          <w:color w:val="800000"/>
          <w:lang w:eastAsia="en-US"/>
        </w:rPr>
        <w:t xml:space="preserve">wsdl:input</w:t>
      </w:r>
      <w:r>
        <w:rPr>
          <w:rFonts w:eastAsiaTheme="minorHAnsi"/>
          <w:color w:val="0000ff"/>
          <w:lang w:eastAsia="en-US"/>
        </w:rPr>
        <w:t xml:space="preserve">&gt;</w:t>
      </w:r>
      <w:r>
        <w:rPr>
          <w:rFonts w:eastAsiaTheme="minorHAnsi"/>
          <w:lang w:eastAsia="en-US"/>
        </w:rPr>
      </w:r>
      <w:r>
        <w:rPr>
          <w:rFonts w:eastAsiaTheme="minorHAnsi"/>
          <w:lang w:eastAsia="en-US"/>
        </w:rPr>
      </w:r>
    </w:p>
    <w:p>
      <w:pPr>
        <w:pStyle w:val="3320"/>
        <w:rPr>
          <w:rFonts w:eastAsiaTheme="minorHAnsi"/>
          <w:lang w:eastAsia="en-US"/>
        </w:rPr>
        <w:pBdr>
          <w:right w:val="single" w:color="000000" w:sz="4" w:space="2"/>
        </w:pBdr>
      </w:pPr>
      <w:r>
        <w:rPr>
          <w:rFonts w:eastAsiaTheme="minorHAnsi"/>
          <w:lang w:eastAsia="en-US"/>
        </w:rPr>
        <w:tab/>
      </w:r>
      <w:r>
        <w:rPr>
          <w:rFonts w:eastAsiaTheme="minorHAnsi"/>
          <w:lang w:eastAsia="en-US"/>
        </w:rPr>
        <w:tab/>
      </w:r>
      <w:r>
        <w:rPr>
          <w:rFonts w:eastAsiaTheme="minorHAnsi"/>
          <w:lang w:eastAsia="en-US"/>
        </w:rPr>
        <w:tab/>
      </w:r>
      <w:r>
        <w:rPr>
          <w:rFonts w:eastAsiaTheme="minorHAnsi"/>
          <w:color w:val="0000ff"/>
          <w:lang w:eastAsia="en-US"/>
        </w:rPr>
        <w:t xml:space="preserve">&lt;</w:t>
      </w:r>
      <w:r>
        <w:rPr>
          <w:rFonts w:eastAsiaTheme="minorHAnsi"/>
          <w:color w:val="800000"/>
          <w:lang w:eastAsia="en-US"/>
        </w:rPr>
        <w:t xml:space="preserve">wsdl:output</w:t>
      </w:r>
      <w:r>
        <w:rPr>
          <w:rFonts w:eastAsiaTheme="minorHAnsi"/>
          <w:color w:val="ff0000"/>
          <w:lang w:eastAsia="en-US"/>
        </w:rPr>
        <w:t xml:space="preserve"> message</w:t>
      </w:r>
      <w:r>
        <w:rPr>
          <w:rFonts w:eastAsiaTheme="minorHAnsi"/>
          <w:color w:val="0000ff"/>
          <w:lang w:eastAsia="en-US"/>
        </w:rPr>
        <w:t xml:space="preserve">=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lang w:eastAsia="en-US"/>
        </w:rPr>
        <w:t xml:space="preserve">tns:replyMessage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color w:val="0000ff"/>
          <w:lang w:eastAsia="en-US"/>
        </w:rPr>
        <w:t xml:space="preserve">&gt;</w:t>
      </w:r>
      <w:r>
        <w:rPr>
          <w:rFonts w:eastAsiaTheme="minorHAnsi"/>
          <w:lang w:eastAsia="en-US"/>
        </w:rPr>
        <w:t xml:space="preserve"> </w:t>
      </w:r>
      <w:r>
        <w:rPr>
          <w:rFonts w:eastAsiaTheme="minorHAnsi"/>
          <w:color w:val="0000ff"/>
          <w:lang w:eastAsia="en-US"/>
        </w:rPr>
        <w:t xml:space="preserve">&lt;/</w:t>
      </w:r>
      <w:r>
        <w:rPr>
          <w:rFonts w:eastAsiaTheme="minorHAnsi"/>
          <w:color w:val="800000"/>
          <w:lang w:eastAsia="en-US"/>
        </w:rPr>
        <w:t xml:space="preserve">wsdl:output</w:t>
      </w:r>
      <w:r>
        <w:rPr>
          <w:rFonts w:eastAsiaTheme="minorHAnsi"/>
          <w:color w:val="0000ff"/>
          <w:lang w:eastAsia="en-US"/>
        </w:rPr>
        <w:t xml:space="preserve">&gt;</w:t>
      </w:r>
      <w:r>
        <w:rPr>
          <w:rFonts w:eastAsiaTheme="minorHAnsi"/>
          <w:lang w:eastAsia="en-US"/>
        </w:rPr>
      </w:r>
      <w:r>
        <w:rPr>
          <w:rFonts w:eastAsiaTheme="minorHAnsi"/>
          <w:lang w:eastAsia="en-US"/>
        </w:rPr>
      </w:r>
    </w:p>
    <w:p>
      <w:pPr>
        <w:pStyle w:val="3320"/>
        <w:rPr>
          <w:rFonts w:eastAsiaTheme="minorHAnsi"/>
          <w:lang w:eastAsia="en-US"/>
        </w:rPr>
        <w:pBdr>
          <w:right w:val="single" w:color="000000" w:sz="4" w:space="2"/>
        </w:pBdr>
      </w:pPr>
      <w:r>
        <w:rPr>
          <w:rFonts w:eastAsiaTheme="minorHAnsi"/>
          <w:lang w:eastAsia="en-US"/>
        </w:rPr>
        <w:tab/>
      </w:r>
      <w:r>
        <w:rPr>
          <w:rFonts w:eastAsiaTheme="minorHAnsi"/>
          <w:lang w:eastAsia="en-US"/>
        </w:rPr>
        <w:tab/>
      </w:r>
      <w:r>
        <w:rPr>
          <w:rFonts w:eastAsiaTheme="minorHAnsi"/>
          <w:color w:val="0000ff"/>
          <w:lang w:eastAsia="en-US"/>
        </w:rPr>
        <w:t xml:space="preserve">&lt;/</w:t>
      </w:r>
      <w:r>
        <w:rPr>
          <w:rFonts w:eastAsiaTheme="minorHAnsi"/>
          <w:color w:val="800000"/>
          <w:lang w:eastAsia="en-US"/>
        </w:rPr>
        <w:t xml:space="preserve">wsdl:operation</w:t>
      </w:r>
      <w:r>
        <w:rPr>
          <w:rFonts w:eastAsiaTheme="minorHAnsi"/>
          <w:color w:val="0000ff"/>
          <w:lang w:eastAsia="en-US"/>
        </w:rPr>
        <w:t xml:space="preserve">&gt;</w:t>
      </w:r>
      <w:r>
        <w:rPr>
          <w:rFonts w:eastAsiaTheme="minorHAnsi"/>
          <w:lang w:eastAsia="en-US"/>
        </w:rPr>
      </w:r>
      <w:r>
        <w:rPr>
          <w:rFonts w:eastAsiaTheme="minorHAnsi"/>
          <w:lang w:eastAsia="en-US"/>
        </w:rPr>
      </w:r>
    </w:p>
    <w:p>
      <w:pPr>
        <w:pStyle w:val="3320"/>
        <w:rPr>
          <w:rFonts w:eastAsiaTheme="minorHAnsi"/>
          <w:lang w:eastAsia="en-US"/>
        </w:rPr>
        <w:pBdr>
          <w:right w:val="single" w:color="000000" w:sz="4" w:space="2"/>
        </w:pBdr>
      </w:pPr>
      <w:r>
        <w:rPr>
          <w:rFonts w:eastAsiaTheme="minorHAnsi"/>
          <w:lang w:eastAsia="en-US"/>
        </w:rPr>
        <w:tab/>
      </w:r>
      <w:r>
        <w:rPr>
          <w:rFonts w:eastAsiaTheme="minorHAnsi"/>
          <w:color w:val="0000ff"/>
          <w:lang w:eastAsia="en-US"/>
        </w:rPr>
        <w:t xml:space="preserve">&lt;/</w:t>
      </w:r>
      <w:r>
        <w:rPr>
          <w:rFonts w:eastAsiaTheme="minorHAnsi"/>
          <w:color w:val="800000"/>
          <w:lang w:eastAsia="en-US"/>
        </w:rPr>
        <w:t xml:space="preserve">wsdl:portType</w:t>
      </w:r>
      <w:r>
        <w:rPr>
          <w:rFonts w:eastAsiaTheme="minorHAnsi"/>
          <w:color w:val="0000ff"/>
          <w:lang w:eastAsia="en-US"/>
        </w:rPr>
        <w:t xml:space="preserve">&gt;</w:t>
      </w:r>
      <w:r>
        <w:rPr>
          <w:rFonts w:eastAsiaTheme="minorHAnsi"/>
          <w:lang w:eastAsia="en-US"/>
        </w:rPr>
      </w:r>
      <w:r>
        <w:rPr>
          <w:rFonts w:eastAsiaTheme="minorHAnsi"/>
          <w:lang w:eastAsia="en-US"/>
        </w:rPr>
      </w:r>
    </w:p>
    <w:p>
      <w:pPr>
        <w:pStyle w:val="3320"/>
        <w:rPr>
          <w:rFonts w:eastAsiaTheme="minorHAnsi"/>
          <w:lang w:eastAsia="en-US"/>
        </w:rPr>
        <w:pBdr>
          <w:right w:val="single" w:color="000000" w:sz="4" w:space="2"/>
        </w:pBdr>
      </w:pPr>
      <w:r>
        <w:rPr>
          <w:rFonts w:eastAsiaTheme="minorHAnsi"/>
          <w:lang w:eastAsia="en-US"/>
        </w:rPr>
        <w:tab/>
      </w:r>
      <w:r>
        <w:rPr>
          <w:rFonts w:eastAsiaTheme="minorHAnsi"/>
          <w:color w:val="0000ff"/>
          <w:lang w:eastAsia="en-US"/>
        </w:rPr>
        <w:t xml:space="preserve">&lt;</w:t>
      </w:r>
      <w:r>
        <w:rPr>
          <w:rFonts w:eastAsiaTheme="minorHAnsi"/>
          <w:color w:val="800000"/>
          <w:lang w:eastAsia="en-US"/>
        </w:rPr>
        <w:t xml:space="preserve">wsdl:binding</w:t>
      </w:r>
      <w:r>
        <w:rPr>
          <w:rFonts w:eastAsiaTheme="minorHAnsi"/>
          <w:color w:val="ff0000"/>
          <w:lang w:eastAsia="en-US"/>
        </w:rPr>
        <w:t xml:space="preserve"> name</w:t>
      </w:r>
      <w:r>
        <w:rPr>
          <w:rFonts w:eastAsiaTheme="minorHAnsi"/>
          <w:color w:val="0000ff"/>
          <w:lang w:eastAsia="en-US"/>
        </w:rPr>
        <w:t xml:space="preserve">=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lang w:eastAsia="en-US"/>
        </w:rPr>
        <w:t xml:space="preserve">transferDocumentService_pttBinding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color w:val="ff0000"/>
          <w:lang w:eastAsia="en-US"/>
        </w:rPr>
        <w:t xml:space="preserve"> type</w:t>
      </w:r>
      <w:r>
        <w:rPr>
          <w:rFonts w:eastAsiaTheme="minorHAnsi"/>
          <w:color w:val="0000ff"/>
          <w:lang w:eastAsia="en-US"/>
        </w:rPr>
        <w:t xml:space="preserve">=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lang w:eastAsia="en-US"/>
        </w:rPr>
        <w:t xml:space="preserve">tns:transferDocumentService_ptt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color w:val="0000ff"/>
          <w:lang w:eastAsia="en-US"/>
        </w:rPr>
        <w:t xml:space="preserve">&gt;</w:t>
      </w:r>
      <w:r>
        <w:rPr>
          <w:rFonts w:eastAsiaTheme="minorHAnsi"/>
          <w:lang w:eastAsia="en-US"/>
        </w:rPr>
      </w:r>
      <w:r>
        <w:rPr>
          <w:rFonts w:eastAsiaTheme="minorHAnsi"/>
          <w:lang w:eastAsia="en-US"/>
        </w:rPr>
      </w:r>
    </w:p>
    <w:p>
      <w:pPr>
        <w:pStyle w:val="3320"/>
        <w:rPr>
          <w:rFonts w:eastAsiaTheme="minorHAnsi"/>
          <w:lang w:eastAsia="en-US"/>
        </w:rPr>
        <w:pBdr>
          <w:right w:val="single" w:color="000000" w:sz="4" w:space="2"/>
        </w:pBdr>
      </w:pPr>
      <w:r>
        <w:rPr>
          <w:rFonts w:eastAsiaTheme="minorHAnsi"/>
          <w:lang w:eastAsia="en-US"/>
        </w:rPr>
        <w:tab/>
      </w:r>
      <w:r>
        <w:rPr>
          <w:rFonts w:eastAsiaTheme="minorHAnsi"/>
          <w:lang w:eastAsia="en-US"/>
        </w:rPr>
        <w:tab/>
      </w:r>
      <w:r>
        <w:rPr>
          <w:rFonts w:eastAsiaTheme="minorHAnsi"/>
          <w:color w:val="0000ff"/>
          <w:lang w:eastAsia="en-US"/>
        </w:rPr>
        <w:t xml:space="preserve">&lt;</w:t>
      </w:r>
      <w:r>
        <w:rPr>
          <w:rFonts w:eastAsiaTheme="minorHAnsi"/>
          <w:color w:val="800000"/>
          <w:lang w:eastAsia="en-US"/>
        </w:rPr>
        <w:t xml:space="preserve">soap:binding</w:t>
      </w:r>
      <w:r>
        <w:rPr>
          <w:rFonts w:eastAsiaTheme="minorHAnsi"/>
          <w:color w:val="ff0000"/>
          <w:lang w:eastAsia="en-US"/>
        </w:rPr>
        <w:t xml:space="preserve"> transport</w:t>
      </w:r>
      <w:r>
        <w:rPr>
          <w:rFonts w:eastAsiaTheme="minorHAnsi"/>
          <w:color w:val="0000ff"/>
          <w:lang w:eastAsia="en-US"/>
        </w:rPr>
        <w:t xml:space="preserve">=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lang w:eastAsia="en-US"/>
        </w:rPr>
        <w:t xml:space="preserve">http://schemas.xmlsoap.org/soap/http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color w:val="0000ff"/>
          <w:lang w:eastAsia="en-US"/>
        </w:rPr>
        <w:t xml:space="preserve">/&gt;</w:t>
      </w:r>
      <w:r>
        <w:rPr>
          <w:rFonts w:eastAsiaTheme="minorHAnsi"/>
          <w:lang w:eastAsia="en-US"/>
        </w:rPr>
      </w:r>
      <w:r>
        <w:rPr>
          <w:rFonts w:eastAsiaTheme="minorHAnsi"/>
          <w:lang w:eastAsia="en-US"/>
        </w:rPr>
      </w:r>
    </w:p>
    <w:p>
      <w:pPr>
        <w:pStyle w:val="3320"/>
        <w:rPr>
          <w:rFonts w:eastAsiaTheme="minorHAnsi"/>
          <w:lang w:eastAsia="en-US"/>
        </w:rPr>
        <w:pBdr>
          <w:right w:val="single" w:color="000000" w:sz="4" w:space="2"/>
        </w:pBdr>
      </w:pPr>
      <w:r>
        <w:rPr>
          <w:rFonts w:eastAsiaTheme="minorHAnsi"/>
          <w:lang w:eastAsia="en-US"/>
        </w:rPr>
        <w:tab/>
      </w:r>
      <w:r>
        <w:rPr>
          <w:rFonts w:eastAsiaTheme="minorHAnsi"/>
          <w:lang w:eastAsia="en-US"/>
        </w:rPr>
        <w:tab/>
      </w:r>
      <w:r>
        <w:rPr>
          <w:rFonts w:eastAsiaTheme="minorHAnsi"/>
          <w:color w:val="0000ff"/>
          <w:lang w:eastAsia="en-US"/>
        </w:rPr>
        <w:t xml:space="preserve">&lt;</w:t>
      </w:r>
      <w:r>
        <w:rPr>
          <w:rFonts w:eastAsiaTheme="minorHAnsi"/>
          <w:color w:val="800000"/>
          <w:lang w:eastAsia="en-US"/>
        </w:rPr>
        <w:t xml:space="preserve">wsdl:operation</w:t>
      </w:r>
      <w:r>
        <w:rPr>
          <w:rFonts w:eastAsiaTheme="minorHAnsi"/>
          <w:color w:val="ff0000"/>
          <w:lang w:eastAsia="en-US"/>
        </w:rPr>
        <w:t xml:space="preserve"> name</w:t>
      </w:r>
      <w:r>
        <w:rPr>
          <w:rFonts w:eastAsiaTheme="minorHAnsi"/>
          <w:color w:val="0000ff"/>
          <w:lang w:eastAsia="en-US"/>
        </w:rPr>
        <w:t xml:space="preserve">=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lang w:eastAsia="en-US"/>
        </w:rPr>
        <w:t xml:space="preserve">transferDocument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color w:val="0000ff"/>
          <w:lang w:eastAsia="en-US"/>
        </w:rPr>
        <w:t xml:space="preserve">&gt;</w:t>
      </w:r>
      <w:r>
        <w:rPr>
          <w:rFonts w:eastAsiaTheme="minorHAnsi"/>
          <w:lang w:eastAsia="en-US"/>
        </w:rPr>
      </w:r>
      <w:r>
        <w:rPr>
          <w:rFonts w:eastAsiaTheme="minorHAnsi"/>
          <w:lang w:eastAsia="en-US"/>
        </w:rPr>
      </w:r>
    </w:p>
    <w:p>
      <w:pPr>
        <w:pStyle w:val="3320"/>
        <w:rPr>
          <w:rFonts w:eastAsiaTheme="minorHAnsi"/>
          <w:lang w:eastAsia="en-US"/>
        </w:rPr>
        <w:pBdr>
          <w:right w:val="single" w:color="000000" w:sz="4" w:space="2"/>
        </w:pBdr>
      </w:pPr>
      <w:r>
        <w:rPr>
          <w:rFonts w:eastAsiaTheme="minorHAnsi"/>
          <w:lang w:eastAsia="en-US"/>
        </w:rPr>
        <w:tab/>
      </w:r>
      <w:r>
        <w:rPr>
          <w:rFonts w:eastAsiaTheme="minorHAnsi"/>
          <w:lang w:eastAsia="en-US"/>
        </w:rPr>
        <w:tab/>
      </w:r>
      <w:r>
        <w:rPr>
          <w:rFonts w:eastAsiaTheme="minorHAnsi"/>
          <w:lang w:eastAsia="en-US"/>
        </w:rPr>
        <w:tab/>
      </w:r>
      <w:r>
        <w:rPr>
          <w:rFonts w:eastAsiaTheme="minorHAnsi"/>
          <w:color w:val="0000ff"/>
          <w:lang w:eastAsia="en-US"/>
        </w:rPr>
        <w:t xml:space="preserve">&lt;</w:t>
      </w:r>
      <w:r>
        <w:rPr>
          <w:rFonts w:eastAsiaTheme="minorHAnsi"/>
          <w:color w:val="800000"/>
          <w:lang w:eastAsia="en-US"/>
        </w:rPr>
        <w:t xml:space="preserve">soap:operation</w:t>
      </w:r>
      <w:r>
        <w:rPr>
          <w:rFonts w:eastAsiaTheme="minorHAnsi"/>
          <w:color w:val="ff0000"/>
          <w:lang w:eastAsia="en-US"/>
        </w:rPr>
        <w:t xml:space="preserve"> soapAction</w:t>
      </w:r>
      <w:r>
        <w:rPr>
          <w:rFonts w:eastAsiaTheme="minorHAnsi"/>
          <w:color w:val="0000ff"/>
          <w:lang w:eastAsia="en-US"/>
        </w:rPr>
        <w:t xml:space="preserve">=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lang w:eastAsia="en-US"/>
        </w:rPr>
        <w:t xml:space="preserve">transferDocument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color w:val="ff0000"/>
          <w:lang w:eastAsia="en-US"/>
        </w:rPr>
        <w:t xml:space="preserve"> style</w:t>
      </w:r>
      <w:r>
        <w:rPr>
          <w:rFonts w:eastAsiaTheme="minorHAnsi"/>
          <w:color w:val="0000ff"/>
          <w:lang w:eastAsia="en-US"/>
        </w:rPr>
        <w:t xml:space="preserve">=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lang w:eastAsia="en-US"/>
        </w:rPr>
        <w:t xml:space="preserve">document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color w:val="0000ff"/>
          <w:lang w:eastAsia="en-US"/>
        </w:rPr>
        <w:t xml:space="preserve">/&gt;</w:t>
      </w:r>
      <w:r>
        <w:rPr>
          <w:rFonts w:eastAsiaTheme="minorHAnsi"/>
          <w:lang w:eastAsia="en-US"/>
        </w:rPr>
      </w:r>
      <w:r>
        <w:rPr>
          <w:rFonts w:eastAsiaTheme="minorHAnsi"/>
          <w:lang w:eastAsia="en-US"/>
        </w:rPr>
      </w:r>
    </w:p>
    <w:p>
      <w:pPr>
        <w:pStyle w:val="3320"/>
        <w:rPr>
          <w:rFonts w:eastAsiaTheme="minorHAnsi"/>
          <w:lang w:eastAsia="en-US"/>
        </w:rPr>
        <w:pBdr>
          <w:right w:val="single" w:color="000000" w:sz="4" w:space="2"/>
        </w:pBdr>
      </w:pPr>
      <w:r>
        <w:rPr>
          <w:rFonts w:eastAsiaTheme="minorHAnsi"/>
          <w:lang w:eastAsia="en-US"/>
        </w:rPr>
        <w:tab/>
      </w:r>
      <w:r>
        <w:rPr>
          <w:rFonts w:eastAsiaTheme="minorHAnsi"/>
          <w:lang w:eastAsia="en-US"/>
        </w:rPr>
        <w:tab/>
      </w:r>
      <w:r>
        <w:rPr>
          <w:rFonts w:eastAsiaTheme="minorHAnsi"/>
          <w:lang w:eastAsia="en-US"/>
        </w:rPr>
        <w:tab/>
      </w:r>
      <w:r>
        <w:rPr>
          <w:rFonts w:eastAsiaTheme="minorHAnsi"/>
          <w:color w:val="0000ff"/>
          <w:lang w:eastAsia="en-US"/>
        </w:rPr>
        <w:t xml:space="preserve">&lt;</w:t>
      </w:r>
      <w:r>
        <w:rPr>
          <w:rFonts w:eastAsiaTheme="minorHAnsi"/>
          <w:color w:val="800000"/>
          <w:lang w:eastAsia="en-US"/>
        </w:rPr>
        <w:t xml:space="preserve">wsdl:input</w:t>
      </w:r>
      <w:r>
        <w:rPr>
          <w:rFonts w:eastAsiaTheme="minorHAnsi"/>
          <w:color w:val="0000ff"/>
          <w:lang w:eastAsia="en-US"/>
        </w:rPr>
        <w:t xml:space="preserve">&gt;</w:t>
      </w:r>
      <w:r>
        <w:rPr>
          <w:rFonts w:eastAsiaTheme="minorHAnsi"/>
          <w:lang w:eastAsia="en-US"/>
        </w:rPr>
      </w:r>
      <w:r>
        <w:rPr>
          <w:rFonts w:eastAsiaTheme="minorHAnsi"/>
          <w:lang w:eastAsia="en-US"/>
        </w:rPr>
      </w:r>
    </w:p>
    <w:p>
      <w:pPr>
        <w:pStyle w:val="3320"/>
        <w:rPr>
          <w:rFonts w:eastAsiaTheme="minorHAnsi"/>
          <w:lang w:eastAsia="en-US"/>
        </w:rPr>
        <w:pBdr>
          <w:right w:val="single" w:color="000000" w:sz="4" w:space="2"/>
        </w:pBdr>
      </w:pPr>
      <w:r>
        <w:rPr>
          <w:rFonts w:eastAsiaTheme="minorHAnsi"/>
          <w:lang w:eastAsia="en-US"/>
        </w:rPr>
        <w:tab/>
      </w:r>
      <w:r>
        <w:rPr>
          <w:rFonts w:eastAsiaTheme="minorHAnsi"/>
          <w:lang w:eastAsia="en-US"/>
        </w:rPr>
        <w:tab/>
      </w:r>
      <w:r>
        <w:rPr>
          <w:rFonts w:eastAsiaTheme="minorHAnsi"/>
          <w:lang w:eastAsia="en-US"/>
        </w:rPr>
        <w:tab/>
      </w:r>
      <w:r>
        <w:rPr>
          <w:rFonts w:eastAsiaTheme="minorHAnsi"/>
          <w:lang w:eastAsia="en-US"/>
        </w:rPr>
        <w:tab/>
      </w:r>
      <w:r>
        <w:rPr>
          <w:rFonts w:eastAsiaTheme="minorHAnsi"/>
          <w:color w:val="0000ff"/>
          <w:lang w:eastAsia="en-US"/>
        </w:rPr>
        <w:t xml:space="preserve">&lt;</w:t>
      </w:r>
      <w:r>
        <w:rPr>
          <w:rFonts w:eastAsiaTheme="minorHAnsi"/>
          <w:color w:val="800000"/>
          <w:lang w:eastAsia="en-US"/>
        </w:rPr>
        <w:t xml:space="preserve">soap:body</w:t>
      </w:r>
      <w:r>
        <w:rPr>
          <w:rFonts w:eastAsiaTheme="minorHAnsi"/>
          <w:color w:val="ff0000"/>
          <w:lang w:eastAsia="en-US"/>
        </w:rPr>
        <w:t xml:space="preserve"> use</w:t>
      </w:r>
      <w:r>
        <w:rPr>
          <w:rFonts w:eastAsiaTheme="minorHAnsi"/>
          <w:color w:val="0000ff"/>
          <w:lang w:eastAsia="en-US"/>
        </w:rPr>
        <w:t xml:space="preserve">=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lang w:eastAsia="en-US"/>
        </w:rPr>
        <w:t xml:space="preserve">literal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color w:val="0000ff"/>
          <w:lang w:eastAsia="en-US"/>
        </w:rPr>
        <w:t xml:space="preserve">/&gt;</w:t>
      </w:r>
      <w:r>
        <w:rPr>
          <w:rFonts w:eastAsiaTheme="minorHAnsi"/>
          <w:lang w:eastAsia="en-US"/>
        </w:rPr>
      </w:r>
      <w:r>
        <w:rPr>
          <w:rFonts w:eastAsiaTheme="minorHAnsi"/>
          <w:lang w:eastAsia="en-US"/>
        </w:rPr>
      </w:r>
    </w:p>
    <w:p>
      <w:pPr>
        <w:pStyle w:val="3320"/>
        <w:rPr>
          <w:rFonts w:eastAsiaTheme="minorHAnsi"/>
          <w:lang w:eastAsia="en-US"/>
        </w:rPr>
        <w:pBdr>
          <w:right w:val="single" w:color="000000" w:sz="4" w:space="2"/>
        </w:pBdr>
      </w:pPr>
      <w:r>
        <w:rPr>
          <w:rFonts w:eastAsiaTheme="minorHAnsi"/>
          <w:lang w:eastAsia="en-US"/>
        </w:rPr>
        <w:tab/>
      </w:r>
      <w:r>
        <w:rPr>
          <w:rFonts w:eastAsiaTheme="minorHAnsi"/>
          <w:lang w:eastAsia="en-US"/>
        </w:rPr>
        <w:tab/>
      </w:r>
      <w:r>
        <w:rPr>
          <w:rFonts w:eastAsiaTheme="minorHAnsi"/>
          <w:lang w:eastAsia="en-US"/>
        </w:rPr>
        <w:tab/>
      </w:r>
      <w:r>
        <w:rPr>
          <w:rFonts w:eastAsiaTheme="minorHAnsi"/>
          <w:color w:val="0000ff"/>
          <w:lang w:eastAsia="en-US"/>
        </w:rPr>
        <w:t xml:space="preserve">&lt;/</w:t>
      </w:r>
      <w:r>
        <w:rPr>
          <w:rFonts w:eastAsiaTheme="minorHAnsi"/>
          <w:color w:val="800000"/>
          <w:lang w:eastAsia="en-US"/>
        </w:rPr>
        <w:t xml:space="preserve">wsdl:input</w:t>
      </w:r>
      <w:r>
        <w:rPr>
          <w:rFonts w:eastAsiaTheme="minorHAnsi"/>
          <w:color w:val="0000ff"/>
          <w:lang w:eastAsia="en-US"/>
        </w:rPr>
        <w:t xml:space="preserve">&gt;</w:t>
      </w:r>
      <w:r>
        <w:rPr>
          <w:rFonts w:eastAsiaTheme="minorHAnsi"/>
          <w:lang w:eastAsia="en-US"/>
        </w:rPr>
      </w:r>
      <w:r>
        <w:rPr>
          <w:rFonts w:eastAsiaTheme="minorHAnsi"/>
          <w:lang w:eastAsia="en-US"/>
        </w:rPr>
      </w:r>
    </w:p>
    <w:p>
      <w:pPr>
        <w:pStyle w:val="3320"/>
        <w:rPr>
          <w:rFonts w:eastAsiaTheme="minorHAnsi"/>
          <w:lang w:eastAsia="en-US"/>
        </w:rPr>
        <w:pBdr>
          <w:right w:val="single" w:color="000000" w:sz="4" w:space="2"/>
        </w:pBdr>
      </w:pPr>
      <w:r>
        <w:rPr>
          <w:rFonts w:eastAsiaTheme="minorHAnsi"/>
          <w:lang w:eastAsia="en-US"/>
        </w:rPr>
        <w:tab/>
      </w:r>
      <w:r>
        <w:rPr>
          <w:rFonts w:eastAsiaTheme="minorHAnsi"/>
          <w:lang w:eastAsia="en-US"/>
        </w:rPr>
        <w:tab/>
      </w:r>
      <w:r>
        <w:rPr>
          <w:rFonts w:eastAsiaTheme="minorHAnsi"/>
          <w:lang w:eastAsia="en-US"/>
        </w:rPr>
        <w:tab/>
      </w:r>
      <w:r>
        <w:rPr>
          <w:rFonts w:eastAsiaTheme="minorHAnsi"/>
          <w:color w:val="0000ff"/>
          <w:lang w:eastAsia="en-US"/>
        </w:rPr>
        <w:t xml:space="preserve">&lt;</w:t>
      </w:r>
      <w:r>
        <w:rPr>
          <w:rFonts w:eastAsiaTheme="minorHAnsi"/>
          <w:color w:val="800000"/>
          <w:lang w:eastAsia="en-US"/>
        </w:rPr>
        <w:t xml:space="preserve">wsdl:output</w:t>
      </w:r>
      <w:r>
        <w:rPr>
          <w:rFonts w:eastAsiaTheme="minorHAnsi"/>
          <w:color w:val="0000ff"/>
          <w:lang w:eastAsia="en-US"/>
        </w:rPr>
        <w:t xml:space="preserve">&gt;</w:t>
      </w:r>
      <w:r>
        <w:rPr>
          <w:rFonts w:eastAsiaTheme="minorHAnsi"/>
          <w:lang w:eastAsia="en-US"/>
        </w:rPr>
      </w:r>
      <w:r>
        <w:rPr>
          <w:rFonts w:eastAsiaTheme="minorHAnsi"/>
          <w:lang w:eastAsia="en-US"/>
        </w:rPr>
      </w:r>
    </w:p>
    <w:p>
      <w:pPr>
        <w:pStyle w:val="3320"/>
        <w:rPr>
          <w:rFonts w:eastAsiaTheme="minorHAnsi"/>
          <w:lang w:eastAsia="en-US"/>
        </w:rPr>
        <w:pBdr>
          <w:right w:val="single" w:color="000000" w:sz="4" w:space="2"/>
        </w:pBdr>
      </w:pPr>
      <w:r>
        <w:rPr>
          <w:rFonts w:eastAsiaTheme="minorHAnsi"/>
          <w:lang w:eastAsia="en-US"/>
        </w:rPr>
        <w:tab/>
      </w:r>
      <w:r>
        <w:rPr>
          <w:rFonts w:eastAsiaTheme="minorHAnsi"/>
          <w:lang w:eastAsia="en-US"/>
        </w:rPr>
        <w:tab/>
      </w:r>
      <w:r>
        <w:rPr>
          <w:rFonts w:eastAsiaTheme="minorHAnsi"/>
          <w:lang w:eastAsia="en-US"/>
        </w:rPr>
        <w:tab/>
      </w:r>
      <w:r>
        <w:rPr>
          <w:rFonts w:eastAsiaTheme="minorHAnsi"/>
          <w:lang w:eastAsia="en-US"/>
        </w:rPr>
        <w:tab/>
      </w:r>
      <w:r>
        <w:rPr>
          <w:rFonts w:eastAsiaTheme="minorHAnsi"/>
          <w:color w:val="0000ff"/>
          <w:lang w:eastAsia="en-US"/>
        </w:rPr>
        <w:t xml:space="preserve">&lt;</w:t>
      </w:r>
      <w:r>
        <w:rPr>
          <w:rFonts w:eastAsiaTheme="minorHAnsi"/>
          <w:color w:val="800000"/>
          <w:lang w:eastAsia="en-US"/>
        </w:rPr>
        <w:t xml:space="preserve">soap:body</w:t>
      </w:r>
      <w:r>
        <w:rPr>
          <w:rFonts w:eastAsiaTheme="minorHAnsi"/>
          <w:color w:val="ff0000"/>
          <w:lang w:eastAsia="en-US"/>
        </w:rPr>
        <w:t xml:space="preserve"> use</w:t>
      </w:r>
      <w:r>
        <w:rPr>
          <w:rFonts w:eastAsiaTheme="minorHAnsi"/>
          <w:color w:val="0000ff"/>
          <w:lang w:eastAsia="en-US"/>
        </w:rPr>
        <w:t xml:space="preserve">=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lang w:eastAsia="en-US"/>
        </w:rPr>
        <w:t xml:space="preserve">literal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color w:val="0000ff"/>
          <w:lang w:eastAsia="en-US"/>
        </w:rPr>
        <w:t xml:space="preserve">/&gt;</w:t>
      </w:r>
      <w:r>
        <w:rPr>
          <w:rFonts w:eastAsiaTheme="minorHAnsi"/>
          <w:lang w:eastAsia="en-US"/>
        </w:rPr>
      </w:r>
      <w:r>
        <w:rPr>
          <w:rFonts w:eastAsiaTheme="minorHAnsi"/>
          <w:lang w:eastAsia="en-US"/>
        </w:rPr>
      </w:r>
    </w:p>
    <w:p>
      <w:pPr>
        <w:pStyle w:val="3320"/>
        <w:rPr>
          <w:rFonts w:eastAsiaTheme="minorHAnsi"/>
          <w:lang w:eastAsia="en-US"/>
        </w:rPr>
        <w:pBdr>
          <w:right w:val="single" w:color="000000" w:sz="4" w:space="2"/>
        </w:pBdr>
      </w:pPr>
      <w:r>
        <w:rPr>
          <w:rFonts w:eastAsiaTheme="minorHAnsi"/>
          <w:lang w:eastAsia="en-US"/>
        </w:rPr>
        <w:tab/>
      </w:r>
      <w:r>
        <w:rPr>
          <w:rFonts w:eastAsiaTheme="minorHAnsi"/>
          <w:lang w:eastAsia="en-US"/>
        </w:rPr>
        <w:tab/>
      </w:r>
      <w:r>
        <w:rPr>
          <w:rFonts w:eastAsiaTheme="minorHAnsi"/>
          <w:lang w:eastAsia="en-US"/>
        </w:rPr>
        <w:tab/>
      </w:r>
      <w:r>
        <w:rPr>
          <w:rFonts w:eastAsiaTheme="minorHAnsi"/>
          <w:color w:val="0000ff"/>
          <w:lang w:eastAsia="en-US"/>
        </w:rPr>
        <w:t xml:space="preserve">&lt;/</w:t>
      </w:r>
      <w:r>
        <w:rPr>
          <w:rFonts w:eastAsiaTheme="minorHAnsi"/>
          <w:color w:val="800000"/>
          <w:lang w:eastAsia="en-US"/>
        </w:rPr>
        <w:t xml:space="preserve">wsdl:output</w:t>
      </w:r>
      <w:r>
        <w:rPr>
          <w:rFonts w:eastAsiaTheme="minorHAnsi"/>
          <w:color w:val="0000ff"/>
          <w:lang w:eastAsia="en-US"/>
        </w:rPr>
        <w:t xml:space="preserve">&gt;</w:t>
      </w:r>
      <w:r>
        <w:rPr>
          <w:rFonts w:eastAsiaTheme="minorHAnsi"/>
          <w:lang w:eastAsia="en-US"/>
        </w:rPr>
      </w:r>
      <w:r>
        <w:rPr>
          <w:rFonts w:eastAsiaTheme="minorHAnsi"/>
          <w:lang w:eastAsia="en-US"/>
        </w:rPr>
      </w:r>
    </w:p>
    <w:p>
      <w:pPr>
        <w:pStyle w:val="3320"/>
        <w:rPr>
          <w:rFonts w:eastAsiaTheme="minorHAnsi"/>
          <w:lang w:eastAsia="en-US"/>
        </w:rPr>
        <w:pBdr>
          <w:right w:val="single" w:color="000000" w:sz="4" w:space="2"/>
        </w:pBdr>
      </w:pPr>
      <w:r>
        <w:rPr>
          <w:rFonts w:eastAsiaTheme="minorHAnsi"/>
          <w:lang w:eastAsia="en-US"/>
        </w:rPr>
        <w:tab/>
      </w:r>
      <w:r>
        <w:rPr>
          <w:rFonts w:eastAsiaTheme="minorHAnsi"/>
          <w:lang w:eastAsia="en-US"/>
        </w:rPr>
        <w:tab/>
      </w:r>
      <w:r>
        <w:rPr>
          <w:rFonts w:eastAsiaTheme="minorHAnsi"/>
          <w:color w:val="0000ff"/>
          <w:lang w:eastAsia="en-US"/>
        </w:rPr>
        <w:t xml:space="preserve">&lt;/</w:t>
      </w:r>
      <w:r>
        <w:rPr>
          <w:rFonts w:eastAsiaTheme="minorHAnsi"/>
          <w:color w:val="800000"/>
          <w:lang w:eastAsia="en-US"/>
        </w:rPr>
        <w:t xml:space="preserve">wsdl:operation</w:t>
      </w:r>
      <w:r>
        <w:rPr>
          <w:rFonts w:eastAsiaTheme="minorHAnsi"/>
          <w:color w:val="0000ff"/>
          <w:lang w:eastAsia="en-US"/>
        </w:rPr>
        <w:t xml:space="preserve">&gt;</w:t>
      </w:r>
      <w:r>
        <w:rPr>
          <w:rFonts w:eastAsiaTheme="minorHAnsi"/>
          <w:lang w:eastAsia="en-US"/>
        </w:rPr>
      </w:r>
      <w:r>
        <w:rPr>
          <w:rFonts w:eastAsiaTheme="minorHAnsi"/>
          <w:lang w:eastAsia="en-US"/>
        </w:rPr>
      </w:r>
    </w:p>
    <w:p>
      <w:pPr>
        <w:pStyle w:val="3320"/>
        <w:rPr>
          <w:rFonts w:eastAsiaTheme="minorHAnsi"/>
          <w:lang w:eastAsia="en-US"/>
        </w:rPr>
        <w:pBdr>
          <w:right w:val="single" w:color="000000" w:sz="4" w:space="2"/>
        </w:pBdr>
      </w:pPr>
      <w:r>
        <w:rPr>
          <w:rFonts w:eastAsiaTheme="minorHAnsi"/>
          <w:lang w:eastAsia="en-US"/>
        </w:rPr>
        <w:tab/>
      </w:r>
      <w:r>
        <w:rPr>
          <w:rFonts w:eastAsiaTheme="minorHAnsi"/>
          <w:color w:val="0000ff"/>
          <w:lang w:eastAsia="en-US"/>
        </w:rPr>
        <w:t xml:space="preserve">&lt;/</w:t>
      </w:r>
      <w:r>
        <w:rPr>
          <w:rFonts w:eastAsiaTheme="minorHAnsi"/>
          <w:color w:val="800000"/>
          <w:lang w:eastAsia="en-US"/>
        </w:rPr>
        <w:t xml:space="preserve">wsdl:binding</w:t>
      </w:r>
      <w:r>
        <w:rPr>
          <w:rFonts w:eastAsiaTheme="minorHAnsi"/>
          <w:color w:val="0000ff"/>
          <w:lang w:eastAsia="en-US"/>
        </w:rPr>
        <w:t xml:space="preserve">&gt;</w:t>
      </w:r>
      <w:r>
        <w:rPr>
          <w:rFonts w:eastAsiaTheme="minorHAnsi"/>
          <w:lang w:eastAsia="en-US"/>
        </w:rPr>
      </w:r>
      <w:r>
        <w:rPr>
          <w:rFonts w:eastAsiaTheme="minorHAnsi"/>
          <w:lang w:eastAsia="en-US"/>
        </w:rPr>
      </w:r>
    </w:p>
    <w:p>
      <w:pPr>
        <w:pStyle w:val="3320"/>
        <w:rPr>
          <w:rFonts w:eastAsiaTheme="minorHAnsi"/>
          <w:lang w:eastAsia="en-US"/>
        </w:rPr>
        <w:pBdr>
          <w:right w:val="single" w:color="000000" w:sz="4" w:space="2"/>
        </w:pBdr>
      </w:pPr>
      <w:r>
        <w:rPr>
          <w:rFonts w:eastAsiaTheme="minorHAnsi"/>
          <w:lang w:eastAsia="en-US"/>
        </w:rPr>
        <w:tab/>
      </w:r>
      <w:r>
        <w:rPr>
          <w:rFonts w:eastAsiaTheme="minorHAnsi"/>
          <w:color w:val="0000ff"/>
          <w:lang w:eastAsia="en-US"/>
        </w:rPr>
        <w:t xml:space="preserve">&lt;</w:t>
      </w:r>
      <w:r>
        <w:rPr>
          <w:rFonts w:eastAsiaTheme="minorHAnsi"/>
          <w:color w:val="800000"/>
          <w:lang w:eastAsia="en-US"/>
        </w:rPr>
        <w:t xml:space="preserve">wsdl:service</w:t>
      </w:r>
      <w:r>
        <w:rPr>
          <w:rFonts w:eastAsiaTheme="minorHAnsi"/>
          <w:color w:val="ff0000"/>
          <w:lang w:eastAsia="en-US"/>
        </w:rPr>
        <w:t xml:space="preserve"> name</w:t>
      </w:r>
      <w:r>
        <w:rPr>
          <w:rFonts w:eastAsiaTheme="minorHAnsi"/>
          <w:color w:val="0000ff"/>
          <w:lang w:eastAsia="en-US"/>
        </w:rPr>
        <w:t xml:space="preserve">=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lang w:eastAsia="en-US"/>
        </w:rPr>
        <w:t xml:space="preserve">transferDocumentService_pttBindingQSService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color w:val="0000ff"/>
          <w:lang w:eastAsia="en-US"/>
        </w:rPr>
        <w:t xml:space="preserve">&gt;</w:t>
      </w:r>
      <w:r>
        <w:rPr>
          <w:rFonts w:eastAsiaTheme="minorHAnsi"/>
          <w:lang w:eastAsia="en-US"/>
        </w:rPr>
      </w:r>
      <w:r>
        <w:rPr>
          <w:rFonts w:eastAsiaTheme="minorHAnsi"/>
          <w:lang w:eastAsia="en-US"/>
        </w:rPr>
      </w:r>
    </w:p>
    <w:p>
      <w:pPr>
        <w:pStyle w:val="3320"/>
        <w:rPr>
          <w:rFonts w:eastAsiaTheme="minorHAnsi"/>
          <w:lang w:eastAsia="en-US"/>
        </w:rPr>
        <w:pBdr>
          <w:right w:val="single" w:color="000000" w:sz="4" w:space="2"/>
        </w:pBdr>
      </w:pPr>
      <w:r>
        <w:rPr>
          <w:rFonts w:eastAsiaTheme="minorHAnsi"/>
          <w:lang w:eastAsia="en-US"/>
        </w:rPr>
        <w:tab/>
      </w:r>
      <w:r>
        <w:rPr>
          <w:rFonts w:eastAsiaTheme="minorHAnsi"/>
          <w:lang w:eastAsia="en-US"/>
        </w:rPr>
        <w:tab/>
      </w:r>
      <w:r>
        <w:rPr>
          <w:rFonts w:eastAsiaTheme="minorHAnsi"/>
          <w:color w:val="0000ff"/>
          <w:lang w:eastAsia="en-US"/>
        </w:rPr>
        <w:t xml:space="preserve">&lt;</w:t>
      </w:r>
      <w:r>
        <w:rPr>
          <w:rFonts w:eastAsiaTheme="minorHAnsi"/>
          <w:color w:val="800000"/>
          <w:lang w:eastAsia="en-US"/>
        </w:rPr>
        <w:t xml:space="preserve">wsdl:port</w:t>
      </w:r>
      <w:r>
        <w:rPr>
          <w:rFonts w:eastAsiaTheme="minorHAnsi"/>
          <w:color w:val="ff0000"/>
          <w:lang w:eastAsia="en-US"/>
        </w:rPr>
        <w:t xml:space="preserve"> binding</w:t>
      </w:r>
      <w:r>
        <w:rPr>
          <w:rFonts w:eastAsiaTheme="minorHAnsi"/>
          <w:color w:val="0000ff"/>
          <w:lang w:eastAsia="en-US"/>
        </w:rPr>
        <w:t xml:space="preserve">=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lang w:eastAsia="en-US"/>
        </w:rPr>
        <w:t xml:space="preserve">tns:transferDocumentService_pttBinding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color w:val="ff0000"/>
          <w:lang w:eastAsia="en-US"/>
        </w:rPr>
        <w:t xml:space="preserve"> name</w:t>
      </w:r>
      <w:r>
        <w:rPr>
          <w:rFonts w:eastAsiaTheme="minorHAnsi"/>
          <w:color w:val="0000ff"/>
          <w:lang w:eastAsia="en-US"/>
        </w:rPr>
        <w:t xml:space="preserve">=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lang w:eastAsia="en-US"/>
        </w:rPr>
        <w:t xml:space="preserve">transferDocumentService_pttBindingQSPort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color w:val="0000ff"/>
          <w:lang w:eastAsia="en-US"/>
        </w:rPr>
        <w:t xml:space="preserve">&gt;</w:t>
      </w:r>
      <w:r>
        <w:rPr>
          <w:rFonts w:eastAsiaTheme="minorHAnsi"/>
          <w:lang w:eastAsia="en-US"/>
        </w:rPr>
      </w:r>
      <w:r>
        <w:rPr>
          <w:rFonts w:eastAsiaTheme="minorHAnsi"/>
          <w:lang w:eastAsia="en-US"/>
        </w:rPr>
      </w:r>
    </w:p>
    <w:p>
      <w:pPr>
        <w:pStyle w:val="3320"/>
        <w:rPr>
          <w:rFonts w:eastAsiaTheme="minorHAnsi"/>
          <w:lang w:eastAsia="en-US"/>
        </w:rPr>
        <w:pBdr>
          <w:right w:val="single" w:color="000000" w:sz="4" w:space="2"/>
        </w:pBdr>
      </w:pPr>
      <w:r>
        <w:rPr>
          <w:rFonts w:eastAsiaTheme="minorHAnsi"/>
          <w:lang w:eastAsia="en-US"/>
        </w:rPr>
        <w:tab/>
      </w:r>
      <w:r>
        <w:rPr>
          <w:rFonts w:eastAsiaTheme="minorHAnsi"/>
          <w:lang w:eastAsia="en-US"/>
        </w:rPr>
        <w:tab/>
      </w:r>
      <w:r>
        <w:rPr>
          <w:rFonts w:eastAsiaTheme="minorHAnsi"/>
          <w:lang w:eastAsia="en-US"/>
        </w:rPr>
        <w:tab/>
      </w:r>
      <w:r>
        <w:rPr>
          <w:rFonts w:eastAsiaTheme="minorHAnsi"/>
          <w:color w:val="0000ff"/>
          <w:lang w:eastAsia="en-US"/>
        </w:rPr>
        <w:t xml:space="preserve">&lt;</w:t>
      </w:r>
      <w:r>
        <w:rPr>
          <w:rFonts w:eastAsiaTheme="minorHAnsi"/>
          <w:color w:val="800000"/>
          <w:lang w:eastAsia="en-US"/>
        </w:rPr>
        <w:t xml:space="preserve">soap:address</w:t>
      </w:r>
      <w:r>
        <w:rPr>
          <w:rFonts w:eastAsiaTheme="minorHAnsi"/>
          <w:color w:val="ff0000"/>
          <w:lang w:eastAsia="en-US"/>
        </w:rPr>
        <w:t xml:space="preserve"> location</w:t>
      </w:r>
      <w:r>
        <w:rPr>
          <w:rFonts w:eastAsiaTheme="minorHAnsi"/>
          <w:color w:val="0000ff"/>
          <w:lang w:eastAsia="en-US"/>
        </w:rPr>
        <w:t xml:space="preserve">=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lang w:eastAsia="en-US"/>
        </w:rPr>
        <w:t xml:space="preserve">http://host:port/DocumentExchangeServices/ProxyServices/ImportDocumentProxy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color w:val="0000ff"/>
          <w:lang w:eastAsia="en-US"/>
        </w:rPr>
        <w:t xml:space="preserve">/&gt;</w:t>
      </w:r>
      <w:r>
        <w:rPr>
          <w:rFonts w:eastAsiaTheme="minorHAnsi"/>
          <w:lang w:eastAsia="en-US"/>
        </w:rPr>
      </w:r>
      <w:r>
        <w:rPr>
          <w:rFonts w:eastAsiaTheme="minorHAnsi"/>
          <w:lang w:eastAsia="en-US"/>
        </w:rPr>
      </w:r>
    </w:p>
    <w:p>
      <w:pPr>
        <w:pStyle w:val="3320"/>
        <w:rPr>
          <w:rFonts w:eastAsiaTheme="minorHAnsi"/>
          <w:lang w:eastAsia="en-US"/>
        </w:rPr>
        <w:pBdr>
          <w:right w:val="single" w:color="000000" w:sz="4" w:space="2"/>
        </w:pBdr>
      </w:pPr>
      <w:r>
        <w:rPr>
          <w:rFonts w:eastAsiaTheme="minorHAnsi"/>
          <w:lang w:eastAsia="en-US"/>
        </w:rPr>
        <w:tab/>
      </w:r>
      <w:r>
        <w:rPr>
          <w:rFonts w:eastAsiaTheme="minorHAnsi"/>
          <w:lang w:eastAsia="en-US"/>
        </w:rPr>
        <w:tab/>
      </w:r>
      <w:r>
        <w:rPr>
          <w:rFonts w:eastAsiaTheme="minorHAnsi"/>
          <w:color w:val="0000ff"/>
          <w:lang w:eastAsia="en-US"/>
        </w:rPr>
        <w:t xml:space="preserve">&lt;/</w:t>
      </w:r>
      <w:r>
        <w:rPr>
          <w:rFonts w:eastAsiaTheme="minorHAnsi"/>
          <w:color w:val="800000"/>
          <w:lang w:eastAsia="en-US"/>
        </w:rPr>
        <w:t xml:space="preserve">wsdl:port</w:t>
      </w:r>
      <w:r>
        <w:rPr>
          <w:rFonts w:eastAsiaTheme="minorHAnsi"/>
          <w:color w:val="0000ff"/>
          <w:lang w:eastAsia="en-US"/>
        </w:rPr>
        <w:t xml:space="preserve">&gt;</w:t>
      </w:r>
      <w:r>
        <w:rPr>
          <w:rFonts w:eastAsiaTheme="minorHAnsi"/>
          <w:lang w:eastAsia="en-US"/>
        </w:rPr>
      </w:r>
      <w:r>
        <w:rPr>
          <w:rFonts w:eastAsiaTheme="minorHAnsi"/>
          <w:lang w:eastAsia="en-US"/>
        </w:rPr>
      </w:r>
    </w:p>
    <w:p>
      <w:pPr>
        <w:pStyle w:val="3320"/>
        <w:rPr>
          <w:rFonts w:eastAsiaTheme="minorHAnsi"/>
          <w:lang w:eastAsia="en-US"/>
        </w:rPr>
        <w:pBdr>
          <w:right w:val="single" w:color="000000" w:sz="4" w:space="2"/>
        </w:pBdr>
      </w:pPr>
      <w:r>
        <w:rPr>
          <w:rFonts w:eastAsiaTheme="minorHAnsi"/>
          <w:lang w:eastAsia="en-US"/>
        </w:rPr>
        <w:tab/>
      </w:r>
      <w:r>
        <w:rPr>
          <w:rFonts w:eastAsiaTheme="minorHAnsi"/>
          <w:color w:val="0000ff"/>
          <w:lang w:eastAsia="en-US"/>
        </w:rPr>
        <w:t xml:space="preserve">&lt;/</w:t>
      </w:r>
      <w:r>
        <w:rPr>
          <w:rFonts w:eastAsiaTheme="minorHAnsi"/>
          <w:color w:val="800000"/>
          <w:lang w:eastAsia="en-US"/>
        </w:rPr>
        <w:t xml:space="preserve">wsdl:service</w:t>
      </w:r>
      <w:r>
        <w:rPr>
          <w:rFonts w:eastAsiaTheme="minorHAnsi"/>
          <w:color w:val="0000ff"/>
          <w:lang w:eastAsia="en-US"/>
        </w:rPr>
        <w:t xml:space="preserve">&gt;</w:t>
      </w:r>
      <w:r>
        <w:rPr>
          <w:rFonts w:eastAsiaTheme="minorHAnsi"/>
          <w:lang w:eastAsia="en-US"/>
        </w:rPr>
      </w:r>
      <w:r>
        <w:rPr>
          <w:rFonts w:eastAsiaTheme="minorHAnsi"/>
          <w:lang w:eastAsia="en-US"/>
        </w:rPr>
      </w:r>
    </w:p>
    <w:p>
      <w:pPr>
        <w:pStyle w:val="3320"/>
        <w:rPr>
          <w:rFonts w:ascii="Arial" w:hAnsi="Arial" w:cs="Arial"/>
        </w:rPr>
        <w:pBdr>
          <w:right w:val="single" w:color="000000" w:sz="4" w:space="2"/>
        </w:pBdr>
      </w:pPr>
      <w:r>
        <w:rPr>
          <w:rFonts w:eastAsiaTheme="minorHAnsi"/>
          <w:color w:val="0000ff"/>
          <w:lang w:eastAsia="en-US"/>
        </w:rPr>
        <w:t xml:space="preserve">&lt;/</w:t>
      </w:r>
      <w:r>
        <w:rPr>
          <w:rFonts w:eastAsiaTheme="minorHAnsi"/>
          <w:color w:val="800000"/>
          <w:lang w:eastAsia="en-US"/>
        </w:rPr>
        <w:t xml:space="preserve">wsdl:definitions</w:t>
      </w:r>
      <w:r>
        <w:rPr>
          <w:rFonts w:eastAsiaTheme="minorHAnsi"/>
          <w:color w:val="0000ff"/>
          <w:lang w:eastAsia="en-US"/>
        </w:rPr>
        <w:t xml:space="preserve">&gt;</w:t>
      </w:r>
      <w:r>
        <w:rPr>
          <w:rFonts w:ascii="Arial" w:hAnsi="Arial" w:cs="Arial"/>
        </w:rPr>
        <w:br w:type="page" w:clear="all"/>
      </w:r>
      <w:r>
        <w:rPr>
          <w:rFonts w:ascii="Arial" w:hAnsi="Arial" w:cs="Arial"/>
        </w:rPr>
      </w:r>
      <w:r>
        <w:rPr>
          <w:rFonts w:ascii="Arial" w:hAnsi="Arial" w:cs="Arial"/>
        </w:rPr>
      </w:r>
    </w:p>
    <w:p>
      <w:pPr>
        <w:pStyle w:val="3337"/>
        <w:rPr>
          <w:b/>
          <w:lang w:val="en-US"/>
        </w:rPr>
      </w:pPr>
      <w:r>
        <w:rPr>
          <w:b/>
        </w:rPr>
        <w:t xml:space="preserve">Схема</w:t>
      </w:r>
      <w:r>
        <w:rPr>
          <w:b/>
          <w:lang w:val="en-US"/>
        </w:rPr>
        <w:t xml:space="preserve"> </w:t>
      </w:r>
      <w:r>
        <w:rPr>
          <w:b/>
        </w:rPr>
        <w:t xml:space="preserve">в</w:t>
      </w:r>
      <w:r>
        <w:rPr>
          <w:b/>
          <w:lang w:val="en-US"/>
        </w:rPr>
        <w:t xml:space="preserve"> </w:t>
      </w:r>
      <w:r>
        <w:rPr>
          <w:b/>
        </w:rPr>
        <w:t xml:space="preserve">формате</w:t>
      </w:r>
      <w:r>
        <w:rPr>
          <w:b/>
          <w:lang w:val="en-US"/>
        </w:rPr>
        <w:t xml:space="preserve"> WSDL </w:t>
      </w:r>
      <w:r>
        <w:rPr>
          <w:b/>
        </w:rPr>
        <w:t xml:space="preserve">сервиса</w:t>
      </w:r>
      <w:r>
        <w:rPr>
          <w:b/>
          <w:lang w:val="en-US"/>
        </w:rPr>
        <w:t xml:space="preserve"> messageDeliveryService</w:t>
      </w:r>
      <w:r>
        <w:rPr>
          <w:b/>
          <w:lang w:val="en-US"/>
        </w:rPr>
      </w:r>
      <w:r>
        <w:rPr>
          <w:b/>
          <w:lang w:val="en-US"/>
        </w:rPr>
      </w:r>
    </w:p>
    <w:p>
      <w:pPr>
        <w:pStyle w:val="3320"/>
        <w:rPr>
          <w:rFonts w:eastAsia="Calibri"/>
        </w:rPr>
      </w:pP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wsdl:definitions</w:t>
      </w:r>
      <w:r>
        <w:rPr>
          <w:rFonts w:eastAsia="Calibri"/>
          <w:color w:val="ff0000"/>
        </w:rPr>
        <w:t xml:space="preserve"> xmlns:wsdl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http://schemas.xmlsoap.org/wsdl/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xmlns:typ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http://www.roskazna.ru/eb/services/transferDocumentService/types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xmlns:tns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http://www.roskazna.ru/eb/services/transferDocumentService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xmlns:soap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http://schemas.xmlsoap.org/wsdl/soap/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xmlns:p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http://www.w3.org/2001/XMLSchema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messageDeliveryService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targetNamespace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http://www.roskazna.ru/eb/services/transferDocumentService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320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wsdl:types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320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xsd:schema</w:t>
      </w:r>
      <w:r>
        <w:rPr>
          <w:rFonts w:eastAsia="Calibri"/>
          <w:color w:val="ff0000"/>
        </w:rPr>
        <w:t xml:space="preserve"> xmlns:xsd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http://www.w3.org/2001/XMLSchema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320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xsd:import</w:t>
      </w:r>
      <w:r>
        <w:rPr>
          <w:rFonts w:eastAsia="Calibri"/>
          <w:color w:val="ff0000"/>
        </w:rPr>
        <w:t xml:space="preserve"> namespace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http://www.roskazna.ru/eb/services/transferDocumentService/types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schemaLocation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transferDocumentTypes.xsd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320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xsd:schema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320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wsdl:types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320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wsdl:message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getMessagesRequest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320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wsdl:part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payload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element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typ:getMessagesRequest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320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wsdl:message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320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wsdl:message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getMessagesResponse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320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wsdl:part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payload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element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typ:transferDocumentRequests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320"/>
        <w:rPr>
          <w:rFonts w:eastAsia="Calibri"/>
        </w:rPr>
      </w:pPr>
      <w:r>
        <w:rPr>
          <w:rFonts w:eastAsia="Calibri"/>
        </w:rPr>
        <w:t xml:space="preserve">    </w:t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wsdl:part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320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wsdl:message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320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wsdl:message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ackMessagesRequest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320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wsdl:part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payload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element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typ:ackMessagesRequest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320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wsdl:message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320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wsdl:message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ackMessagesResponse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320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wsdl:part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payload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element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typ:ackMessagesResponse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320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wsdl:message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320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wsdl:message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ValidationError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320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wsdl:part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fault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element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typ:ValidationError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320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wsdl:message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320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wsdl:message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SignatureVerificationError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320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wsdl:part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fault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element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typ:SignatureVerificationError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320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wsdl:message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320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wsdl:message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SignatureGenerationError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320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wsdl:part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fault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element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typ:SignatureGenerationError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320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wsdl:message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320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wsdl:message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ESMVException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320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wsdl:part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fault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element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typ:ESMVException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320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wsdl:message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320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wsdl:portType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MessageDeliveryServicePttBindingQSServicePortType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320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wsdl:operation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getMessages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320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Получение доступных сообщений.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320"/>
        <w:rPr>
          <w:rFonts w:eastAsia="Calibri"/>
          <w:lang w:val="ru-RU"/>
        </w:rPr>
      </w:pPr>
      <w:r>
        <w:rPr>
          <w:rFonts w:eastAsia="Calibri"/>
        </w:rPr>
        <w:t xml:space="preserve">    </w:t>
      </w:r>
      <w:r>
        <w:rPr>
          <w:rFonts w:eastAsia="Calibri"/>
          <w:lang w:val="ru-RU"/>
        </w:rPr>
        <w:t xml:space="preserve">После получения сообщения происходит его временная маркировка как доставленного.</w:t>
      </w:r>
      <w:r>
        <w:rPr>
          <w:rFonts w:eastAsia="Calibri"/>
          <w:lang w:val="ru-RU"/>
        </w:rPr>
      </w:r>
      <w:r>
        <w:rPr>
          <w:rFonts w:eastAsia="Calibri"/>
          <w:lang w:val="ru-RU"/>
        </w:rPr>
      </w:r>
    </w:p>
    <w:p>
      <w:pPr>
        <w:pStyle w:val="3320"/>
        <w:rPr>
          <w:rFonts w:eastAsia="Calibri"/>
          <w:lang w:val="ru-RU"/>
        </w:rPr>
      </w:pPr>
      <w:r>
        <w:rPr>
          <w:rFonts w:eastAsia="Calibri"/>
          <w:lang w:val="ru-RU"/>
        </w:rPr>
        <w:t xml:space="preserve">    По истечении данной маркировки сообщения могут быть получены снова.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wsdl</w:t>
      </w:r>
      <w:r>
        <w:rPr>
          <w:rFonts w:eastAsia="Calibri"/>
          <w:color w:val="800000"/>
          <w:lang w:val="ru-RU"/>
        </w:rPr>
        <w:t xml:space="preserve">:</w:t>
      </w:r>
      <w:r>
        <w:rPr>
          <w:rFonts w:eastAsia="Calibri"/>
          <w:color w:val="800000"/>
        </w:rPr>
        <w:t xml:space="preserve">documentation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lang w:val="ru-RU"/>
        </w:rPr>
      </w:r>
      <w:r>
        <w:rPr>
          <w:rFonts w:eastAsia="Calibri"/>
          <w:lang w:val="ru-RU"/>
        </w:rPr>
      </w:r>
    </w:p>
    <w:p>
      <w:pPr>
        <w:pStyle w:val="3320"/>
        <w:rPr>
          <w:rFonts w:eastAsia="Calibri"/>
        </w:rPr>
      </w:pPr>
      <w:r>
        <w:rPr>
          <w:rFonts w:eastAsia="Calibri"/>
          <w:lang w:val="ru-RU"/>
        </w:rPr>
        <w:tab/>
      </w:r>
      <w:r>
        <w:rPr>
          <w:rFonts w:eastAsia="Calibri"/>
          <w:lang w:val="ru-RU"/>
        </w:rPr>
        <w:tab/>
      </w:r>
      <w:r>
        <w:rPr>
          <w:rFonts w:eastAsia="Calibri"/>
          <w:lang w:val="ru-RU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wsdl:input</w:t>
      </w:r>
      <w:r>
        <w:rPr>
          <w:rFonts w:eastAsia="Calibri"/>
          <w:color w:val="ff0000"/>
        </w:rPr>
        <w:t xml:space="preserve"> message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tns:getMessagesRequest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320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wsdl:output</w:t>
      </w:r>
      <w:r>
        <w:rPr>
          <w:rFonts w:eastAsia="Calibri"/>
          <w:color w:val="ff0000"/>
        </w:rPr>
        <w:t xml:space="preserve"> message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tns:getMessagesResponse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320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wsdl:fault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ValidationError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message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tns:ValidationError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320"/>
        <w:rPr>
          <w:rFonts w:eastAsia="Calibri"/>
          <w:lang w:val="ru-RU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wsdl</w:t>
      </w:r>
      <w:r>
        <w:rPr>
          <w:rFonts w:eastAsia="Calibri"/>
          <w:color w:val="800000"/>
          <w:lang w:val="ru-RU"/>
        </w:rPr>
        <w:t xml:space="preserve">:</w:t>
      </w:r>
      <w:r>
        <w:rPr>
          <w:rFonts w:eastAsia="Calibri"/>
          <w:color w:val="800000"/>
        </w:rPr>
        <w:t xml:space="preserve">documentation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lang w:val="ru-RU"/>
        </w:rPr>
        <w:t xml:space="preserve">                    Запрос имеет неверный формат.</w:t>
      </w:r>
      <w:r>
        <w:rPr>
          <w:rFonts w:eastAsia="Calibri"/>
          <w:lang w:val="ru-RU"/>
        </w:rPr>
      </w:r>
      <w:r>
        <w:rPr>
          <w:rFonts w:eastAsia="Calibri"/>
          <w:lang w:val="ru-RU"/>
        </w:rPr>
      </w:r>
    </w:p>
    <w:p>
      <w:pPr>
        <w:pStyle w:val="3320"/>
        <w:rPr>
          <w:rFonts w:eastAsia="Calibri"/>
          <w:lang w:val="ru-RU"/>
        </w:rPr>
      </w:pPr>
      <w:r>
        <w:rPr>
          <w:rFonts w:eastAsia="Calibri"/>
          <w:lang w:val="ru-RU"/>
        </w:rPr>
        <w:t xml:space="preserve">            Действия клиента: исправить ошибки и послать запрос повторно.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wsdl</w:t>
      </w:r>
      <w:r>
        <w:rPr>
          <w:rFonts w:eastAsia="Calibri"/>
          <w:color w:val="800000"/>
          <w:lang w:val="ru-RU"/>
        </w:rPr>
        <w:t xml:space="preserve">:</w:t>
      </w:r>
      <w:r>
        <w:rPr>
          <w:rFonts w:eastAsia="Calibri"/>
          <w:color w:val="800000"/>
        </w:rPr>
        <w:t xml:space="preserve">documentation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lang w:val="ru-RU"/>
        </w:rPr>
      </w:r>
      <w:r>
        <w:rPr>
          <w:rFonts w:eastAsia="Calibri"/>
          <w:lang w:val="ru-RU"/>
        </w:rPr>
      </w:r>
    </w:p>
    <w:p>
      <w:pPr>
        <w:pStyle w:val="3320"/>
        <w:rPr>
          <w:rFonts w:eastAsia="Calibri"/>
        </w:rPr>
      </w:pPr>
      <w:r>
        <w:rPr>
          <w:rFonts w:eastAsia="Calibri"/>
          <w:lang w:val="ru-RU"/>
        </w:rPr>
        <w:tab/>
      </w:r>
      <w:r>
        <w:rPr>
          <w:rFonts w:eastAsia="Calibri"/>
          <w:lang w:val="ru-RU"/>
        </w:rPr>
        <w:tab/>
      </w:r>
      <w:r>
        <w:rPr>
          <w:rFonts w:eastAsia="Calibri"/>
          <w:lang w:val="ru-RU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wsdl:fault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320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wsdl:fault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SignatureVerificationError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message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tns:SignatureVerificationError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320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                    ЭП не прошла проверку.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wsdl:documentation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320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wsdl:fault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320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wsdl:fault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SignatureGenerationError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message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tns:SignatureGenerationError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320"/>
        <w:rPr>
          <w:rFonts w:eastAsia="Calibri"/>
          <w:lang w:val="ru-RU"/>
        </w:rPr>
        <w:pBdr>
          <w:right w:val="single" w:color="000000" w:sz="4" w:space="1"/>
        </w:pBd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wsdl</w:t>
      </w:r>
      <w:r>
        <w:rPr>
          <w:rFonts w:eastAsia="Calibri"/>
          <w:color w:val="800000"/>
          <w:lang w:val="ru-RU"/>
        </w:rPr>
        <w:t xml:space="preserve">:</w:t>
      </w:r>
      <w:r>
        <w:rPr>
          <w:rFonts w:eastAsia="Calibri"/>
          <w:color w:val="800000"/>
        </w:rPr>
        <w:t xml:space="preserve">documentation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lang w:val="ru-RU"/>
        </w:rPr>
        <w:t xml:space="preserve">                    Сообщение о ошибке при подписании в ПОЮЗД СОБИ 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wsdl</w:t>
      </w:r>
      <w:r>
        <w:rPr>
          <w:rFonts w:eastAsia="Calibri"/>
          <w:color w:val="800000"/>
          <w:lang w:val="ru-RU"/>
        </w:rPr>
        <w:t xml:space="preserve">:</w:t>
      </w:r>
      <w:r>
        <w:rPr>
          <w:rFonts w:eastAsia="Calibri"/>
          <w:color w:val="800000"/>
        </w:rPr>
        <w:t xml:space="preserve">documentation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lang w:val="ru-RU"/>
        </w:rPr>
      </w:r>
      <w:r>
        <w:rPr>
          <w:rFonts w:eastAsia="Calibri"/>
          <w:lang w:val="ru-RU"/>
        </w:rPr>
      </w:r>
    </w:p>
    <w:p>
      <w:pPr>
        <w:pStyle w:val="3320"/>
        <w:rPr>
          <w:rFonts w:eastAsia="Calibri"/>
        </w:rPr>
        <w:pBdr>
          <w:right w:val="single" w:color="000000" w:sz="4" w:space="1"/>
        </w:pBdr>
      </w:pPr>
      <w:r>
        <w:rPr>
          <w:rFonts w:eastAsia="Calibri"/>
          <w:lang w:val="ru-RU"/>
        </w:rPr>
        <w:tab/>
      </w:r>
      <w:r>
        <w:rPr>
          <w:rFonts w:eastAsia="Calibri"/>
          <w:lang w:val="ru-RU"/>
        </w:rPr>
        <w:tab/>
      </w:r>
      <w:r>
        <w:rPr>
          <w:rFonts w:eastAsia="Calibri"/>
          <w:lang w:val="ru-RU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wsdl:fault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320"/>
        <w:rPr>
          <w:rFonts w:eastAsia="Calibri"/>
        </w:rPr>
        <w:pBdr>
          <w:right w:val="single" w:color="000000" w:sz="4" w:space="1"/>
        </w:pBd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wsdl:fault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ESMVException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message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tns:ESMVException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320"/>
        <w:rPr>
          <w:rFonts w:eastAsia="Calibri"/>
          <w:lang w:val="ru-RU"/>
        </w:rPr>
        <w:pBdr>
          <w:right w:val="single" w:color="000000" w:sz="4" w:space="1"/>
        </w:pBd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wsdl</w:t>
      </w:r>
      <w:r>
        <w:rPr>
          <w:rFonts w:eastAsia="Calibri"/>
          <w:color w:val="800000"/>
          <w:lang w:val="ru-RU"/>
        </w:rPr>
        <w:t xml:space="preserve">:</w:t>
      </w:r>
      <w:r>
        <w:rPr>
          <w:rFonts w:eastAsia="Calibri"/>
          <w:color w:val="800000"/>
        </w:rPr>
        <w:t xml:space="preserve">documentation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lang w:val="ru-RU"/>
        </w:rPr>
        <w:t xml:space="preserve">                    Сообщение невозможно отправить по причине сбоя в инфраструктуре ЕСМВ</w:t>
      </w:r>
      <w:r>
        <w:rPr>
          <w:rFonts w:eastAsia="Calibri"/>
          <w:lang w:val="ru-RU"/>
        </w:rPr>
      </w:r>
      <w:r>
        <w:rPr>
          <w:rFonts w:eastAsia="Calibri"/>
          <w:lang w:val="ru-RU"/>
        </w:rPr>
      </w:r>
    </w:p>
    <w:p>
      <w:pPr>
        <w:pStyle w:val="3320"/>
        <w:rPr>
          <w:rFonts w:eastAsia="Calibri"/>
          <w:lang w:val="ru-RU"/>
        </w:rPr>
        <w:pBdr>
          <w:right w:val="single" w:color="000000" w:sz="4" w:space="1"/>
        </w:pBdr>
      </w:pPr>
      <w:r>
        <w:rPr>
          <w:rFonts w:eastAsia="Calibri"/>
          <w:lang w:val="ru-RU"/>
        </w:rPr>
        <w:t xml:space="preserve">            Действия клиента: оповестить техподдержку ЕСМВ, предпринимать повторные попытки доставить сообщение, без ограничения количества попыток.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wsdl</w:t>
      </w:r>
      <w:r>
        <w:rPr>
          <w:rFonts w:eastAsia="Calibri"/>
          <w:color w:val="800000"/>
          <w:lang w:val="ru-RU"/>
        </w:rPr>
        <w:t xml:space="preserve">:</w:t>
      </w:r>
      <w:r>
        <w:rPr>
          <w:rFonts w:eastAsia="Calibri"/>
          <w:color w:val="800000"/>
        </w:rPr>
        <w:t xml:space="preserve">documentation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lang w:val="ru-RU"/>
        </w:rPr>
      </w:r>
      <w:r>
        <w:rPr>
          <w:rFonts w:eastAsia="Calibri"/>
          <w:lang w:val="ru-RU"/>
        </w:rPr>
      </w:r>
    </w:p>
    <w:p>
      <w:pPr>
        <w:pStyle w:val="3320"/>
        <w:rPr>
          <w:rFonts w:eastAsia="Calibri"/>
        </w:rPr>
        <w:pBdr>
          <w:right w:val="single" w:color="000000" w:sz="4" w:space="1"/>
        </w:pBdr>
      </w:pPr>
      <w:r>
        <w:rPr>
          <w:rFonts w:eastAsia="Calibri"/>
          <w:lang w:val="ru-RU"/>
        </w:rPr>
        <w:tab/>
      </w:r>
      <w:r>
        <w:rPr>
          <w:rFonts w:eastAsia="Calibri"/>
          <w:lang w:val="ru-RU"/>
        </w:rPr>
        <w:tab/>
      </w:r>
      <w:r>
        <w:rPr>
          <w:rFonts w:eastAsia="Calibri"/>
          <w:lang w:val="ru-RU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wsdl:fault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320"/>
        <w:rPr>
          <w:rFonts w:eastAsia="Calibri"/>
        </w:rPr>
        <w:pBdr>
          <w:right w:val="single" w:color="000000" w:sz="4" w:space="1"/>
        </w:pBd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wsdl:operation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320"/>
        <w:rPr>
          <w:rFonts w:eastAsia="Calibri"/>
        </w:rPr>
        <w:pBdr>
          <w:right w:val="single" w:color="000000" w:sz="4" w:space="1"/>
        </w:pBd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wsdl:operation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ackMessages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320"/>
        <w:rPr>
          <w:rFonts w:eastAsia="Calibri"/>
          <w:lang w:val="ru-RU"/>
        </w:rPr>
        <w:pBdr>
          <w:right w:val="single" w:color="000000" w:sz="4" w:space="1"/>
        </w:pBd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wsdl</w:t>
      </w:r>
      <w:r>
        <w:rPr>
          <w:rFonts w:eastAsia="Calibri"/>
          <w:color w:val="800000"/>
          <w:lang w:val="ru-RU"/>
        </w:rPr>
        <w:t xml:space="preserve">:</w:t>
      </w:r>
      <w:r>
        <w:rPr>
          <w:rFonts w:eastAsia="Calibri"/>
          <w:color w:val="800000"/>
        </w:rPr>
        <w:t xml:space="preserve">documentation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lang w:val="ru-RU"/>
        </w:rPr>
        <w:t xml:space="preserve">Отметка о получении сообщений.</w:t>
      </w:r>
      <w:r>
        <w:rPr>
          <w:rFonts w:eastAsia="Calibri"/>
          <w:lang w:val="ru-RU"/>
        </w:rPr>
      </w:r>
      <w:r>
        <w:rPr>
          <w:rFonts w:eastAsia="Calibri"/>
          <w:lang w:val="ru-RU"/>
        </w:rPr>
      </w:r>
    </w:p>
    <w:p>
      <w:pPr>
        <w:pStyle w:val="3320"/>
        <w:rPr>
          <w:rFonts w:eastAsia="Calibri"/>
          <w:lang w:val="ru-RU"/>
        </w:rPr>
        <w:pBdr>
          <w:right w:val="single" w:color="000000" w:sz="4" w:space="1"/>
        </w:pBdr>
      </w:pPr>
      <w:r>
        <w:rPr>
          <w:rFonts w:eastAsia="Calibri"/>
          <w:lang w:val="ru-RU"/>
        </w:rPr>
        <w:t xml:space="preserve">После данной отметки сообщения перестают быть доступны получателю.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wsdl</w:t>
      </w:r>
      <w:r>
        <w:rPr>
          <w:rFonts w:eastAsia="Calibri"/>
          <w:color w:val="800000"/>
          <w:lang w:val="ru-RU"/>
        </w:rPr>
        <w:t xml:space="preserve">:</w:t>
      </w:r>
      <w:r>
        <w:rPr>
          <w:rFonts w:eastAsia="Calibri"/>
          <w:color w:val="800000"/>
        </w:rPr>
        <w:t xml:space="preserve">documentation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lang w:val="ru-RU"/>
        </w:rPr>
      </w:r>
      <w:r>
        <w:rPr>
          <w:rFonts w:eastAsia="Calibri"/>
          <w:lang w:val="ru-RU"/>
        </w:rPr>
      </w:r>
    </w:p>
    <w:p>
      <w:pPr>
        <w:pStyle w:val="3320"/>
        <w:rPr>
          <w:rFonts w:eastAsia="Calibri"/>
        </w:rPr>
        <w:pBdr>
          <w:right w:val="single" w:color="000000" w:sz="4" w:space="1"/>
        </w:pBdr>
      </w:pPr>
      <w:r>
        <w:rPr>
          <w:rFonts w:eastAsia="Calibri"/>
          <w:lang w:val="ru-RU"/>
        </w:rPr>
        <w:tab/>
      </w:r>
      <w:r>
        <w:rPr>
          <w:rFonts w:eastAsia="Calibri"/>
          <w:lang w:val="ru-RU"/>
        </w:rPr>
        <w:tab/>
      </w:r>
      <w:r>
        <w:rPr>
          <w:rFonts w:eastAsia="Calibri"/>
          <w:lang w:val="ru-RU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wsdl:input</w:t>
      </w:r>
      <w:r>
        <w:rPr>
          <w:rFonts w:eastAsia="Calibri"/>
          <w:color w:val="ff0000"/>
        </w:rPr>
        <w:t xml:space="preserve"> message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tns:ackMessagesRequest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320"/>
        <w:rPr>
          <w:rFonts w:eastAsia="Calibri"/>
        </w:rPr>
        <w:pBdr>
          <w:right w:val="single" w:color="000000" w:sz="4" w:space="1"/>
        </w:pBd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wsdl:output</w:t>
      </w:r>
      <w:r>
        <w:rPr>
          <w:rFonts w:eastAsia="Calibri"/>
          <w:color w:val="ff0000"/>
        </w:rPr>
        <w:t xml:space="preserve"> message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tns:ackMessagesResponse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320"/>
        <w:rPr>
          <w:rFonts w:eastAsia="Calibri"/>
        </w:rPr>
        <w:pBdr>
          <w:right w:val="single" w:color="000000" w:sz="4" w:space="1"/>
        </w:pBd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wsdl:fault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ValidationError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message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tns:ValidationError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320"/>
        <w:rPr>
          <w:rFonts w:eastAsia="Calibri"/>
          <w:lang w:val="ru-RU"/>
        </w:rPr>
        <w:pBdr>
          <w:right w:val="single" w:color="000000" w:sz="4" w:space="1"/>
        </w:pBd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wsdl</w:t>
      </w:r>
      <w:r>
        <w:rPr>
          <w:rFonts w:eastAsia="Calibri"/>
          <w:color w:val="800000"/>
          <w:lang w:val="ru-RU"/>
        </w:rPr>
        <w:t xml:space="preserve">:</w:t>
      </w:r>
      <w:r>
        <w:rPr>
          <w:rFonts w:eastAsia="Calibri"/>
          <w:color w:val="800000"/>
        </w:rPr>
        <w:t xml:space="preserve">documentation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lang w:val="ru-RU"/>
        </w:rPr>
        <w:t xml:space="preserve">                    Запрос имеет неверный формат.</w:t>
      </w:r>
      <w:r>
        <w:rPr>
          <w:rFonts w:eastAsia="Calibri"/>
          <w:lang w:val="ru-RU"/>
        </w:rPr>
      </w:r>
      <w:r>
        <w:rPr>
          <w:rFonts w:eastAsia="Calibri"/>
          <w:lang w:val="ru-RU"/>
        </w:rPr>
      </w:r>
    </w:p>
    <w:p>
      <w:pPr>
        <w:pStyle w:val="3320"/>
        <w:rPr>
          <w:rFonts w:eastAsia="Calibri"/>
          <w:lang w:val="ru-RU"/>
        </w:rPr>
        <w:pBdr>
          <w:right w:val="single" w:color="000000" w:sz="4" w:space="1"/>
        </w:pBdr>
      </w:pPr>
      <w:r>
        <w:rPr>
          <w:rFonts w:eastAsia="Calibri"/>
          <w:lang w:val="ru-RU"/>
        </w:rPr>
        <w:tab/>
        <w:t xml:space="preserve">    Действия клиента: исправить ошибки и послать запрос повторно.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wsdl</w:t>
      </w:r>
      <w:r>
        <w:rPr>
          <w:rFonts w:eastAsia="Calibri"/>
          <w:color w:val="800000"/>
          <w:lang w:val="ru-RU"/>
        </w:rPr>
        <w:t xml:space="preserve">:</w:t>
      </w:r>
      <w:r>
        <w:rPr>
          <w:rFonts w:eastAsia="Calibri"/>
          <w:color w:val="800000"/>
        </w:rPr>
        <w:t xml:space="preserve">documentation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lang w:val="ru-RU"/>
        </w:rPr>
      </w:r>
      <w:r>
        <w:rPr>
          <w:rFonts w:eastAsia="Calibri"/>
          <w:lang w:val="ru-RU"/>
        </w:rPr>
      </w:r>
    </w:p>
    <w:p>
      <w:pPr>
        <w:pStyle w:val="3320"/>
        <w:rPr>
          <w:rFonts w:eastAsia="Calibri"/>
        </w:rPr>
        <w:pBdr>
          <w:right w:val="single" w:color="000000" w:sz="4" w:space="1"/>
        </w:pBdr>
      </w:pPr>
      <w:r>
        <w:rPr>
          <w:rFonts w:eastAsia="Calibri"/>
          <w:lang w:val="ru-RU"/>
        </w:rPr>
        <w:tab/>
      </w:r>
      <w:r>
        <w:rPr>
          <w:rFonts w:eastAsia="Calibri"/>
          <w:lang w:val="ru-RU"/>
        </w:rPr>
        <w:tab/>
      </w:r>
      <w:r>
        <w:rPr>
          <w:rFonts w:eastAsia="Calibri"/>
          <w:lang w:val="ru-RU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wsdl:fault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320"/>
        <w:rPr>
          <w:rFonts w:eastAsia="Calibri"/>
        </w:rPr>
        <w:pBdr>
          <w:right w:val="single" w:color="000000" w:sz="4" w:space="1"/>
        </w:pBd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wsdl:fault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SignatureVerificationError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message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tns:SignatureVerificationError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320"/>
        <w:rPr>
          <w:rFonts w:eastAsia="Calibri"/>
        </w:rPr>
        <w:pBdr>
          <w:right w:val="single" w:color="000000" w:sz="4" w:space="1"/>
        </w:pBd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                  ЭП не прошла проверку.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wsdl:documentation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320"/>
        <w:rPr>
          <w:rFonts w:eastAsia="Calibri"/>
        </w:rPr>
        <w:pBdr>
          <w:right w:val="single" w:color="000000" w:sz="4" w:space="1"/>
        </w:pBd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wsdl:fault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320"/>
        <w:rPr>
          <w:rFonts w:eastAsia="Calibri"/>
        </w:rPr>
        <w:pBdr>
          <w:right w:val="single" w:color="000000" w:sz="4" w:space="1"/>
        </w:pBd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wsdl:fault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SignatureGenerationError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message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tns:SignatureGenerationError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320"/>
        <w:rPr>
          <w:rFonts w:eastAsia="Calibri"/>
          <w:lang w:val="ru-RU"/>
        </w:rPr>
        <w:pBdr>
          <w:right w:val="single" w:color="000000" w:sz="4" w:space="1"/>
        </w:pBd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wsdl</w:t>
      </w:r>
      <w:r>
        <w:rPr>
          <w:rFonts w:eastAsia="Calibri"/>
          <w:color w:val="800000"/>
          <w:lang w:val="ru-RU"/>
        </w:rPr>
        <w:t xml:space="preserve">:</w:t>
      </w:r>
      <w:r>
        <w:rPr>
          <w:rFonts w:eastAsia="Calibri"/>
          <w:color w:val="800000"/>
        </w:rPr>
        <w:t xml:space="preserve">documentation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lang w:val="ru-RU"/>
        </w:rPr>
        <w:t xml:space="preserve">                    Сообщение о ошибке при подписании в ПОЮЗД СОБИ 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wsdl</w:t>
      </w:r>
      <w:r>
        <w:rPr>
          <w:rFonts w:eastAsia="Calibri"/>
          <w:color w:val="800000"/>
          <w:lang w:val="ru-RU"/>
        </w:rPr>
        <w:t xml:space="preserve">:</w:t>
      </w:r>
      <w:r>
        <w:rPr>
          <w:rFonts w:eastAsia="Calibri"/>
          <w:color w:val="800000"/>
        </w:rPr>
        <w:t xml:space="preserve">documentation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lang w:val="ru-RU"/>
        </w:rPr>
      </w:r>
      <w:r>
        <w:rPr>
          <w:rFonts w:eastAsia="Calibri"/>
          <w:lang w:val="ru-RU"/>
        </w:rPr>
      </w:r>
    </w:p>
    <w:p>
      <w:pPr>
        <w:pStyle w:val="3320"/>
        <w:rPr>
          <w:rFonts w:eastAsia="Calibri"/>
        </w:rPr>
        <w:pBdr>
          <w:right w:val="single" w:color="000000" w:sz="4" w:space="1"/>
        </w:pBdr>
      </w:pPr>
      <w:r>
        <w:rPr>
          <w:rFonts w:eastAsia="Calibri"/>
          <w:lang w:val="ru-RU"/>
        </w:rPr>
        <w:tab/>
      </w:r>
      <w:r>
        <w:rPr>
          <w:rFonts w:eastAsia="Calibri"/>
          <w:lang w:val="ru-RU"/>
        </w:rPr>
        <w:tab/>
      </w:r>
      <w:r>
        <w:rPr>
          <w:rFonts w:eastAsia="Calibri"/>
          <w:lang w:val="ru-RU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wsdl:fault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320"/>
        <w:rPr>
          <w:rFonts w:eastAsia="Calibri"/>
        </w:rPr>
        <w:pBdr>
          <w:right w:val="single" w:color="000000" w:sz="4" w:space="1"/>
        </w:pBd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wsdl:fault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ESMVException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message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tns:ESMVException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320"/>
        <w:rPr>
          <w:rFonts w:eastAsia="Calibri"/>
          <w:lang w:val="ru-RU"/>
        </w:rPr>
        <w:pBdr>
          <w:right w:val="single" w:color="000000" w:sz="4" w:space="1"/>
        </w:pBd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wsdl</w:t>
      </w:r>
      <w:r>
        <w:rPr>
          <w:rFonts w:eastAsia="Calibri"/>
          <w:color w:val="800000"/>
          <w:lang w:val="ru-RU"/>
        </w:rPr>
        <w:t xml:space="preserve">:</w:t>
      </w:r>
      <w:r>
        <w:rPr>
          <w:rFonts w:eastAsia="Calibri"/>
          <w:color w:val="800000"/>
        </w:rPr>
        <w:t xml:space="preserve">documentation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lang w:val="ru-RU"/>
        </w:rPr>
        <w:t xml:space="preserve">                    Сообщение невозможно отправить по причине сбоя в инфраструктуре ЕСМВ</w:t>
      </w:r>
      <w:r>
        <w:rPr>
          <w:rFonts w:eastAsia="Calibri"/>
          <w:lang w:val="ru-RU"/>
        </w:rPr>
      </w:r>
      <w:r>
        <w:rPr>
          <w:rFonts w:eastAsia="Calibri"/>
          <w:lang w:val="ru-RU"/>
        </w:rPr>
      </w:r>
    </w:p>
    <w:p>
      <w:pPr>
        <w:pStyle w:val="3320"/>
        <w:rPr>
          <w:rFonts w:eastAsia="Calibri"/>
          <w:lang w:val="ru-RU"/>
        </w:rPr>
        <w:pBdr>
          <w:right w:val="single" w:color="000000" w:sz="4" w:space="1"/>
        </w:pBdr>
      </w:pPr>
      <w:r>
        <w:rPr>
          <w:rFonts w:eastAsia="Calibri"/>
          <w:lang w:val="ru-RU"/>
        </w:rPr>
        <w:tab/>
        <w:t xml:space="preserve">    Действия клиента: оповестить техподдержку ЕСМВ, предпринимать повторные попытки доставить сообщение, без ограничения количества попыток.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wsdl</w:t>
      </w:r>
      <w:r>
        <w:rPr>
          <w:rFonts w:eastAsia="Calibri"/>
          <w:color w:val="800000"/>
          <w:lang w:val="ru-RU"/>
        </w:rPr>
        <w:t xml:space="preserve">:</w:t>
      </w:r>
      <w:r>
        <w:rPr>
          <w:rFonts w:eastAsia="Calibri"/>
          <w:color w:val="800000"/>
        </w:rPr>
        <w:t xml:space="preserve">documentation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lang w:val="ru-RU"/>
        </w:rPr>
      </w:r>
      <w:r>
        <w:rPr>
          <w:rFonts w:eastAsia="Calibri"/>
          <w:lang w:val="ru-RU"/>
        </w:rPr>
      </w:r>
    </w:p>
    <w:p>
      <w:pPr>
        <w:pStyle w:val="3320"/>
        <w:rPr>
          <w:rFonts w:eastAsia="Calibri"/>
        </w:rPr>
        <w:pBdr>
          <w:right w:val="single" w:color="000000" w:sz="4" w:space="1"/>
        </w:pBdr>
      </w:pPr>
      <w:r>
        <w:rPr>
          <w:rFonts w:eastAsia="Calibri"/>
          <w:lang w:val="ru-RU"/>
        </w:rPr>
        <w:tab/>
      </w:r>
      <w:r>
        <w:rPr>
          <w:rFonts w:eastAsia="Calibri"/>
          <w:lang w:val="ru-RU"/>
        </w:rPr>
        <w:tab/>
      </w:r>
      <w:r>
        <w:rPr>
          <w:rFonts w:eastAsia="Calibri"/>
          <w:lang w:val="ru-RU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wsdl:fault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320"/>
        <w:rPr>
          <w:rFonts w:eastAsia="Calibri"/>
        </w:rPr>
        <w:pBdr>
          <w:right w:val="single" w:color="000000" w:sz="4" w:space="1"/>
        </w:pBd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wsdl:operation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320"/>
        <w:rPr>
          <w:rFonts w:eastAsia="Calibri"/>
        </w:rPr>
        <w:pBdr>
          <w:right w:val="single" w:color="000000" w:sz="4" w:space="1"/>
        </w:pBdr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wsdl:portType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320"/>
        <w:rPr>
          <w:rFonts w:eastAsia="Calibri"/>
        </w:rPr>
        <w:pBdr>
          <w:right w:val="single" w:color="000000" w:sz="4" w:space="1"/>
        </w:pBdr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wsdl:binding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messageDeliveryService_pttBinding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tns:MessageDeliveryServicePttBindingQSServicePortType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320"/>
        <w:rPr>
          <w:rFonts w:eastAsia="Calibri"/>
        </w:rPr>
        <w:pBdr>
          <w:right w:val="single" w:color="000000" w:sz="4" w:space="1"/>
        </w:pBd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soap:binding</w:t>
      </w:r>
      <w:r>
        <w:rPr>
          <w:rFonts w:eastAsia="Calibri"/>
          <w:color w:val="ff0000"/>
        </w:rPr>
        <w:t xml:space="preserve"> transport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http://schemas.xmlsoap.org/soap/http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320"/>
        <w:rPr>
          <w:rFonts w:eastAsia="Calibri"/>
        </w:rPr>
        <w:pBdr>
          <w:right w:val="single" w:color="000000" w:sz="4" w:space="1"/>
        </w:pBd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wsdl:operation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getMessages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320"/>
        <w:rPr>
          <w:rFonts w:eastAsia="Calibri"/>
        </w:rPr>
        <w:pBdr>
          <w:right w:val="single" w:color="000000" w:sz="4" w:space="1"/>
        </w:pBd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soap:operation</w:t>
      </w:r>
      <w:r>
        <w:rPr>
          <w:rFonts w:eastAsia="Calibri"/>
          <w:color w:val="ff0000"/>
        </w:rPr>
        <w:t xml:space="preserve"> soapAction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getMessages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320"/>
        <w:rPr>
          <w:rFonts w:eastAsia="Calibri"/>
        </w:rPr>
        <w:pBdr>
          <w:right w:val="single" w:color="000000" w:sz="4" w:space="1"/>
        </w:pBd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wsdl:input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320"/>
        <w:rPr>
          <w:rFonts w:eastAsia="Calibri"/>
        </w:rPr>
        <w:pBdr>
          <w:right w:val="single" w:color="000000" w:sz="4" w:space="1"/>
        </w:pBd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soap:body</w:t>
      </w:r>
      <w:r>
        <w:rPr>
          <w:rFonts w:eastAsia="Calibri"/>
          <w:color w:val="ff0000"/>
        </w:rPr>
        <w:t xml:space="preserve"> use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literal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320"/>
        <w:rPr>
          <w:rFonts w:eastAsia="Calibri"/>
        </w:rPr>
        <w:pBdr>
          <w:right w:val="single" w:color="000000" w:sz="4" w:space="1"/>
        </w:pBd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wsdl:input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320"/>
        <w:rPr>
          <w:rFonts w:eastAsia="Calibri"/>
        </w:rPr>
        <w:pBdr>
          <w:right w:val="single" w:color="000000" w:sz="4" w:space="1"/>
        </w:pBd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wsdl:output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320"/>
        <w:rPr>
          <w:rFonts w:eastAsia="Calibri"/>
        </w:rPr>
        <w:pBdr>
          <w:right w:val="single" w:color="000000" w:sz="4" w:space="1"/>
        </w:pBd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soap:body</w:t>
      </w:r>
      <w:r>
        <w:rPr>
          <w:rFonts w:eastAsia="Calibri"/>
          <w:color w:val="ff0000"/>
        </w:rPr>
        <w:t xml:space="preserve"> use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literal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320"/>
        <w:rPr>
          <w:rFonts w:eastAsia="Calibri"/>
        </w:rPr>
        <w:pBdr>
          <w:right w:val="single" w:color="000000" w:sz="4" w:space="1"/>
        </w:pBd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wsdl:output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320"/>
        <w:rPr>
          <w:rFonts w:eastAsia="Calibri"/>
        </w:rPr>
        <w:pBdr>
          <w:right w:val="single" w:color="000000" w:sz="4" w:space="1"/>
        </w:pBd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wsdl:fault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ValidationError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320"/>
        <w:rPr>
          <w:rFonts w:eastAsia="Calibri"/>
        </w:rPr>
        <w:pBdr>
          <w:right w:val="single" w:color="000000" w:sz="4" w:space="1"/>
        </w:pBd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soap:fault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ValidationError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use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literal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320"/>
        <w:rPr>
          <w:rFonts w:eastAsia="Calibri"/>
        </w:rPr>
        <w:pBdr>
          <w:right w:val="single" w:color="000000" w:sz="4" w:space="1"/>
        </w:pBd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wsdl:fault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320"/>
        <w:rPr>
          <w:rFonts w:eastAsia="Calibri"/>
        </w:rPr>
        <w:pBdr>
          <w:right w:val="single" w:color="000000" w:sz="4" w:space="1"/>
        </w:pBd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wsdl:fault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SignatureVerificationError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320"/>
        <w:rPr>
          <w:rFonts w:eastAsia="Calibri"/>
        </w:rPr>
        <w:pBdr>
          <w:right w:val="single" w:color="000000" w:sz="4" w:space="1"/>
        </w:pBd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soap:fault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SignatureVerificationError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use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literal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320"/>
        <w:rPr>
          <w:rFonts w:eastAsia="Calibri"/>
        </w:rPr>
        <w:pBdr>
          <w:right w:val="single" w:color="000000" w:sz="4" w:space="1"/>
        </w:pBd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wsdl:fault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320"/>
        <w:rPr>
          <w:rFonts w:eastAsia="Calibri"/>
        </w:rPr>
        <w:pBdr>
          <w:right w:val="single" w:color="000000" w:sz="4" w:space="1"/>
        </w:pBd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wsdl:fault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SignatureGenerationError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320"/>
        <w:rPr>
          <w:rFonts w:eastAsia="Calibri"/>
        </w:rPr>
        <w:pBdr>
          <w:right w:val="single" w:color="000000" w:sz="4" w:space="1"/>
        </w:pBd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soap:fault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SignatureGenerationError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use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literal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320"/>
        <w:rPr>
          <w:rFonts w:eastAsia="Calibri"/>
        </w:rPr>
        <w:pBdr>
          <w:right w:val="single" w:color="000000" w:sz="4" w:space="1"/>
        </w:pBd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wsdl:fault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320"/>
        <w:rPr>
          <w:rFonts w:eastAsia="Calibri"/>
        </w:rPr>
        <w:pBdr>
          <w:right w:val="single" w:color="000000" w:sz="4" w:space="1"/>
        </w:pBd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wsdl:fault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ESMVException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320"/>
        <w:rPr>
          <w:rFonts w:eastAsia="Calibri"/>
        </w:rPr>
        <w:pBdr>
          <w:right w:val="single" w:color="000000" w:sz="4" w:space="1"/>
        </w:pBd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soap:fault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ESMVException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use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literal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320"/>
        <w:rPr>
          <w:rFonts w:eastAsia="Calibri"/>
        </w:rPr>
        <w:pBdr>
          <w:right w:val="single" w:color="000000" w:sz="4" w:space="1"/>
        </w:pBd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wsdl:fault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320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wsdl:operation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320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wsdl:operation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ackMessages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320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soap:operation</w:t>
      </w:r>
      <w:r>
        <w:rPr>
          <w:rFonts w:eastAsia="Calibri"/>
          <w:color w:val="ff0000"/>
        </w:rPr>
        <w:t xml:space="preserve"> soapAction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ackMessages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320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wsdl:input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320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soap:body</w:t>
      </w:r>
      <w:r>
        <w:rPr>
          <w:rFonts w:eastAsia="Calibri"/>
          <w:color w:val="ff0000"/>
        </w:rPr>
        <w:t xml:space="preserve"> use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literal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320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wsdl:input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320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wsdl:output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320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soap:body</w:t>
      </w:r>
      <w:r>
        <w:rPr>
          <w:rFonts w:eastAsia="Calibri"/>
          <w:color w:val="ff0000"/>
        </w:rPr>
        <w:t xml:space="preserve"> use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literal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320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wsdl:output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320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wsdl:fault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ValidationError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320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soap:fault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ValidationError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use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literal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320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wsdl:fault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320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wsdl:fault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SignatureVerificationError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320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soap:fault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SignatureVerificationError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use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literal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320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wsdl:fault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320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wsdl:fault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SignatureGenerationError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320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soap:fault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SignatureGenerationError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use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literal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320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wsdl:fault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320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wsdl:fault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ESMVException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320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soap:fault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ESMVException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use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literal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320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wsdl:fault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320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wsdl:operation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320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wsdl:binding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320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wsdl:service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MessageDeliveryService_pttBindingQSService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320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wsdl:port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MessageDeliveryService_pttBindingQSPort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binding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tns:messageDeliveryService_pttBinding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320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soap:address</w:t>
      </w:r>
      <w:r>
        <w:rPr>
          <w:rFonts w:eastAsia="Calibri"/>
          <w:color w:val="ff0000"/>
        </w:rPr>
        <w:t xml:space="preserve"> location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http://eb-dev-osb.otr.ru:8011/DocumentExchangeServices/ProxyServices/ImportDocumentProxy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320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wsdl:port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320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wsdl:service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320"/>
        <w:rPr>
          <w:rFonts w:eastAsia="Calibri"/>
        </w:rPr>
      </w:pP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wsdl:definitions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293"/>
        <w:rPr>
          <w:rFonts w:eastAsia="Calibri"/>
          <w:lang w:val="en-US"/>
        </w:rPr>
      </w:pPr>
      <w:r>
        <w:rPr>
          <w:rFonts w:eastAsia="Calibri"/>
          <w:lang w:val="en-US"/>
        </w:rPr>
      </w:r>
      <w:r>
        <w:rPr>
          <w:rFonts w:eastAsia="Calibri"/>
          <w:lang w:val="en-US"/>
        </w:rPr>
      </w:r>
      <w:r>
        <w:rPr>
          <w:rFonts w:eastAsia="Calibri"/>
          <w:lang w:val="en-US"/>
        </w:rPr>
      </w:r>
    </w:p>
    <w:p>
      <w:pPr>
        <w:pStyle w:val="3227"/>
      </w:pPr>
      <w:r/>
      <w:bookmarkStart w:id="472" w:name="_Ref116306952"/>
      <w:r>
        <w:fldChar w:fldCharType="begin"/>
      </w:r>
      <w:r>
        <w:instrText xml:space="preserve"> SEQ Приложение \* ARABIC </w:instrText>
      </w:r>
      <w:r>
        <w:fldChar w:fldCharType="separate"/>
      </w:r>
      <w:bookmarkStart w:id="473" w:name="_Ref129952253"/>
      <w:r/>
      <w:bookmarkStart w:id="474" w:name="_Toc219885294"/>
      <w:r>
        <w:t xml:space="preserve">2</w:t>
      </w:r>
      <w:bookmarkEnd w:id="473"/>
      <w:r>
        <w:fldChar w:fldCharType="end"/>
      </w:r>
      <w:r>
        <w:t xml:space="preserve">. </w:t>
      </w:r>
      <w:r>
        <w:t xml:space="preserve">XSD-схемы </w:t>
      </w:r>
      <w:r>
        <w:t xml:space="preserve">ЕСМВ</w:t>
      </w:r>
      <w:bookmarkEnd w:id="472"/>
      <w:r/>
      <w:bookmarkEnd w:id="474"/>
      <w:r/>
      <w:r/>
    </w:p>
    <w:p>
      <w:pPr>
        <w:pStyle w:val="3337"/>
        <w:numPr>
          <w:ilvl w:val="0"/>
          <w:numId w:val="55"/>
        </w:numPr>
        <w:rPr>
          <w:b/>
          <w:lang w:val="en-US"/>
        </w:rPr>
      </w:pPr>
      <w:r/>
      <w:bookmarkStart w:id="475" w:name="_Ref120789520"/>
      <w:r>
        <w:rPr>
          <w:b/>
        </w:rPr>
        <w:t xml:space="preserve">XSD-схемы передаваемых сообщений</w:t>
      </w:r>
      <w:bookmarkEnd w:id="475"/>
      <w:r>
        <w:rPr>
          <w:b/>
          <w:lang w:val="en-US"/>
        </w:rPr>
      </w:r>
      <w:r>
        <w:rPr>
          <w:b/>
          <w:lang w:val="en-US"/>
        </w:rPr>
      </w:r>
    </w:p>
    <w:p>
      <w:pPr>
        <w:pStyle w:val="3320"/>
        <w:rPr>
          <w:rFonts w:eastAsia="Calibri"/>
          <w:color w:val="000000"/>
        </w:rPr>
        <w:pBdr>
          <w:right w:val="single" w:color="000000" w:sz="4" w:space="1"/>
        </w:pBdr>
      </w:pPr>
      <w:r>
        <w:rPr>
          <w:rFonts w:eastAsia="Calibri"/>
        </w:rPr>
        <w:t xml:space="preserve">&lt;?xml version=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1.0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 encoding=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UTF-8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?&gt;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  <w:lang w:val="ru-RU"/>
        </w:rPr>
        <w:pBdr>
          <w:right w:val="single" w:color="000000" w:sz="4" w:space="1"/>
        </w:pBdr>
      </w:pPr>
      <w:r>
        <w:rPr>
          <w:rFonts w:eastAsia="Calibri"/>
          <w:color w:val="0000ff"/>
          <w:lang w:val="ru-RU"/>
        </w:rPr>
        <w:t xml:space="preserve">&lt;!</w:t>
      </w:r>
      <w:r>
        <w:rPr>
          <w:rFonts w:eastAsia="Calibri"/>
          <w:color w:val="0000ff"/>
          <w:lang w:val="ru-RU"/>
        </w:rPr>
        <w:t xml:space="preserve">--</w:t>
      </w:r>
      <w:r>
        <w:rPr>
          <w:rFonts w:eastAsia="Calibri"/>
          <w:color w:val="808080"/>
          <w:lang w:val="ru-RU"/>
        </w:rPr>
        <w:t xml:space="preserve">Единый сервис межсистемного взаимодействия (ЕСМВ) ПОИ ГИИС ЭБ, версия альбома ТФО </w:t>
      </w:r>
      <w:r>
        <w:rPr>
          <w:rFonts w:eastAsia="Calibri"/>
          <w:color w:val="808080"/>
          <w:lang w:val="ru-RU"/>
        </w:rPr>
        <w:t xml:space="preserve">3</w:t>
      </w:r>
      <w:r>
        <w:rPr>
          <w:rFonts w:eastAsia="Calibri"/>
          <w:color w:val="808080"/>
          <w:lang w:val="ru-RU"/>
        </w:rPr>
        <w:t xml:space="preserve">.</w:t>
      </w:r>
      <w:r>
        <w:rPr>
          <w:rFonts w:eastAsia="Calibri"/>
          <w:color w:val="808080"/>
          <w:lang w:val="ru-RU"/>
        </w:rPr>
        <w:t xml:space="preserve">0</w:t>
      </w:r>
      <w:r>
        <w:rPr>
          <w:rFonts w:eastAsia="Calibri"/>
          <w:color w:val="808080"/>
          <w:lang w:val="ru-RU"/>
        </w:rPr>
        <w:t xml:space="preserve">6</w:t>
      </w:r>
      <w:r>
        <w:rPr>
          <w:rFonts w:eastAsia="Calibri"/>
          <w:color w:val="0000ff"/>
          <w:lang w:val="ru-RU"/>
        </w:rPr>
        <w:t xml:space="preserve">--&gt;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</w:rPr>
        <w:pBdr>
          <w:right w:val="single" w:color="000000" w:sz="4" w:space="1"/>
        </w:pBdr>
      </w:pP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</w:t>
      </w:r>
      <w:r>
        <w:rPr>
          <w:rFonts w:eastAsia="Calibri"/>
          <w:color w:val="800000"/>
        </w:rPr>
        <w:t xml:space="preserve">:</w:t>
      </w:r>
      <w:r>
        <w:rPr>
          <w:rFonts w:eastAsia="Calibri"/>
          <w:color w:val="800000"/>
        </w:rPr>
        <w:t xml:space="preserve">schema</w:t>
      </w:r>
      <w:r>
        <w:rPr>
          <w:rFonts w:eastAsia="Calibri"/>
          <w:color w:val="ff0000"/>
        </w:rPr>
        <w:t xml:space="preserve"> </w:t>
      </w:r>
      <w:r>
        <w:rPr>
          <w:rFonts w:eastAsia="Calibri"/>
          <w:color w:val="ff0000"/>
        </w:rPr>
        <w:t xml:space="preserve">xmlns</w:t>
      </w:r>
      <w:r>
        <w:rPr>
          <w:rFonts w:eastAsia="Calibri"/>
          <w:color w:val="ff0000"/>
        </w:rPr>
        <w:t xml:space="preserve">:</w:t>
      </w:r>
      <w:r>
        <w:rPr>
          <w:rFonts w:eastAsia="Calibri"/>
          <w:color w:val="ff0000"/>
        </w:rPr>
        <w:t xml:space="preserve">xsd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http</w:t>
      </w:r>
      <w:r>
        <w:rPr>
          <w:rFonts w:eastAsia="Calibri"/>
          <w:color w:val="000000"/>
        </w:rPr>
        <w:t xml:space="preserve">://</w:t>
      </w:r>
      <w:r>
        <w:rPr>
          <w:rFonts w:eastAsia="Calibri"/>
          <w:color w:val="000000"/>
        </w:rPr>
        <w:t xml:space="preserve">www</w:t>
      </w:r>
      <w:r>
        <w:rPr>
          <w:rFonts w:eastAsia="Calibri"/>
          <w:color w:val="000000"/>
        </w:rPr>
        <w:t xml:space="preserve">.</w:t>
      </w:r>
      <w:r>
        <w:rPr>
          <w:rFonts w:eastAsia="Calibri"/>
          <w:color w:val="000000"/>
        </w:rPr>
        <w:t xml:space="preserve">w</w:t>
      </w:r>
      <w:r>
        <w:rPr>
          <w:rFonts w:eastAsia="Calibri"/>
          <w:color w:val="000000"/>
        </w:rPr>
        <w:t xml:space="preserve">3.</w:t>
      </w:r>
      <w:r>
        <w:rPr>
          <w:rFonts w:eastAsia="Calibri"/>
          <w:color w:val="000000"/>
        </w:rPr>
        <w:t xml:space="preserve">org</w:t>
      </w:r>
      <w:r>
        <w:rPr>
          <w:rFonts w:eastAsia="Calibri"/>
          <w:color w:val="000000"/>
        </w:rPr>
        <w:t xml:space="preserve">/2001/</w:t>
      </w:r>
      <w:r>
        <w:rPr>
          <w:rFonts w:eastAsia="Calibri"/>
          <w:color w:val="000000"/>
        </w:rPr>
        <w:t xml:space="preserve">XMLSchema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</w:t>
      </w:r>
      <w:r>
        <w:rPr>
          <w:rFonts w:eastAsia="Calibri"/>
          <w:color w:val="ff0000"/>
        </w:rPr>
        <w:t xml:space="preserve">xmlns</w:t>
      </w:r>
      <w:r>
        <w:rPr>
          <w:rFonts w:eastAsia="Calibri"/>
          <w:color w:val="ff0000"/>
        </w:rPr>
        <w:t xml:space="preserve">:</w:t>
      </w:r>
      <w:r>
        <w:rPr>
          <w:rFonts w:eastAsia="Calibri"/>
          <w:color w:val="ff0000"/>
        </w:rPr>
        <w:t xml:space="preserve">tns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http</w:t>
      </w:r>
      <w:r>
        <w:rPr>
          <w:rFonts w:eastAsia="Calibri"/>
          <w:color w:val="000000"/>
        </w:rPr>
        <w:t xml:space="preserve">://</w:t>
      </w:r>
      <w:r>
        <w:rPr>
          <w:rFonts w:eastAsia="Calibri"/>
          <w:color w:val="000000"/>
        </w:rPr>
        <w:t xml:space="preserve">www</w:t>
      </w:r>
      <w:r>
        <w:rPr>
          <w:rFonts w:eastAsia="Calibri"/>
          <w:color w:val="000000"/>
        </w:rPr>
        <w:t xml:space="preserve">.</w:t>
      </w:r>
      <w:r>
        <w:rPr>
          <w:rFonts w:eastAsia="Calibri"/>
          <w:color w:val="000000"/>
        </w:rPr>
        <w:t xml:space="preserve">roskazna</w:t>
      </w:r>
      <w:r>
        <w:rPr>
          <w:rFonts w:eastAsia="Calibri"/>
          <w:color w:val="000000"/>
        </w:rPr>
        <w:t xml:space="preserve">.</w:t>
      </w:r>
      <w:r>
        <w:rPr>
          <w:rFonts w:eastAsia="Calibri"/>
          <w:color w:val="000000"/>
        </w:rPr>
        <w:t xml:space="preserve">ru</w:t>
      </w:r>
      <w:r>
        <w:rPr>
          <w:rFonts w:eastAsia="Calibri"/>
          <w:color w:val="000000"/>
        </w:rPr>
        <w:t xml:space="preserve">/</w:t>
      </w:r>
      <w:r>
        <w:rPr>
          <w:rFonts w:eastAsia="Calibri"/>
          <w:color w:val="000000"/>
        </w:rPr>
        <w:t xml:space="preserve">eb</w:t>
      </w:r>
      <w:r>
        <w:rPr>
          <w:rFonts w:eastAsia="Calibri"/>
          <w:color w:val="000000"/>
        </w:rPr>
        <w:t xml:space="preserve">/</w:t>
      </w:r>
      <w:r>
        <w:rPr>
          <w:rFonts w:eastAsia="Calibri"/>
          <w:color w:val="000000"/>
        </w:rPr>
        <w:t xml:space="preserve">services</w:t>
      </w:r>
      <w:r>
        <w:rPr>
          <w:rFonts w:eastAsia="Calibri"/>
          <w:color w:val="000000"/>
        </w:rPr>
        <w:t xml:space="preserve">/</w:t>
      </w:r>
      <w:r>
        <w:rPr>
          <w:rFonts w:eastAsia="Calibri"/>
          <w:color w:val="000000"/>
        </w:rPr>
        <w:t xml:space="preserve">transferDocumentService</w:t>
      </w:r>
      <w:r>
        <w:rPr>
          <w:rFonts w:eastAsia="Calibri"/>
          <w:color w:val="000000"/>
        </w:rPr>
        <w:t xml:space="preserve">/</w:t>
      </w:r>
      <w:r>
        <w:rPr>
          <w:rFonts w:eastAsia="Calibri"/>
          <w:color w:val="000000"/>
        </w:rPr>
        <w:t xml:space="preserve">types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xmlns:jxb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http://java.sun.com/xml/ns/jaxb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xmlns:xsi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http://www.w3.org/2001/XMLSchema-instance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</w:t>
      </w:r>
      <w:r>
        <w:rPr>
          <w:rFonts w:eastAsia="Calibri"/>
          <w:color w:val="ff0000"/>
        </w:rPr>
        <w:t xml:space="preserve">xmlns:xmime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http://www.w3.org/</w:t>
      </w:r>
      <w:r>
        <w:rPr>
          <w:rFonts w:eastAsia="Calibri"/>
          <w:color w:val="000000"/>
        </w:rPr>
        <w:t xml:space="preserve">2</w:t>
      </w:r>
      <w:r>
        <w:rPr>
          <w:rFonts w:eastAsia="Calibri"/>
          <w:color w:val="000000"/>
        </w:rPr>
        <w:t xml:space="preserve">005/05/xmlmime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</w:t>
      </w:r>
      <w:r>
        <w:rPr>
          <w:rFonts w:eastAsia="Calibri"/>
          <w:color w:val="ff0000"/>
        </w:rPr>
        <w:t xml:space="preserve">targetNamespace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http://www.roskazna.ru/eb/services/transferDocumentService/types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elementFormDefault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qualified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attributeFormDefault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unqualified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jxb:version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2.1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xsi:schemaLocation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http://www.springframework.org/schema/beans http://www.springframework.org/schema/beans/spring-beans.xsd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  <w:pBdr>
          <w:right w:val="single" w:color="000000" w:sz="4" w:space="1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transferDocumentRequest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tns:transferDocumentRequestType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  <w:pBdr>
          <w:right w:val="single" w:color="000000" w:sz="4" w:space="1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  <w:pBdr>
          <w:right w:val="single" w:color="000000" w:sz="4" w:space="1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Запрос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  <w:pBdr>
          <w:right w:val="single" w:color="000000" w:sz="4" w:space="1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  <w:pBdr>
          <w:right w:val="single" w:color="000000" w:sz="4" w:space="1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  <w:pBdr>
          <w:right w:val="single" w:color="000000" w:sz="4" w:space="1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transferDocumentResponse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tns:transferDocumentResponseType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  <w:pBdr>
          <w:right w:val="single" w:color="000000" w:sz="4" w:space="1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  <w:pBdr>
          <w:right w:val="single" w:color="000000" w:sz="4" w:space="1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Синхронный ответ, содержащий результат обработки исходного Запроса (transferDocumentRequest)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  <w:pBdr>
          <w:right w:val="single" w:color="000000" w:sz="4" w:space="1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  <w:pBdr>
          <w:right w:val="single" w:color="000000" w:sz="4" w:space="1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  <w:pBdr>
          <w:right w:val="single" w:color="000000" w:sz="4" w:space="1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transferDocumentReceipt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tns:transferDocumentReceiptType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  <w:lang w:val="ru-RU"/>
        </w:rPr>
        <w:pBdr>
          <w:right w:val="single" w:color="000000" w:sz="4" w:space="1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xsd</w:t>
      </w:r>
      <w:r>
        <w:rPr>
          <w:rFonts w:eastAsia="Calibri"/>
          <w:color w:val="800000"/>
          <w:lang w:val="ru-RU"/>
        </w:rPr>
        <w:t xml:space="preserve">:</w:t>
      </w:r>
      <w:r>
        <w:rPr>
          <w:rFonts w:eastAsia="Calibri"/>
          <w:color w:val="800000"/>
        </w:rPr>
        <w:t xml:space="preserve">annotation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  <w:pBdr>
          <w:right w:val="single" w:color="000000" w:sz="4" w:space="1"/>
        </w:pBd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xsd</w:t>
      </w:r>
      <w:r>
        <w:rPr>
          <w:rFonts w:eastAsia="Calibri"/>
          <w:color w:val="800000"/>
          <w:lang w:val="ru-RU"/>
        </w:rPr>
        <w:t xml:space="preserve">:</w:t>
      </w:r>
      <w:r>
        <w:rPr>
          <w:rFonts w:eastAsia="Calibri"/>
          <w:color w:val="800000"/>
        </w:rPr>
        <w:t xml:space="preserve">documentation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Документ-квитанция для асинхронного ответа о статусе приема.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  <w:pBdr>
          <w:right w:val="single" w:color="000000" w:sz="4" w:space="1"/>
        </w:pBdr>
      </w:pPr>
      <w:r>
        <w:rPr>
          <w:rFonts w:eastAsia="Calibri"/>
          <w:color w:val="000000"/>
          <w:lang w:val="ru-RU"/>
        </w:rPr>
        <w:t xml:space="preserve">Предлагается использовать как техническую квитанцию по обработке данных в случае асинхронного режима системы-получателя.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  <w:pBdr>
          <w:right w:val="single" w:color="000000" w:sz="4" w:space="1"/>
        </w:pBdr>
      </w:pPr>
      <w:r>
        <w:rPr>
          <w:rFonts w:eastAsia="Calibri"/>
          <w:color w:val="000000"/>
          <w:lang w:val="ru-RU"/>
        </w:rPr>
        <w:t xml:space="preserve">Передается как отдельный вызов </w:t>
      </w:r>
      <w:r>
        <w:rPr>
          <w:rFonts w:eastAsia="Calibri"/>
          <w:color w:val="000000"/>
        </w:rPr>
        <w:t xml:space="preserve">transferDocumentRequest</w:t>
      </w:r>
      <w:r>
        <w:rPr>
          <w:rFonts w:eastAsia="Calibri"/>
          <w:color w:val="000000"/>
          <w:lang w:val="ru-RU"/>
        </w:rPr>
        <w:t xml:space="preserve"> в качестве бизнес-документа с </w:t>
      </w:r>
      <w:r>
        <w:rPr>
          <w:rFonts w:eastAsia="Calibri"/>
          <w:color w:val="000000"/>
        </w:rPr>
        <w:t xml:space="preserve">documentType</w:t>
      </w:r>
      <w:r>
        <w:rPr>
          <w:rFonts w:eastAsia="Calibri"/>
          <w:color w:val="000000"/>
          <w:lang w:val="ru-RU"/>
        </w:rPr>
        <w:t xml:space="preserve">=</w:t>
      </w:r>
      <w:r>
        <w:rPr>
          <w:rFonts w:eastAsia="Calibri"/>
          <w:color w:val="000000"/>
        </w:rPr>
        <w:t xml:space="preserve">transferDocumentReceipt</w:t>
      </w:r>
      <w:r>
        <w:rPr>
          <w:rFonts w:eastAsia="Calibri"/>
          <w:color w:val="000000"/>
          <w:lang w:val="ru-RU"/>
        </w:rPr>
        <w:t xml:space="preserve">.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  <w:pBdr>
          <w:right w:val="single" w:color="000000" w:sz="4" w:space="1"/>
        </w:pBdr>
      </w:pPr>
      <w:r>
        <w:rPr>
          <w:rFonts w:eastAsia="Calibri"/>
          <w:color w:val="000000"/>
        </w:rPr>
        <w:t xml:space="preserve">s</w:t>
      </w:r>
      <w:r>
        <w:rPr>
          <w:rFonts w:eastAsia="Calibri"/>
          <w:color w:val="000000"/>
        </w:rPr>
        <w:t xml:space="preserve">tatus</w:t>
      </w:r>
      <w:r>
        <w:rPr>
          <w:rFonts w:eastAsia="Calibri"/>
          <w:color w:val="000000"/>
          <w:lang w:val="ru-RU"/>
        </w:rPr>
        <w:t xml:space="preserve">/</w:t>
      </w:r>
      <w:r>
        <w:rPr>
          <w:rFonts w:eastAsia="Calibri"/>
          <w:color w:val="000000"/>
        </w:rPr>
        <w:t xml:space="preserve">documentGuid</w:t>
      </w:r>
      <w:r>
        <w:rPr>
          <w:rFonts w:eastAsia="Calibri"/>
          <w:color w:val="000000"/>
          <w:lang w:val="ru-RU"/>
        </w:rPr>
        <w:t xml:space="preserve"> должен содержать </w:t>
      </w:r>
      <w:r>
        <w:rPr>
          <w:rFonts w:eastAsia="Calibri"/>
          <w:color w:val="000000"/>
        </w:rPr>
        <w:t xml:space="preserve">guid</w:t>
      </w:r>
      <w:r>
        <w:rPr>
          <w:rFonts w:eastAsia="Calibri"/>
          <w:color w:val="000000"/>
          <w:lang w:val="ru-RU"/>
        </w:rPr>
        <w:t xml:space="preserve"> исходного документа.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xsd</w:t>
      </w:r>
      <w:r>
        <w:rPr>
          <w:rFonts w:eastAsia="Calibri"/>
          <w:color w:val="800000"/>
          <w:lang w:val="ru-RU"/>
        </w:rPr>
        <w:t xml:space="preserve">:</w:t>
      </w:r>
      <w:r>
        <w:rPr>
          <w:rFonts w:eastAsia="Calibri"/>
          <w:color w:val="800000"/>
        </w:rPr>
        <w:t xml:space="preserve">documentation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</w:rPr>
        <w:pBdr>
          <w:right w:val="single" w:color="000000" w:sz="4" w:space="1"/>
        </w:pBd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  <w:pBdr>
          <w:right w:val="single" w:color="000000" w:sz="4" w:space="1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  <w:pBdr>
          <w:right w:val="single" w:color="000000" w:sz="4" w:space="1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transferDocumentPacket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tns:transferDocumentPacketType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  <w:lang w:val="ru-RU"/>
        </w:rPr>
        <w:pBdr>
          <w:right w:val="single" w:color="000000" w:sz="4" w:space="1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xsd</w:t>
      </w:r>
      <w:r>
        <w:rPr>
          <w:rFonts w:eastAsia="Calibri"/>
          <w:color w:val="800000"/>
          <w:lang w:val="ru-RU"/>
        </w:rPr>
        <w:t xml:space="preserve">:</w:t>
      </w:r>
      <w:r>
        <w:rPr>
          <w:rFonts w:eastAsia="Calibri"/>
          <w:color w:val="800000"/>
        </w:rPr>
        <w:t xml:space="preserve">annotation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  <w:pBdr>
          <w:right w:val="single" w:color="000000" w:sz="4" w:space="1"/>
        </w:pBd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xsd</w:t>
      </w:r>
      <w:r>
        <w:rPr>
          <w:rFonts w:eastAsia="Calibri"/>
          <w:color w:val="800000"/>
          <w:lang w:val="ru-RU"/>
        </w:rPr>
        <w:t xml:space="preserve">:</w:t>
      </w:r>
      <w:r>
        <w:rPr>
          <w:rFonts w:eastAsia="Calibri"/>
          <w:color w:val="800000"/>
        </w:rPr>
        <w:t xml:space="preserve">documentation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Блок «Пакет» используется для передачи пакета документов в случае, если каждый документ представлен в виде отдельного </w:t>
      </w:r>
      <w:r>
        <w:rPr>
          <w:rFonts w:eastAsia="Calibri"/>
          <w:color w:val="000000"/>
        </w:rPr>
        <w:t xml:space="preserve">XML</w:t>
      </w:r>
      <w:r>
        <w:rPr>
          <w:rFonts w:eastAsia="Calibri"/>
          <w:color w:val="000000"/>
          <w:lang w:val="ru-RU"/>
        </w:rPr>
        <w:t xml:space="preserve">-файла. Вместе с документом может быть передано вложение любого типа. Блок с Пакетом </w:t>
      </w:r>
      <w:r>
        <w:rPr>
          <w:rFonts w:eastAsia="Calibri"/>
          <w:color w:val="000000"/>
        </w:rPr>
        <w:t xml:space="preserve">transferDocumentPacket</w:t>
      </w:r>
      <w:r>
        <w:rPr>
          <w:rFonts w:eastAsia="Calibri"/>
          <w:color w:val="000000"/>
          <w:lang w:val="ru-RU"/>
        </w:rPr>
        <w:t xml:space="preserve"> передается в Запросе </w:t>
      </w:r>
      <w:r>
        <w:rPr>
          <w:rFonts w:eastAsia="Calibri"/>
          <w:color w:val="000000"/>
        </w:rPr>
        <w:t xml:space="preserve">transferDocumentRequest</w:t>
      </w:r>
      <w:r>
        <w:rPr>
          <w:rFonts w:eastAsia="Calibri"/>
          <w:color w:val="000000"/>
          <w:lang w:val="ru-RU"/>
        </w:rPr>
        <w:t xml:space="preserve"> в теге </w:t>
      </w:r>
      <w:r>
        <w:rPr>
          <w:rFonts w:eastAsia="Calibri"/>
          <w:color w:val="000000"/>
        </w:rPr>
        <w:t xml:space="preserve">document</w:t>
      </w:r>
      <w:r>
        <w:rPr>
          <w:rFonts w:eastAsia="Calibri"/>
          <w:color w:val="000000"/>
          <w:lang w:val="ru-RU"/>
        </w:rPr>
        <w:t xml:space="preserve">.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xsd</w:t>
      </w:r>
      <w:r>
        <w:rPr>
          <w:rFonts w:eastAsia="Calibri"/>
          <w:color w:val="800000"/>
          <w:lang w:val="ru-RU"/>
        </w:rPr>
        <w:t xml:space="preserve">:</w:t>
      </w:r>
      <w:r>
        <w:rPr>
          <w:rFonts w:eastAsia="Calibri"/>
          <w:color w:val="800000"/>
        </w:rPr>
        <w:t xml:space="preserve">documentation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</w:rPr>
        <w:pBdr>
          <w:right w:val="single" w:color="000000" w:sz="4" w:space="1"/>
        </w:pBd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  <w:pBdr>
          <w:right w:val="single" w:color="000000" w:sz="4" w:space="1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  <w:pBdr>
          <w:right w:val="single" w:color="000000" w:sz="4" w:space="1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transferDocumentLink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tns:transferDocumentLinkType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  <w:lang w:val="ru-RU"/>
        </w:rPr>
        <w:pBdr>
          <w:right w:val="single" w:color="000000" w:sz="4" w:space="1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xsd</w:t>
      </w:r>
      <w:r>
        <w:rPr>
          <w:rFonts w:eastAsia="Calibri"/>
          <w:color w:val="800000"/>
          <w:lang w:val="ru-RU"/>
        </w:rPr>
        <w:t xml:space="preserve">:</w:t>
      </w:r>
      <w:r>
        <w:rPr>
          <w:rFonts w:eastAsia="Calibri"/>
          <w:color w:val="800000"/>
        </w:rPr>
        <w:t xml:space="preserve">annotation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  <w:pBdr>
          <w:right w:val="single" w:color="000000" w:sz="4" w:space="1"/>
        </w:pBd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xsd</w:t>
      </w:r>
      <w:r>
        <w:rPr>
          <w:rFonts w:eastAsia="Calibri"/>
          <w:color w:val="800000"/>
          <w:lang w:val="ru-RU"/>
        </w:rPr>
        <w:t xml:space="preserve">:</w:t>
      </w:r>
      <w:r>
        <w:rPr>
          <w:rFonts w:eastAsia="Calibri"/>
          <w:color w:val="800000"/>
        </w:rPr>
        <w:t xml:space="preserve">documentation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Блок «Ссылка» используется для передачи ссылки на расположение файла на информационном ресурсе, который м. б. использован в т. ч. при обмене большими файлами (размер файла более 30 Мбайт). Блок с событием </w:t>
      </w:r>
      <w:r>
        <w:rPr>
          <w:rFonts w:eastAsia="Calibri"/>
          <w:color w:val="000000"/>
        </w:rPr>
        <w:t xml:space="preserve">transferDocumentLink</w:t>
      </w:r>
      <w:r>
        <w:rPr>
          <w:rFonts w:eastAsia="Calibri"/>
          <w:color w:val="000000"/>
          <w:lang w:val="ru-RU"/>
        </w:rPr>
        <w:t xml:space="preserve"> передается в Запросе </w:t>
      </w:r>
      <w:r>
        <w:rPr>
          <w:rFonts w:eastAsia="Calibri"/>
          <w:color w:val="000000"/>
        </w:rPr>
        <w:t xml:space="preserve">transferDocumentRequest</w:t>
      </w:r>
      <w:r>
        <w:rPr>
          <w:rFonts w:eastAsia="Calibri"/>
          <w:color w:val="000000"/>
          <w:lang w:val="ru-RU"/>
        </w:rPr>
        <w:t xml:space="preserve"> в теге </w:t>
      </w:r>
      <w:r>
        <w:rPr>
          <w:rFonts w:eastAsia="Calibri"/>
          <w:color w:val="000000"/>
        </w:rPr>
        <w:t xml:space="preserve">document</w:t>
      </w:r>
      <w:r>
        <w:rPr>
          <w:rFonts w:eastAsia="Calibri"/>
          <w:color w:val="000000"/>
          <w:lang w:val="ru-RU"/>
        </w:rPr>
        <w:t xml:space="preserve">.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xsd</w:t>
      </w:r>
      <w:r>
        <w:rPr>
          <w:rFonts w:eastAsia="Calibri"/>
          <w:color w:val="800000"/>
          <w:lang w:val="ru-RU"/>
        </w:rPr>
        <w:t xml:space="preserve">:</w:t>
      </w:r>
      <w:r>
        <w:rPr>
          <w:rFonts w:eastAsia="Calibri"/>
          <w:color w:val="800000"/>
        </w:rPr>
        <w:t xml:space="preserve">documentation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</w:rPr>
        <w:pBdr>
          <w:right w:val="single" w:color="000000" w:sz="4" w:space="1"/>
        </w:pBd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  <w:pBdr>
          <w:right w:val="single" w:color="000000" w:sz="4" w:space="1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  <w:pBdr>
          <w:right w:val="single" w:color="000000" w:sz="4" w:space="1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transferDocumentResponseType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  <w:pBdr>
          <w:right w:val="single" w:color="000000" w:sz="4" w:space="1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  <w:pBdr>
          <w:right w:val="single" w:color="000000" w:sz="4" w:space="1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packageId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  <w:pBdr>
          <w:right w:val="single" w:color="000000" w:sz="4" w:space="1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  <w:pBdr>
          <w:right w:val="single" w:color="000000" w:sz="4" w:space="1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GUID исходного запроса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  <w:pBdr>
          <w:right w:val="single" w:color="000000" w:sz="4" w:space="1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  <w:pBdr>
          <w:right w:val="single" w:color="000000" w:sz="4" w:space="1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  <w:pBdr>
          <w:right w:val="single" w:color="000000" w:sz="4" w:space="1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creationDateTime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xsd:dateTime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minOccurs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Дата и время формирования response-сообщения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transactionId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minOccurs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Идентификатор бизнес-процесса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status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tns:statusType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params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tns:paramsType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minOccurs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xsd:attribute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versionId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use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required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fixed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1.0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Номер версии формата обмена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xsd:attribute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transferDocumentRequestType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header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tns:transferDocumentHeaderType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document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tns:documentType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minOccurs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  <w:lang w:val="ru-RU"/>
        </w:rPr>
        <w:t xml:space="preserve">Блок</w:t>
      </w:r>
      <w:r>
        <w:rPr>
          <w:rFonts w:eastAsia="Calibri"/>
          <w:color w:val="000000"/>
        </w:rPr>
        <w:t xml:space="preserve"> </w:t>
      </w:r>
      <w:r>
        <w:rPr>
          <w:rFonts w:eastAsia="Calibri"/>
          <w:color w:val="000000"/>
          <w:lang w:val="ru-RU"/>
        </w:rPr>
        <w:t xml:space="preserve">с</w:t>
      </w:r>
      <w:r>
        <w:rPr>
          <w:rFonts w:eastAsia="Calibri"/>
          <w:color w:val="000000"/>
        </w:rPr>
        <w:t xml:space="preserve"> </w:t>
      </w:r>
      <w:r>
        <w:rPr>
          <w:rFonts w:eastAsia="Calibri"/>
          <w:color w:val="000000"/>
          <w:lang w:val="ru-RU"/>
        </w:rPr>
        <w:t xml:space="preserve">передаваемым</w:t>
      </w:r>
      <w:r>
        <w:rPr>
          <w:rFonts w:eastAsia="Calibri"/>
          <w:color w:val="000000"/>
        </w:rPr>
        <w:t xml:space="preserve"> </w:t>
      </w:r>
      <w:r>
        <w:rPr>
          <w:rFonts w:eastAsia="Calibri"/>
          <w:color w:val="000000"/>
          <w:lang w:val="ru-RU"/>
        </w:rPr>
        <w:t xml:space="preserve">документом</w:t>
      </w:r>
      <w:r>
        <w:rPr>
          <w:rFonts w:eastAsia="Calibri"/>
          <w:color w:val="000000"/>
        </w:rPr>
        <w:t xml:space="preserve"> </w:t>
      </w:r>
      <w:r>
        <w:rPr>
          <w:rFonts w:eastAsia="Calibri"/>
          <w:color w:val="000000"/>
          <w:lang w:val="ru-RU"/>
        </w:rPr>
        <w:t xml:space="preserve">или</w:t>
      </w:r>
      <w:r>
        <w:rPr>
          <w:rFonts w:eastAsia="Calibri"/>
          <w:color w:val="000000"/>
        </w:rPr>
        <w:t xml:space="preserve"> </w:t>
      </w:r>
      <w:r>
        <w:rPr>
          <w:rFonts w:eastAsia="Calibri"/>
          <w:color w:val="000000"/>
          <w:lang w:val="ru-RU"/>
        </w:rPr>
        <w:t xml:space="preserve">пакетом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attachments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tns:attachmentsType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minOccurs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monitoringParams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tns:monitoringParamsType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minOccurs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xsd:attribute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versionId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use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required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fixed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1.0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Номер версии формата обмена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xsd:attribute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transferDocumentHeaderType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packageId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GUID запроса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senderSystemId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nillable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false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Идентификатор отправителя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targetSystemId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nillable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false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Идентификатор получателя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documentType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nillable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false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Тип передаваемого документа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documentGuid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minOccurs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GUID передаваемого документа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documentOrgCode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minOccurs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  <w:lang w:val="ru-RU"/>
        </w:rPr>
        <w:t xml:space="preserve">Код</w:t>
      </w:r>
      <w:r>
        <w:rPr>
          <w:rFonts w:eastAsia="Calibri"/>
          <w:color w:val="000000"/>
        </w:rPr>
        <w:t xml:space="preserve"> </w:t>
      </w:r>
      <w:r>
        <w:rPr>
          <w:rFonts w:eastAsia="Calibri"/>
          <w:color w:val="000000"/>
          <w:lang w:val="ru-RU"/>
        </w:rPr>
        <w:t xml:space="preserve">организаци</w:t>
      </w:r>
      <w:r>
        <w:rPr>
          <w:rFonts w:eastAsia="Calibri"/>
          <w:color w:val="000000"/>
        </w:rPr>
        <w:t xml:space="preserve"> </w:t>
      </w:r>
      <w:r>
        <w:rPr>
          <w:rFonts w:eastAsia="Calibri"/>
          <w:color w:val="000000"/>
          <w:lang w:val="ru-RU"/>
        </w:rPr>
        <w:t xml:space="preserve">получателя</w:t>
      </w:r>
      <w:r>
        <w:rPr>
          <w:rFonts w:eastAsia="Calibri"/>
          <w:color w:val="000000"/>
        </w:rPr>
        <w:t xml:space="preserve"> </w:t>
      </w:r>
      <w:r>
        <w:rPr>
          <w:rFonts w:eastAsia="Calibri"/>
          <w:color w:val="000000"/>
          <w:lang w:val="ru-RU"/>
        </w:rPr>
        <w:t xml:space="preserve">по</w:t>
      </w:r>
      <w:r>
        <w:rPr>
          <w:rFonts w:eastAsia="Calibri"/>
          <w:color w:val="000000"/>
        </w:rPr>
        <w:t xml:space="preserve"> </w:t>
      </w:r>
      <w:r>
        <w:rPr>
          <w:rFonts w:eastAsia="Calibri"/>
          <w:color w:val="000000"/>
          <w:lang w:val="ru-RU"/>
        </w:rPr>
        <w:t xml:space="preserve">сводному</w:t>
      </w:r>
      <w:r>
        <w:rPr>
          <w:rFonts w:eastAsia="Calibri"/>
          <w:color w:val="000000"/>
        </w:rPr>
        <w:t xml:space="preserve"> </w:t>
      </w:r>
      <w:r>
        <w:rPr>
          <w:rFonts w:eastAsia="Calibri"/>
          <w:color w:val="000000"/>
          <w:lang w:val="ru-RU"/>
        </w:rPr>
        <w:t xml:space="preserve">реестру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creationDateTime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xsd:dateTime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Дата и время создания пакета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transactionId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minOccurs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Идентификатор бизнес-процесса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params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tns:paramsType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minOccurs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paramsType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xsd</w:t>
      </w:r>
      <w:r>
        <w:rPr>
          <w:rFonts w:eastAsia="Calibri"/>
          <w:color w:val="800000"/>
          <w:lang w:val="ru-RU"/>
        </w:rPr>
        <w:t xml:space="preserve">:</w:t>
      </w:r>
      <w:r>
        <w:rPr>
          <w:rFonts w:eastAsia="Calibri"/>
          <w:color w:val="800000"/>
        </w:rPr>
        <w:t xml:space="preserve">annotation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xsd</w:t>
      </w:r>
      <w:r>
        <w:rPr>
          <w:rFonts w:eastAsia="Calibri"/>
          <w:color w:val="800000"/>
          <w:lang w:val="ru-RU"/>
        </w:rPr>
        <w:t xml:space="preserve">:</w:t>
      </w:r>
      <w:r>
        <w:rPr>
          <w:rFonts w:eastAsia="Calibri"/>
          <w:color w:val="800000"/>
        </w:rPr>
        <w:t xml:space="preserve">documentation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Дополнительные параметры вида ассоциативного массива.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param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tns:paramType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maxOccurs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100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paramType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xsd:attribute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name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 </w:t>
      </w:r>
      <w:r>
        <w:rPr>
          <w:rFonts w:eastAsia="Calibri"/>
          <w:color w:val="ff0000"/>
        </w:rPr>
        <w:t xml:space="preserve">use</w:t>
      </w:r>
      <w:r>
        <w:rPr>
          <w:rFonts w:eastAsia="Calibri"/>
          <w:color w:val="0000ff"/>
        </w:rPr>
        <w:t xml:space="preserve">=”</w:t>
      </w:r>
      <w:r>
        <w:rPr>
          <w:rFonts w:eastAsia="Calibri"/>
          <w:color w:val="000000"/>
        </w:rPr>
        <w:t xml:space="preserve">required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Наименование параметра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xsd:attribute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xsd:attribute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value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 </w:t>
      </w:r>
      <w:r>
        <w:rPr>
          <w:rFonts w:eastAsia="Calibri"/>
          <w:color w:val="ff0000"/>
        </w:rPr>
        <w:t xml:space="preserve">use</w:t>
      </w:r>
      <w:r>
        <w:rPr>
          <w:rFonts w:eastAsia="Calibri"/>
          <w:color w:val="0000ff"/>
        </w:rPr>
        <w:t xml:space="preserve">=”</w:t>
      </w:r>
      <w:r>
        <w:rPr>
          <w:rFonts w:eastAsia="Calibri"/>
          <w:color w:val="000000"/>
        </w:rPr>
        <w:t xml:space="preserve">required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xsd:appinfo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jxb:property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valueAttribute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xsd:appinfo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Значение параметра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xsd:attribute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documentType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xsd</w:t>
      </w:r>
      <w:r>
        <w:rPr>
          <w:rFonts w:eastAsia="Calibri"/>
          <w:color w:val="800000"/>
          <w:lang w:val="ru-RU"/>
        </w:rPr>
        <w:t xml:space="preserve">:</w:t>
      </w:r>
      <w:r>
        <w:rPr>
          <w:rFonts w:eastAsia="Calibri"/>
          <w:color w:val="800000"/>
        </w:rPr>
        <w:t xml:space="preserve">documentation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</w:rPr>
        <w:t xml:space="preserve">xml</w:t>
      </w:r>
      <w:r>
        <w:rPr>
          <w:rFonts w:eastAsia="Calibri"/>
          <w:color w:val="000000"/>
          <w:lang w:val="ru-RU"/>
        </w:rPr>
        <w:t xml:space="preserve">-представление документа.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 xml:space="preserve">     Формат </w:t>
      </w:r>
      <w:r>
        <w:rPr>
          <w:rFonts w:eastAsia="Calibri"/>
          <w:color w:val="000000"/>
        </w:rPr>
        <w:t xml:space="preserve">xml</w:t>
      </w:r>
      <w:r>
        <w:rPr>
          <w:rFonts w:eastAsia="Calibri"/>
          <w:color w:val="000000"/>
          <w:lang w:val="ru-RU"/>
        </w:rPr>
        <w:t xml:space="preserve"> определяется для каждого типа документа и регламентируется отдельно.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xsd:any</w:t>
      </w:r>
      <w:r>
        <w:rPr>
          <w:rFonts w:eastAsia="Calibri"/>
          <w:color w:val="ff0000"/>
        </w:rPr>
        <w:t xml:space="preserve"> processContents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skip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attachmentsType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attachment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tns:attachmentType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maxOccurs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unbounded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attachmentType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Бинарные данные.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fileName – имя файла,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contentType – тип вложения (xml, zip, binary...)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content </w:t>
      </w:r>
      <w:r>
        <w:rPr>
          <w:rFonts w:eastAsia="Calibri"/>
          <w:color w:val="000000"/>
        </w:rPr>
        <w:t xml:space="preserve">–</w:t>
      </w:r>
      <w:r>
        <w:rPr>
          <w:rFonts w:eastAsia="Calibri"/>
          <w:color w:val="000000"/>
        </w:rPr>
        <w:t xml:space="preserve"> вложение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signature </w:t>
      </w:r>
      <w:r>
        <w:rPr>
          <w:rFonts w:eastAsia="Calibri"/>
          <w:color w:val="000000"/>
        </w:rPr>
        <w:t xml:space="preserve">–</w:t>
      </w:r>
      <w:r>
        <w:rPr>
          <w:rFonts w:eastAsia="Calibri"/>
          <w:color w:val="000000"/>
        </w:rPr>
        <w:t xml:space="preserve"> cades подпись</w:t>
      </w:r>
      <w:r>
        <w:rPr>
          <w:rFonts w:eastAsia="Calibri"/>
          <w:color w:val="000000"/>
        </w:rPr>
        <w:t xml:space="preserve"> </w:t>
      </w:r>
      <w:r>
        <w:rPr>
          <w:rFonts w:eastAsia="Calibri"/>
          <w:color w:val="000000"/>
        </w:rPr>
        <w:t xml:space="preserve">вложения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attachmentID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minOccurs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ID вложения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fileName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Имя файла вложения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contentType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tns:contentTypeType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Тип вложения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xsd:choice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content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xsd:base64Binary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 xmime:expectedContentTypes=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application/octet-stream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Содержимое файла вложения в кодировке BASE64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link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xsd:anyURI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Ссылка на файл, размещенный на внешнем ресурсе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xsd:choice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params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tns:paramsType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minOccurs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signature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xsd:base64Binary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minOccurs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 </w:t>
      </w:r>
      <w:r>
        <w:rPr>
          <w:rFonts w:eastAsia="Calibri"/>
          <w:color w:val="ff0000"/>
        </w:rPr>
        <w:t xml:space="preserve">maxOccurs</w:t>
      </w:r>
      <w:r>
        <w:rPr>
          <w:rFonts w:eastAsia="Calibri"/>
          <w:color w:val="0000ff"/>
        </w:rPr>
        <w:t xml:space="preserve">=”2</w:t>
      </w:r>
      <w:r>
        <w:rPr>
          <w:rFonts w:eastAsia="Calibri"/>
          <w:color w:val="000000"/>
        </w:rPr>
        <w:t xml:space="preserve">0</w:t>
      </w:r>
      <w:r>
        <w:rPr>
          <w:rFonts w:eastAsia="Calibri"/>
          <w:color w:val="0000ff"/>
        </w:rPr>
        <w:t xml:space="preserve">” </w:t>
      </w:r>
      <w:r>
        <w:rPr>
          <w:rFonts w:eastAsia="Calibri"/>
          <w:color w:val="0000ff"/>
        </w:rPr>
        <w:t xml:space="preserve">xmime:expectedContentTypes=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application/octet-stream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Подпись вложения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attachmentContentType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бинарныеданные.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fileName </w:t>
      </w:r>
      <w:r>
        <w:rPr>
          <w:rFonts w:eastAsia="Calibri"/>
          <w:color w:val="000000"/>
        </w:rPr>
        <w:t xml:space="preserve">–</w:t>
      </w:r>
      <w:r>
        <w:rPr>
          <w:rFonts w:eastAsia="Calibri"/>
          <w:color w:val="000000"/>
        </w:rPr>
        <w:t xml:space="preserve"> имяфайла,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contentType </w:t>
      </w:r>
      <w:r>
        <w:rPr>
          <w:rFonts w:eastAsia="Calibri"/>
          <w:color w:val="000000"/>
        </w:rPr>
        <w:t xml:space="preserve">–</w:t>
      </w:r>
      <w:r>
        <w:rPr>
          <w:rFonts w:eastAsia="Calibri"/>
          <w:color w:val="000000"/>
        </w:rPr>
        <w:t xml:space="preserve"> типвложения (xml, zip, binary...)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xsd:simpleContent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xsd:extension</w:t>
      </w:r>
      <w:r>
        <w:rPr>
          <w:rFonts w:eastAsia="Calibri"/>
          <w:color w:val="ff0000"/>
        </w:rPr>
        <w:t xml:space="preserve"> base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xsd:base64Binary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xsd:attribute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fileName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use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optional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xsd:attribute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contentType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tns:contentTypeType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use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required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xsd:extension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xsd:simpleContent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xsd:simpleType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contentTypeType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xsd:restriction</w:t>
      </w:r>
      <w:r>
        <w:rPr>
          <w:rFonts w:eastAsia="Calibri"/>
          <w:color w:val="ff0000"/>
        </w:rPr>
        <w:t xml:space="preserve"> base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xsd:simpleType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monitoringParamType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name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value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monitoringParamsType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monitoringParam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tns:monitoringParamType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maxOccurs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unbounded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statusType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Статусобработки.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</w:rPr>
        <w:t xml:space="preserve">statusCode</w:t>
      </w:r>
      <w:r>
        <w:rPr>
          <w:rFonts w:eastAsia="Calibri"/>
          <w:color w:val="000000"/>
          <w:lang w:val="ru-RU"/>
        </w:rPr>
        <w:t xml:space="preserve"> </w:t>
      </w:r>
      <w:r>
        <w:rPr>
          <w:rFonts w:eastAsia="Calibri"/>
          <w:color w:val="000000"/>
          <w:lang w:val="ru-RU"/>
        </w:rPr>
        <w:t xml:space="preserve">–</w:t>
      </w:r>
      <w:r>
        <w:rPr>
          <w:rFonts w:eastAsia="Calibri"/>
          <w:color w:val="000000"/>
          <w:lang w:val="ru-RU"/>
        </w:rPr>
        <w:t xml:space="preserve"> код события,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</w:rPr>
        <w:t xml:space="preserve">statusMessage</w:t>
      </w:r>
      <w:r>
        <w:rPr>
          <w:rFonts w:eastAsia="Calibri"/>
          <w:color w:val="000000"/>
          <w:lang w:val="ru-RU"/>
        </w:rPr>
        <w:t xml:space="preserve"> </w:t>
      </w:r>
      <w:r>
        <w:rPr>
          <w:rFonts w:eastAsia="Calibri"/>
          <w:color w:val="000000"/>
          <w:lang w:val="ru-RU"/>
        </w:rPr>
        <w:t xml:space="preserve">–</w:t>
      </w:r>
      <w:r>
        <w:rPr>
          <w:rFonts w:eastAsia="Calibri"/>
          <w:color w:val="000000"/>
          <w:lang w:val="ru-RU"/>
        </w:rPr>
        <w:t xml:space="preserve"> краткое описание статуса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</w:rPr>
        <w:t xml:space="preserve">statusDetail</w:t>
      </w:r>
      <w:r>
        <w:rPr>
          <w:rFonts w:eastAsia="Calibri"/>
          <w:color w:val="000000"/>
          <w:lang w:val="ru-RU"/>
        </w:rPr>
        <w:t xml:space="preserve"> </w:t>
      </w:r>
      <w:r>
        <w:rPr>
          <w:rFonts w:eastAsia="Calibri"/>
          <w:color w:val="000000"/>
          <w:lang w:val="ru-RU"/>
        </w:rPr>
        <w:t xml:space="preserve">–</w:t>
      </w:r>
      <w:r>
        <w:rPr>
          <w:rFonts w:eastAsia="Calibri"/>
          <w:color w:val="000000"/>
          <w:lang w:val="ru-RU"/>
        </w:rPr>
        <w:t xml:space="preserve"> подробное описание статуса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</w:rPr>
        <w:t xml:space="preserve">documentGuid</w:t>
      </w:r>
      <w:r>
        <w:rPr>
          <w:rFonts w:eastAsia="Calibri"/>
          <w:color w:val="000000"/>
          <w:lang w:val="ru-RU"/>
        </w:rPr>
        <w:t xml:space="preserve"> </w:t>
      </w:r>
      <w:r>
        <w:rPr>
          <w:rFonts w:eastAsia="Calibri"/>
          <w:color w:val="000000"/>
          <w:lang w:val="ru-RU"/>
        </w:rPr>
        <w:t xml:space="preserve">–</w:t>
      </w:r>
      <w:r>
        <w:rPr>
          <w:rFonts w:eastAsia="Calibri"/>
          <w:color w:val="000000"/>
          <w:lang w:val="ru-RU"/>
        </w:rPr>
        <w:t xml:space="preserve"> </w:t>
      </w:r>
      <w:r>
        <w:rPr>
          <w:rFonts w:eastAsia="Calibri"/>
          <w:color w:val="000000"/>
        </w:rPr>
        <w:t xml:space="preserve">guid</w:t>
      </w:r>
      <w:r>
        <w:rPr>
          <w:rFonts w:eastAsia="Calibri"/>
          <w:color w:val="000000"/>
          <w:lang w:val="ru-RU"/>
        </w:rPr>
        <w:t xml:space="preserve"> созданного документа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statusCode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tns:statusCodeType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Код статуса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statusMessage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minOccurs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Сообщение об ошибке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statusDetail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minOccurs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Дополнительная информация о статусе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documentGuid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minOccurs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GUID исходного документа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xsd:simpleType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statusCodeType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</w:rPr>
      </w:pPr>
      <w:r>
        <w:rPr>
          <w:rFonts w:eastAsia="Calibri"/>
        </w:rPr>
        <w:t xml:space="preserve">Примеры значений: 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320"/>
        <w:rPr>
          <w:rFonts w:eastAsia="Calibri"/>
          <w:lang w:val="ru-RU"/>
        </w:rPr>
      </w:pPr>
      <w:r>
        <w:rPr>
          <w:rFonts w:eastAsia="Calibri"/>
        </w:rPr>
        <w:t xml:space="preserve">                </w:t>
      </w:r>
      <w:r>
        <w:rPr>
          <w:rFonts w:eastAsia="Calibri"/>
          <w:lang w:val="ru-RU"/>
        </w:rPr>
        <w:t xml:space="preserve">0</w:t>
      </w:r>
      <w:r>
        <w:rPr>
          <w:rFonts w:eastAsia="Calibri"/>
          <w:lang w:val="ru-RU"/>
        </w:rPr>
        <w:t xml:space="preserve">   </w:t>
      </w:r>
      <w:r>
        <w:rPr>
          <w:rFonts w:eastAsia="Calibri"/>
          <w:lang w:val="ru-RU"/>
        </w:rPr>
        <w:t xml:space="preserve">–</w:t>
      </w:r>
      <w:r>
        <w:rPr>
          <w:rFonts w:eastAsia="Calibri"/>
          <w:lang w:val="ru-RU"/>
        </w:rPr>
        <w:t xml:space="preserve"> успешное выполнение</w:t>
      </w:r>
      <w:r>
        <w:rPr>
          <w:rFonts w:eastAsia="Calibri"/>
          <w:lang w:val="ru-RU"/>
        </w:rPr>
      </w:r>
      <w:r>
        <w:rPr>
          <w:rFonts w:eastAsia="Calibri"/>
          <w:lang w:val="ru-RU"/>
        </w:rPr>
      </w:r>
    </w:p>
    <w:p>
      <w:pPr>
        <w:pStyle w:val="3320"/>
        <w:rPr>
          <w:rFonts w:eastAsia="Calibri"/>
          <w:lang w:val="ru-RU"/>
        </w:rPr>
      </w:pPr>
      <w:r>
        <w:rPr>
          <w:rFonts w:eastAsia="Calibri"/>
          <w:lang w:val="ru-RU"/>
        </w:rPr>
        <w:t xml:space="preserve">                </w:t>
      </w:r>
      <w:r>
        <w:rPr>
          <w:rFonts w:eastAsia="Calibri"/>
          <w:lang w:val="ru-RU"/>
        </w:rPr>
        <w:t xml:space="preserve">1</w:t>
      </w:r>
      <w:r>
        <w:rPr>
          <w:rFonts w:eastAsia="Calibri"/>
          <w:lang w:val="ru-RU"/>
        </w:rPr>
        <w:t xml:space="preserve">   </w:t>
      </w:r>
      <w:r>
        <w:rPr>
          <w:rFonts w:eastAsia="Calibri"/>
          <w:lang w:val="ru-RU"/>
        </w:rPr>
        <w:t xml:space="preserve">–</w:t>
      </w:r>
      <w:r>
        <w:rPr>
          <w:rFonts w:eastAsia="Calibri"/>
          <w:lang w:val="ru-RU"/>
        </w:rPr>
        <w:t xml:space="preserve"> ошибка валидации Запроса</w:t>
      </w:r>
      <w:r>
        <w:rPr>
          <w:rFonts w:eastAsia="Calibri"/>
          <w:lang w:val="ru-RU"/>
        </w:rPr>
      </w:r>
      <w:r>
        <w:rPr>
          <w:rFonts w:eastAsia="Calibri"/>
          <w:lang w:val="ru-RU"/>
        </w:rPr>
      </w:r>
    </w:p>
    <w:p>
      <w:pPr>
        <w:pStyle w:val="3320"/>
        <w:rPr>
          <w:rFonts w:eastAsia="Calibri"/>
          <w:lang w:val="ru-RU"/>
        </w:rPr>
      </w:pPr>
      <w:r>
        <w:rPr>
          <w:rFonts w:eastAsia="Calibri"/>
          <w:lang w:val="ru-RU"/>
        </w:rPr>
        <w:t xml:space="preserve">                2   </w:t>
      </w:r>
      <w:r>
        <w:rPr>
          <w:rFonts w:eastAsia="Calibri"/>
          <w:lang w:val="ru-RU"/>
        </w:rPr>
        <w:t xml:space="preserve">–</w:t>
      </w:r>
      <w:r>
        <w:rPr>
          <w:rFonts w:eastAsia="Calibri"/>
          <w:lang w:val="ru-RU"/>
        </w:rPr>
        <w:t xml:space="preserve"> ошибка проверки подписи</w:t>
      </w:r>
      <w:r>
        <w:rPr>
          <w:rFonts w:eastAsia="Calibri"/>
          <w:lang w:val="ru-RU"/>
        </w:rPr>
      </w:r>
      <w:r>
        <w:rPr>
          <w:rFonts w:eastAsia="Calibri"/>
          <w:lang w:val="ru-RU"/>
        </w:rPr>
      </w:r>
    </w:p>
    <w:p>
      <w:pPr>
        <w:pStyle w:val="3320"/>
        <w:rPr>
          <w:rFonts w:eastAsia="Calibri"/>
          <w:lang w:val="ru-RU"/>
        </w:rPr>
      </w:pPr>
      <w:r>
        <w:rPr>
          <w:rFonts w:eastAsia="Calibri"/>
          <w:lang w:val="ru-RU"/>
        </w:rPr>
        <w:t xml:space="preserve">                3   </w:t>
      </w:r>
      <w:r>
        <w:rPr>
          <w:rFonts w:eastAsia="Calibri"/>
          <w:lang w:val="ru-RU"/>
        </w:rPr>
        <w:t xml:space="preserve">– </w:t>
      </w:r>
      <w:r>
        <w:rPr>
          <w:rFonts w:eastAsia="Calibri"/>
          <w:lang w:val="ru-RU"/>
        </w:rPr>
        <w:t xml:space="preserve">ошибка определения организации</w:t>
      </w:r>
      <w:r>
        <w:rPr>
          <w:rFonts w:eastAsia="Calibri"/>
          <w:lang w:val="ru-RU"/>
        </w:rPr>
      </w:r>
      <w:r>
        <w:rPr>
          <w:rFonts w:eastAsia="Calibri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 xml:space="preserve">                4   </w:t>
      </w:r>
      <w:r>
        <w:rPr>
          <w:rFonts w:ascii="Arial" w:hAnsi="Arial" w:eastAsia="Calibri" w:cs="Arial"/>
          <w:color w:val="000000"/>
          <w:lang w:val="ru-RU"/>
        </w:rPr>
        <w:t xml:space="preserve">–</w:t>
      </w:r>
      <w:r>
        <w:rPr>
          <w:rFonts w:eastAsia="Calibri"/>
          <w:color w:val="000000"/>
          <w:lang w:val="ru-RU"/>
        </w:rPr>
        <w:t xml:space="preserve"> ошибка обработки документа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 xml:space="preserve">                5   </w:t>
      </w:r>
      <w:r>
        <w:rPr>
          <w:rFonts w:ascii="Arial" w:hAnsi="Arial" w:eastAsia="Calibri" w:cs="Arial"/>
          <w:color w:val="000000"/>
          <w:lang w:val="ru-RU"/>
        </w:rPr>
        <w:t xml:space="preserve">–</w:t>
      </w:r>
      <w:r>
        <w:rPr>
          <w:rFonts w:eastAsia="Calibri"/>
          <w:color w:val="000000"/>
          <w:lang w:val="ru-RU"/>
        </w:rPr>
        <w:t xml:space="preserve"> ошибка обработки вложения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 xml:space="preserve">                6   </w:t>
      </w:r>
      <w:r>
        <w:rPr>
          <w:rFonts w:ascii="Arial" w:hAnsi="Arial" w:eastAsia="Calibri" w:cs="Arial"/>
          <w:color w:val="000000"/>
          <w:lang w:val="ru-RU"/>
        </w:rPr>
        <w:t xml:space="preserve">–</w:t>
      </w:r>
      <w:r>
        <w:rPr>
          <w:rFonts w:eastAsia="Calibri"/>
          <w:color w:val="000000"/>
          <w:lang w:val="ru-RU"/>
        </w:rPr>
        <w:t xml:space="preserve"> ошибка определения транспортной информации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 xml:space="preserve">                7   </w:t>
      </w:r>
      <w:r>
        <w:rPr>
          <w:rFonts w:ascii="Arial" w:hAnsi="Arial" w:eastAsia="Calibri" w:cs="Arial"/>
          <w:color w:val="000000"/>
          <w:lang w:val="ru-RU"/>
        </w:rPr>
        <w:t xml:space="preserve">–</w:t>
      </w:r>
      <w:r>
        <w:rPr>
          <w:rFonts w:eastAsia="Calibri"/>
          <w:color w:val="000000"/>
          <w:lang w:val="ru-RU"/>
        </w:rPr>
        <w:t xml:space="preserve"> ошибка формирования подписи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 xml:space="preserve">                9   </w:t>
      </w:r>
      <w:r>
        <w:rPr>
          <w:rFonts w:ascii="Arial" w:hAnsi="Arial" w:eastAsia="Calibri" w:cs="Arial"/>
          <w:color w:val="000000"/>
          <w:lang w:val="ru-RU"/>
        </w:rPr>
        <w:t xml:space="preserve">–</w:t>
      </w:r>
      <w:r>
        <w:rPr>
          <w:rFonts w:eastAsia="Calibri"/>
          <w:color w:val="000000"/>
          <w:lang w:val="ru-RU"/>
        </w:rPr>
        <w:t xml:space="preserve"> системная ошибка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 xml:space="preserve">               10   </w:t>
      </w:r>
      <w:r>
        <w:rPr>
          <w:rFonts w:ascii="Arial" w:hAnsi="Arial" w:eastAsia="Calibri" w:cs="Arial"/>
          <w:color w:val="000000"/>
          <w:lang w:val="ru-RU"/>
        </w:rPr>
        <w:t xml:space="preserve">–</w:t>
      </w:r>
      <w:r>
        <w:rPr>
          <w:rFonts w:eastAsia="Calibri"/>
          <w:color w:val="000000"/>
          <w:lang w:val="ru-RU"/>
        </w:rPr>
        <w:t xml:space="preserve"> недоступность получателя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  <w:lang w:val="ru-RU"/>
        </w:rPr>
        <w:t xml:space="preserve">                    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xsd:restriction</w:t>
      </w:r>
      <w:r>
        <w:rPr>
          <w:rFonts w:eastAsia="Calibri"/>
          <w:color w:val="ff0000"/>
        </w:rPr>
        <w:t xml:space="preserve"> base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xsd:simpleType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transferDocumentReceiptType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xsd</w:t>
      </w:r>
      <w:r>
        <w:rPr>
          <w:rFonts w:eastAsia="Calibri"/>
          <w:color w:val="800000"/>
          <w:lang w:val="ru-RU"/>
        </w:rPr>
        <w:t xml:space="preserve">:</w:t>
      </w:r>
      <w:r>
        <w:rPr>
          <w:rFonts w:eastAsia="Calibri"/>
          <w:color w:val="800000"/>
        </w:rPr>
        <w:t xml:space="preserve">annotation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xsd</w:t>
      </w:r>
      <w:r>
        <w:rPr>
          <w:rFonts w:eastAsia="Calibri"/>
          <w:color w:val="800000"/>
          <w:lang w:val="ru-RU"/>
        </w:rPr>
        <w:t xml:space="preserve">:</w:t>
      </w:r>
      <w:r>
        <w:rPr>
          <w:rFonts w:eastAsia="Calibri"/>
          <w:color w:val="800000"/>
        </w:rPr>
        <w:t xml:space="preserve">documentation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Тип документа-квитанции для асинхронного ответа о статусе приема.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 xml:space="preserve">                Предлагается использовать как техническую квитанцию по обработке данных в случае асинхронного режима системы-приемника.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 xml:space="preserve">                Передается как отдельный вызов </w:t>
      </w:r>
      <w:r>
        <w:rPr>
          <w:rFonts w:eastAsia="Calibri"/>
          <w:color w:val="000000"/>
        </w:rPr>
        <w:t xml:space="preserve">transferDocumentRequest</w:t>
      </w:r>
      <w:r>
        <w:rPr>
          <w:rFonts w:eastAsia="Calibri"/>
          <w:color w:val="000000"/>
          <w:lang w:val="ru-RU"/>
        </w:rPr>
        <w:t xml:space="preserve"> в качестве бизнес-документа с </w:t>
      </w:r>
      <w:r>
        <w:rPr>
          <w:rFonts w:eastAsia="Calibri"/>
          <w:color w:val="000000"/>
        </w:rPr>
        <w:t xml:space="preserve">documentType</w:t>
      </w:r>
      <w:r>
        <w:rPr>
          <w:rFonts w:eastAsia="Calibri"/>
          <w:color w:val="000000"/>
          <w:lang w:val="ru-RU"/>
        </w:rPr>
        <w:t xml:space="preserve">=</w:t>
      </w:r>
      <w:r>
        <w:rPr>
          <w:rFonts w:eastAsia="Calibri"/>
          <w:color w:val="000000"/>
        </w:rPr>
        <w:t xml:space="preserve">transferDocumentReceipt</w:t>
      </w:r>
      <w:r>
        <w:rPr>
          <w:rFonts w:eastAsia="Calibri"/>
          <w:color w:val="000000"/>
          <w:lang w:val="ru-RU"/>
        </w:rPr>
        <w:t xml:space="preserve">.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</w:rPr>
        <w:t xml:space="preserve">packageId</w:t>
      </w:r>
      <w:r>
        <w:rPr>
          <w:rFonts w:eastAsia="Calibri"/>
          <w:color w:val="000000"/>
          <w:lang w:val="ru-RU"/>
        </w:rPr>
        <w:t xml:space="preserve">, </w:t>
      </w:r>
      <w:r>
        <w:rPr>
          <w:rFonts w:eastAsia="Calibri"/>
          <w:color w:val="000000"/>
        </w:rPr>
        <w:t xml:space="preserve">documentType</w:t>
      </w:r>
      <w:r>
        <w:rPr>
          <w:rFonts w:eastAsia="Calibri"/>
          <w:color w:val="000000"/>
          <w:lang w:val="ru-RU"/>
        </w:rPr>
        <w:t xml:space="preserve">, </w:t>
      </w:r>
      <w:r>
        <w:rPr>
          <w:rFonts w:eastAsia="Calibri"/>
          <w:color w:val="000000"/>
        </w:rPr>
        <w:t xml:space="preserve">documentGuid</w:t>
      </w:r>
      <w:r>
        <w:rPr>
          <w:rFonts w:eastAsia="Calibri"/>
          <w:color w:val="000000"/>
          <w:lang w:val="ru-RU"/>
        </w:rPr>
        <w:t xml:space="preserve"> </w:t>
      </w:r>
      <w:r>
        <w:rPr>
          <w:rFonts w:eastAsia="Calibri"/>
          <w:color w:val="000000"/>
          <w:lang w:val="ru-RU"/>
        </w:rPr>
        <w:t xml:space="preserve">–</w:t>
      </w:r>
      <w:r>
        <w:rPr>
          <w:rFonts w:eastAsia="Calibri"/>
          <w:color w:val="000000"/>
          <w:lang w:val="ru-RU"/>
        </w:rPr>
        <w:t xml:space="preserve"> значения соответствующих параметров заголовка исходного      сообщения </w:t>
      </w:r>
      <w:r>
        <w:rPr>
          <w:rFonts w:eastAsia="Calibri"/>
          <w:color w:val="000000"/>
        </w:rPr>
        <w:t xml:space="preserve">transferDocumentRequest</w:t>
      </w:r>
      <w:r>
        <w:rPr>
          <w:rFonts w:eastAsia="Calibri"/>
          <w:color w:val="000000"/>
          <w:lang w:val="ru-RU"/>
        </w:rPr>
        <w:t xml:space="preserve">, для которого возвращается асинхронный ответ </w:t>
      </w:r>
      <w:r>
        <w:rPr>
          <w:rFonts w:eastAsia="Calibri"/>
          <w:color w:val="000000"/>
        </w:rPr>
        <w:t xml:space="preserve">status</w:t>
      </w:r>
      <w:r>
        <w:rPr>
          <w:rFonts w:eastAsia="Calibri"/>
          <w:color w:val="000000"/>
          <w:lang w:val="ru-RU"/>
        </w:rPr>
        <w:t xml:space="preserve"> </w:t>
      </w:r>
      <w:r>
        <w:rPr>
          <w:rFonts w:eastAsia="Calibri"/>
          <w:color w:val="000000"/>
          <w:lang w:val="ru-RU"/>
        </w:rPr>
        <w:t xml:space="preserve">–</w:t>
      </w:r>
      <w:r>
        <w:rPr>
          <w:rFonts w:eastAsia="Calibri"/>
          <w:color w:val="000000"/>
          <w:lang w:val="ru-RU"/>
        </w:rPr>
        <w:t xml:space="preserve"> статус обработки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packageId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minOccurs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GUID исходного запроса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documentType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minOccurs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Тип передаваемого документа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documentGuid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minOccurs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GUID исходного документа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creationDateTime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xsd:dateTime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Дата и время создания квитанции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status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tns:statusType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params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tns:paramsType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minOccurs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xsd:attribute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versionId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use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required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fixed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1.0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Номер версии формата обмена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xsd:attribute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transferDocumentPacketType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Пакет документов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ff0000"/>
        </w:rPr>
        <w:t xml:space="preserve"> maxOccurs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unbounded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documentSet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tns:documentSetType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documentSetType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documentInfo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tns:documentInfoType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attachment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tns:attachmentType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minOccurs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maxOccurs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unbounded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documentPacketType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documentSet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tns:documentSetType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maxOccurs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unbounded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documentInfoType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documentType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Тип (маркер) передаваемого документа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documentVersionId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minOccurs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Версия ТФО передаваемого документа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documentGuid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minOccurs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GUID передаваемого документа.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document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tns:documentType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XML передаваемого документа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xsd:simpleType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choiceType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0- в</w:t>
      </w:r>
      <w:r>
        <w:rPr>
          <w:rFonts w:eastAsia="Calibri"/>
          <w:color w:val="000000"/>
          <w:lang w:val="ru-RU"/>
        </w:rPr>
        <w:t xml:space="preserve">ы</w:t>
      </w:r>
      <w:r>
        <w:rPr>
          <w:rFonts w:eastAsia="Calibri"/>
          <w:color w:val="000000"/>
        </w:rPr>
        <w:t xml:space="preserve">ключить, 1 </w:t>
      </w:r>
      <w:r>
        <w:rPr>
          <w:rFonts w:eastAsia="Calibri"/>
          <w:color w:val="000000"/>
        </w:rPr>
        <w:t xml:space="preserve">–</w:t>
      </w:r>
      <w:r>
        <w:rPr>
          <w:rFonts w:eastAsia="Calibri"/>
          <w:color w:val="000000"/>
        </w:rPr>
        <w:t xml:space="preserve">включить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xsd:restriction</w:t>
      </w:r>
      <w:r>
        <w:rPr>
          <w:rFonts w:eastAsia="Calibri"/>
          <w:color w:val="ff0000"/>
        </w:rPr>
        <w:t xml:space="preserve"> base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xsd:simpleType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transferDocumentLinkType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ff0000"/>
        </w:rPr>
        <w:t xml:space="preserve"> maxOccurs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unbounded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linkInfo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tns:linkInfoType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Блок информации о расположении файла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linkInfoType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documentType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Тип (маркер, зафиксированный в ТФО для бизнес-данных) передаваемого документа.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documentVersionId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minOccurs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Версия ТФО бизнес-документа, тип которого указан в поле documentType.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documentGuid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minOccurs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GUID передаваемого документа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link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Ссылка на ресурс, на котором расположен файл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transferDocumentRequests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  <w:lang w:val="ru-RU"/>
        </w:rPr>
        <w:t xml:space="preserve">Ответ</w:t>
      </w:r>
      <w:r>
        <w:rPr>
          <w:rFonts w:eastAsia="Calibri"/>
          <w:color w:val="000000"/>
        </w:rPr>
        <w:t xml:space="preserve"> </w:t>
      </w:r>
      <w:r>
        <w:rPr>
          <w:rFonts w:eastAsia="Calibri"/>
          <w:color w:val="000000"/>
          <w:lang w:val="ru-RU"/>
        </w:rPr>
        <w:t xml:space="preserve">с</w:t>
      </w:r>
      <w:r>
        <w:rPr>
          <w:rFonts w:eastAsia="Calibri"/>
          <w:color w:val="000000"/>
        </w:rPr>
        <w:t xml:space="preserve"> </w:t>
      </w:r>
      <w:r>
        <w:rPr>
          <w:rFonts w:eastAsia="Calibri"/>
          <w:color w:val="000000"/>
          <w:lang w:val="ru-RU"/>
        </w:rPr>
        <w:t xml:space="preserve">документами</w:t>
      </w:r>
      <w:r>
        <w:rPr>
          <w:rFonts w:eastAsia="Calibri"/>
          <w:color w:val="000000"/>
        </w:rPr>
        <w:t xml:space="preserve">. </w:t>
      </w:r>
      <w:r>
        <w:rPr>
          <w:rFonts w:eastAsia="Calibri"/>
          <w:color w:val="000000"/>
          <w:lang w:val="ru-RU"/>
        </w:rPr>
        <w:t xml:space="preserve">Формируется ЕСМВ. Используется только при работе </w:t>
      </w:r>
      <w:r>
        <w:rPr>
          <w:rFonts w:eastAsia="Calibri"/>
          <w:color w:val="000000"/>
        </w:rPr>
        <w:t xml:space="preserve">PULL</w:t>
      </w:r>
      <w:r>
        <w:rPr>
          <w:rFonts w:eastAsia="Calibri"/>
          <w:color w:val="000000"/>
          <w:lang w:val="ru-RU"/>
        </w:rPr>
        <w:t xml:space="preserve">-модели ЕСМВ.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xsd</w:t>
      </w:r>
      <w:r>
        <w:rPr>
          <w:rFonts w:eastAsia="Calibri"/>
          <w:color w:val="800000"/>
          <w:lang w:val="ru-RU"/>
        </w:rPr>
        <w:t xml:space="preserve">:</w:t>
      </w:r>
      <w:r>
        <w:rPr>
          <w:rFonts w:eastAsia="Calibri"/>
          <w:color w:val="800000"/>
        </w:rPr>
        <w:t xml:space="preserve">documentation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ff0000"/>
        </w:rPr>
        <w:t xml:space="preserve"> minOccurs</w:t>
      </w:r>
      <w:r>
        <w:rPr>
          <w:rFonts w:eastAsia="Calibri"/>
          <w:color w:val="0000ff"/>
        </w:rPr>
        <w:t xml:space="preserve">=”</w:t>
      </w:r>
      <w:r>
        <w:rPr>
          <w:rFonts w:eastAsia="Calibri"/>
        </w:rPr>
        <w:t xml:space="preserve">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</w:t>
      </w:r>
      <w:r>
        <w:rPr>
          <w:rFonts w:eastAsia="Calibri"/>
          <w:color w:val="ff0000"/>
        </w:rPr>
        <w:t xml:space="preserve">maxOccurs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unbounded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transferDocumentRequest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tns:transferDocumentRequestType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getMessagesRequestType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xsd:choice</w:t>
      </w:r>
      <w:r>
        <w:rPr>
          <w:rFonts w:eastAsia="Calibri"/>
          <w:color w:val="ff0000"/>
        </w:rPr>
        <w:t xml:space="preserve"> minOccurs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1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queueName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Имя топика (очереди).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ff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ff"/>
        </w:rPr>
      </w:r>
      <w:r>
        <w:rPr>
          <w:rFonts w:eastAsia="Calibri"/>
          <w:color w:val="0000ff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ff"/>
        </w:rPr>
        <w:tab/>
      </w:r>
      <w:r>
        <w:rPr>
          <w:rFonts w:eastAsia="Calibri"/>
          <w:color w:val="0000ff"/>
        </w:rPr>
        <w:tab/>
      </w:r>
      <w:r>
        <w:rPr>
          <w:rFonts w:eastAsia="Calibri"/>
          <w:color w:val="0000ff"/>
        </w:rPr>
        <w:tab/>
      </w:r>
      <w:r>
        <w:rPr>
          <w:rFonts w:eastAsia="Calibri"/>
          <w:color w:val="0000ff"/>
        </w:rPr>
        <w:tab/>
        <w:t xml:space="preserve">&lt;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targetSystemId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Идентификатор получателя.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xsd:appinfo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jxb:property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targetSystem</w:t>
      </w:r>
      <w:r>
        <w:rPr>
          <w:rFonts w:eastAsia="Calibri"/>
          <w:color w:val="000000"/>
        </w:rPr>
        <w:t xml:space="preserve">Id</w:t>
      </w:r>
      <w:r>
        <w:rPr>
          <w:rFonts w:eastAsia="Calibri"/>
          <w:color w:val="000000"/>
        </w:rPr>
        <w:t xml:space="preserve">Selector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 w:cs="Courier New"/>
          <w:color w:val="000000"/>
        </w:rPr>
      </w:pPr>
      <w:r>
        <w:rPr>
          <w:rFonts w:eastAsia="Calibri" w:cs="Courier New"/>
          <w:color w:val="000000"/>
        </w:rPr>
        <w:tab/>
      </w:r>
      <w:r>
        <w:rPr>
          <w:rFonts w:eastAsia="Calibri" w:cs="Courier New"/>
          <w:color w:val="000000"/>
        </w:rPr>
        <w:tab/>
      </w:r>
      <w:r>
        <w:rPr>
          <w:rFonts w:eastAsia="Calibri" w:cs="Courier New"/>
          <w:color w:val="000000"/>
        </w:rPr>
        <w:tab/>
      </w:r>
      <w:r>
        <w:rPr>
          <w:rFonts w:eastAsia="Calibri" w:cs="Courier New"/>
          <w:color w:val="000000"/>
        </w:rPr>
        <w:tab/>
      </w:r>
      <w:r>
        <w:rPr>
          <w:rFonts w:eastAsia="Calibri" w:cs="Courier New"/>
          <w:color w:val="000000"/>
        </w:rPr>
        <w:tab/>
      </w:r>
      <w:r>
        <w:rPr>
          <w:rFonts w:eastAsia="Calibri" w:cs="Courier New"/>
          <w:color w:val="000000"/>
        </w:rPr>
        <w:tab/>
      </w:r>
      <w:r>
        <w:rPr>
          <w:rFonts w:eastAsia="Calibri" w:cs="Courier New"/>
          <w:color w:val="000000"/>
        </w:rPr>
        <w:tab/>
      </w:r>
      <w:r>
        <w:rPr>
          <w:rFonts w:eastAsia="Calibri" w:cs="Courier New"/>
          <w:color w:val="0000ff"/>
        </w:rPr>
        <w:t xml:space="preserve">&lt;/</w:t>
      </w:r>
      <w:r>
        <w:rPr>
          <w:rFonts w:eastAsia="Calibri" w:cs="Courier New"/>
          <w:color w:val="800000"/>
        </w:rPr>
        <w:t xml:space="preserve">xsd:appinfo</w:t>
      </w:r>
      <w:r>
        <w:rPr>
          <w:rFonts w:eastAsia="Calibri" w:cs="Courier New"/>
          <w:color w:val="0000ff"/>
        </w:rPr>
        <w:t xml:space="preserve">&gt;</w:t>
      </w:r>
      <w:r>
        <w:rPr>
          <w:rFonts w:eastAsia="Calibri" w:cs="Courier New"/>
          <w:color w:val="000000"/>
        </w:rPr>
      </w:r>
      <w:r>
        <w:rPr>
          <w:rFonts w:eastAsia="Calibri" w:cs="Courier New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ff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ff"/>
        </w:rPr>
      </w:r>
      <w:r>
        <w:rPr>
          <w:rFonts w:eastAsia="Calibri"/>
          <w:color w:val="0000ff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00"/>
        </w:rPr>
        <w:t xml:space="preserve"> </w:t>
      </w:r>
      <w:r>
        <w:rPr>
          <w:rFonts w:eastAsia="Calibri"/>
          <w:color w:val="ff0000"/>
        </w:rPr>
        <w:t xml:space="preserve">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queueName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 </w:t>
      </w:r>
      <w:r>
        <w:rPr>
          <w:rFonts w:eastAsia="Calibri"/>
          <w:color w:val="ff0000"/>
        </w:rPr>
        <w:t xml:space="preserve">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 </w:t>
      </w:r>
      <w:r>
        <w:rPr>
          <w:rFonts w:eastAsia="Calibri"/>
          <w:color w:val="ff0000"/>
        </w:rPr>
        <w:t xml:space="preserve">minOccurs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 w:cs="Courier New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ff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 w:cs="Courier New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Имя топика (очереди).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ff"/>
        </w:rPr>
      </w:r>
      <w:r>
        <w:rPr>
          <w:rFonts w:eastAsia="Calibri"/>
          <w:color w:val="0000ff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xsd:appinfo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jxb:property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=”</w:t>
      </w:r>
      <w:r>
        <w:rPr>
          <w:rFonts w:eastAsia="Calibri"/>
          <w:color w:val="000000"/>
        </w:rPr>
        <w:t xml:space="preserve">queueNameSelector</w:t>
      </w:r>
      <w:r>
        <w:rPr>
          <w:rFonts w:eastAsia="Calibri"/>
          <w:color w:val="0000ff"/>
        </w:rPr>
        <w:t xml:space="preserve">”/&gt;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 w:cs="Courier New"/>
          <w:color w:val="000000"/>
        </w:rPr>
      </w:pPr>
      <w:r>
        <w:rPr>
          <w:rFonts w:eastAsia="Calibri" w:cs="Courier New"/>
          <w:color w:val="000000"/>
        </w:rPr>
        <w:tab/>
      </w:r>
      <w:r>
        <w:rPr>
          <w:rFonts w:eastAsia="Calibri" w:cs="Courier New"/>
          <w:color w:val="000000"/>
        </w:rPr>
        <w:tab/>
      </w:r>
      <w:r>
        <w:rPr>
          <w:rFonts w:eastAsia="Calibri" w:cs="Courier New"/>
          <w:color w:val="000000"/>
        </w:rPr>
        <w:tab/>
      </w:r>
      <w:r>
        <w:rPr>
          <w:rFonts w:eastAsia="Calibri" w:cs="Courier New"/>
          <w:color w:val="000000"/>
        </w:rPr>
        <w:tab/>
      </w:r>
      <w:r>
        <w:rPr>
          <w:rFonts w:eastAsia="Calibri" w:cs="Courier New"/>
          <w:color w:val="000000"/>
        </w:rPr>
        <w:tab/>
      </w:r>
      <w:r>
        <w:rPr>
          <w:rFonts w:eastAsia="Calibri" w:cs="Courier New"/>
          <w:color w:val="000000"/>
        </w:rPr>
        <w:tab/>
      </w:r>
      <w:r>
        <w:rPr>
          <w:rFonts w:eastAsia="Calibri" w:cs="Courier New"/>
          <w:color w:val="000000"/>
        </w:rPr>
        <w:tab/>
      </w:r>
      <w:r>
        <w:rPr>
          <w:rFonts w:eastAsia="Calibri" w:cs="Courier New"/>
          <w:color w:val="0000ff"/>
        </w:rPr>
        <w:t xml:space="preserve">&lt;/</w:t>
      </w:r>
      <w:r>
        <w:rPr>
          <w:rFonts w:eastAsia="Calibri" w:cs="Courier New"/>
          <w:color w:val="800000"/>
        </w:rPr>
        <w:t xml:space="preserve">xsd:appinfo</w:t>
      </w:r>
      <w:r>
        <w:rPr>
          <w:rFonts w:eastAsia="Calibri" w:cs="Courier New"/>
          <w:color w:val="0000ff"/>
        </w:rPr>
        <w:t xml:space="preserve">&gt;</w:t>
      </w:r>
      <w:r>
        <w:rPr>
          <w:rFonts w:eastAsia="Calibri" w:cs="Courier New"/>
          <w:color w:val="000000"/>
        </w:rPr>
      </w:r>
      <w:r>
        <w:rPr>
          <w:rFonts w:eastAsia="Calibri" w:cs="Courier New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 w:cs="Courier New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 w:cs="Courier New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 w:cs="Courier New"/>
          <w:color w:val="0000ff"/>
        </w:rPr>
        <w:t xml:space="preserve">&lt;/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senderSystemId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Идентификатор отправителя.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targetSystemId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ff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Идентификатор получателя.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ff"/>
        </w:rPr>
      </w:r>
      <w:r>
        <w:rPr>
          <w:rFonts w:eastAsia="Calibri"/>
          <w:color w:val="0000ff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xsd:appinfo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jxb:property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targetSystemId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 w:cs="Courier New"/>
          <w:color w:val="000000"/>
        </w:rPr>
      </w:pPr>
      <w:r>
        <w:rPr>
          <w:rFonts w:eastAsia="Calibri" w:cs="Courier New"/>
          <w:color w:val="000000"/>
        </w:rPr>
        <w:tab/>
      </w:r>
      <w:r>
        <w:rPr>
          <w:rFonts w:eastAsia="Calibri" w:cs="Courier New"/>
          <w:color w:val="000000"/>
        </w:rPr>
        <w:tab/>
      </w:r>
      <w:r>
        <w:rPr>
          <w:rFonts w:eastAsia="Calibri" w:cs="Courier New"/>
          <w:color w:val="000000"/>
        </w:rPr>
        <w:tab/>
      </w:r>
      <w:r>
        <w:rPr>
          <w:rFonts w:eastAsia="Calibri" w:cs="Courier New"/>
          <w:color w:val="000000"/>
        </w:rPr>
        <w:tab/>
      </w:r>
      <w:r>
        <w:rPr>
          <w:rFonts w:eastAsia="Calibri" w:cs="Courier New"/>
          <w:color w:val="000000"/>
        </w:rPr>
        <w:tab/>
      </w:r>
      <w:r>
        <w:rPr>
          <w:rFonts w:eastAsia="Calibri" w:cs="Courier New"/>
          <w:color w:val="000000"/>
        </w:rPr>
        <w:tab/>
      </w:r>
      <w:r>
        <w:rPr>
          <w:rFonts w:eastAsia="Calibri" w:cs="Courier New"/>
          <w:color w:val="000000"/>
        </w:rPr>
        <w:tab/>
      </w:r>
      <w:r>
        <w:rPr>
          <w:rFonts w:eastAsia="Calibri" w:cs="Courier New"/>
          <w:color w:val="0000ff"/>
        </w:rPr>
        <w:t xml:space="preserve">&lt;/</w:t>
      </w:r>
      <w:r>
        <w:rPr>
          <w:rFonts w:eastAsia="Calibri" w:cs="Courier New"/>
          <w:color w:val="800000"/>
        </w:rPr>
        <w:t xml:space="preserve">xsd:appinfo</w:t>
      </w:r>
      <w:r>
        <w:rPr>
          <w:rFonts w:eastAsia="Calibri" w:cs="Courier New"/>
          <w:color w:val="0000ff"/>
        </w:rPr>
        <w:t xml:space="preserve">&gt;</w:t>
      </w:r>
      <w:r>
        <w:rPr>
          <w:rFonts w:eastAsia="Calibri" w:cs="Courier New"/>
          <w:color w:val="000000"/>
        </w:rPr>
      </w:r>
      <w:r>
        <w:rPr>
          <w:rFonts w:eastAsia="Calibri" w:cs="Courier New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documentType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Тип передаваемого документа.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xsd:choice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count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default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1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xsd:simpleType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xsd:restriction</w:t>
      </w:r>
      <w:r>
        <w:rPr>
          <w:rFonts w:eastAsia="Calibri"/>
          <w:color w:val="ff0000"/>
        </w:rPr>
        <w:t xml:space="preserve"> base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xsd:int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xsd:minInclusive</w:t>
      </w:r>
      <w:r>
        <w:rPr>
          <w:rFonts w:eastAsia="Calibri"/>
          <w:color w:val="ff0000"/>
        </w:rPr>
        <w:t xml:space="preserve"> value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1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xsd:maxInclusive</w:t>
      </w:r>
      <w:r>
        <w:rPr>
          <w:rFonts w:eastAsia="Calibri"/>
          <w:color w:val="ff0000"/>
        </w:rPr>
        <w:t xml:space="preserve"> value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1000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xsd:restriction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xsd:simpleType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getMessagesRequest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tns:getMessagesRequestType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xsd</w:t>
      </w:r>
      <w:r>
        <w:rPr>
          <w:rFonts w:eastAsia="Calibri"/>
          <w:color w:val="800000"/>
          <w:lang w:val="ru-RU"/>
        </w:rPr>
        <w:t xml:space="preserve">:</w:t>
      </w:r>
      <w:r>
        <w:rPr>
          <w:rFonts w:eastAsia="Calibri"/>
          <w:color w:val="800000"/>
        </w:rPr>
        <w:t xml:space="preserve">annotation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xsd</w:t>
      </w:r>
      <w:r>
        <w:rPr>
          <w:rFonts w:eastAsia="Calibri"/>
          <w:color w:val="800000"/>
          <w:lang w:val="ru-RU"/>
        </w:rPr>
        <w:t xml:space="preserve">:</w:t>
      </w:r>
      <w:r>
        <w:rPr>
          <w:rFonts w:eastAsia="Calibri"/>
          <w:color w:val="800000"/>
        </w:rPr>
        <w:t xml:space="preserve">documentation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Запрос на предоставление документов из очереди. Формируется ИС-получателем. Используется только при работе </w:t>
      </w:r>
      <w:r>
        <w:rPr>
          <w:rFonts w:eastAsia="Calibri"/>
          <w:color w:val="000000"/>
        </w:rPr>
        <w:t xml:space="preserve">PULL</w:t>
      </w:r>
      <w:r>
        <w:rPr>
          <w:rFonts w:eastAsia="Calibri"/>
          <w:color w:val="000000"/>
          <w:lang w:val="ru-RU"/>
        </w:rPr>
        <w:t xml:space="preserve">-модели ЕСМВ.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xsd</w:t>
      </w:r>
      <w:r>
        <w:rPr>
          <w:rFonts w:eastAsia="Calibri"/>
          <w:color w:val="800000"/>
          <w:lang w:val="ru-RU"/>
        </w:rPr>
        <w:t xml:space="preserve">:</w:t>
      </w:r>
      <w:r>
        <w:rPr>
          <w:rFonts w:eastAsia="Calibri"/>
          <w:color w:val="800000"/>
        </w:rPr>
        <w:t xml:space="preserve">documentation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ackResultType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senderSystemId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minOccurs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1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maxOccurs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1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targetSystemId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minOccurs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1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maxOccurs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1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documentType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minOccurs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1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maxOccurs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1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packageId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minOccurs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1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maxOccurs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1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succeeded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xsd</w:t>
      </w:r>
      <w:r>
        <w:rPr>
          <w:rFonts w:eastAsia="Calibri"/>
          <w:color w:val="800000"/>
          <w:lang w:val="ru-RU"/>
        </w:rPr>
        <w:t xml:space="preserve">:</w:t>
      </w:r>
      <w:r>
        <w:rPr>
          <w:rFonts w:eastAsia="Calibri"/>
          <w:color w:val="800000"/>
        </w:rPr>
        <w:t xml:space="preserve">annotation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xsd</w:t>
      </w:r>
      <w:r>
        <w:rPr>
          <w:rFonts w:eastAsia="Calibri"/>
          <w:color w:val="800000"/>
          <w:lang w:val="ru-RU"/>
        </w:rPr>
        <w:t xml:space="preserve">:</w:t>
      </w:r>
      <w:r>
        <w:rPr>
          <w:rFonts w:eastAsia="Calibri"/>
          <w:color w:val="800000"/>
        </w:rPr>
        <w:t xml:space="preserve">documentation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Результат обработки Уведомления в ЕСМВ. Возможные варианты значений: </w:t>
      </w:r>
      <w:r>
        <w:rPr>
          <w:rFonts w:eastAsia="Calibri"/>
          <w:color w:val="000000"/>
        </w:rPr>
        <w:t xml:space="preserve">true</w:t>
      </w:r>
      <w:r>
        <w:rPr>
          <w:rFonts w:eastAsia="Calibri"/>
          <w:color w:val="000000"/>
          <w:lang w:val="ru-RU"/>
        </w:rPr>
        <w:t xml:space="preserve">/</w:t>
      </w:r>
      <w:r>
        <w:rPr>
          <w:rFonts w:eastAsia="Calibri"/>
          <w:color w:val="000000"/>
        </w:rPr>
        <w:t xml:space="preserve">false</w:t>
      </w:r>
      <w:r>
        <w:rPr>
          <w:rFonts w:eastAsia="Calibri"/>
          <w:color w:val="000000"/>
          <w:lang w:val="ru-RU"/>
        </w:rPr>
        <w:t xml:space="preserve">.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xsd</w:t>
      </w:r>
      <w:r>
        <w:rPr>
          <w:rFonts w:eastAsia="Calibri"/>
          <w:color w:val="800000"/>
          <w:lang w:val="ru-RU"/>
        </w:rPr>
        <w:t xml:space="preserve">:</w:t>
      </w:r>
      <w:r>
        <w:rPr>
          <w:rFonts w:eastAsia="Calibri"/>
          <w:color w:val="800000"/>
        </w:rPr>
        <w:t xml:space="preserve">documentation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succeededInfo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minOccurs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Расшифровка результата обработки Уведомления в ЕСМВ.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ackMessagesRequest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tns:ackMessagesRequestType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xsd</w:t>
      </w:r>
      <w:r>
        <w:rPr>
          <w:rFonts w:eastAsia="Calibri"/>
          <w:color w:val="800000"/>
          <w:lang w:val="ru-RU"/>
        </w:rPr>
        <w:t xml:space="preserve">:</w:t>
      </w:r>
      <w:r>
        <w:rPr>
          <w:rFonts w:eastAsia="Calibri"/>
          <w:color w:val="800000"/>
        </w:rPr>
        <w:t xml:space="preserve">annotation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xsd</w:t>
      </w:r>
      <w:r>
        <w:rPr>
          <w:rFonts w:eastAsia="Calibri"/>
          <w:color w:val="800000"/>
          <w:lang w:val="ru-RU"/>
        </w:rPr>
        <w:t xml:space="preserve">:</w:t>
      </w:r>
      <w:r>
        <w:rPr>
          <w:rFonts w:eastAsia="Calibri"/>
          <w:color w:val="800000"/>
        </w:rPr>
        <w:t xml:space="preserve">documentation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Уведомление о получении документов. Формируется ИС-получателем. Используется только при работе </w:t>
      </w:r>
      <w:r>
        <w:rPr>
          <w:rFonts w:eastAsia="Calibri"/>
          <w:color w:val="000000"/>
        </w:rPr>
        <w:t xml:space="preserve">PULL</w:t>
      </w:r>
      <w:r>
        <w:rPr>
          <w:rFonts w:eastAsia="Calibri"/>
          <w:color w:val="000000"/>
          <w:lang w:val="ru-RU"/>
        </w:rPr>
        <w:t xml:space="preserve">-модели ЕСМВ.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xsd</w:t>
      </w:r>
      <w:r>
        <w:rPr>
          <w:rFonts w:eastAsia="Calibri"/>
          <w:color w:val="800000"/>
          <w:lang w:val="ru-RU"/>
        </w:rPr>
        <w:t xml:space="preserve">:</w:t>
      </w:r>
      <w:r>
        <w:rPr>
          <w:rFonts w:eastAsia="Calibri"/>
          <w:color w:val="800000"/>
        </w:rPr>
        <w:t xml:space="preserve">documentation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ackMessagesResponse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tns:ackMessagesResponseType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Ответ об обработке уведомления. </w:t>
      </w:r>
      <w:r>
        <w:rPr>
          <w:rFonts w:eastAsia="Calibri"/>
          <w:color w:val="000000"/>
          <w:lang w:val="ru-RU"/>
        </w:rPr>
        <w:t xml:space="preserve">Формируется ЕСМВ. Используется только при работе </w:t>
      </w:r>
      <w:r>
        <w:rPr>
          <w:rFonts w:eastAsia="Calibri"/>
          <w:color w:val="000000"/>
        </w:rPr>
        <w:t xml:space="preserve">PULL</w:t>
      </w:r>
      <w:r>
        <w:rPr>
          <w:rFonts w:eastAsia="Calibri"/>
          <w:color w:val="000000"/>
          <w:lang w:val="ru-RU"/>
        </w:rPr>
        <w:t xml:space="preserve">-модели ЕСМВ.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xsd</w:t>
      </w:r>
      <w:r>
        <w:rPr>
          <w:rFonts w:eastAsia="Calibri"/>
          <w:color w:val="800000"/>
          <w:lang w:val="ru-RU"/>
        </w:rPr>
        <w:t xml:space="preserve">:</w:t>
      </w:r>
      <w:r>
        <w:rPr>
          <w:rFonts w:eastAsia="Calibri"/>
          <w:color w:val="800000"/>
        </w:rPr>
        <w:t xml:space="preserve">documentation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ackMessagesRequestType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ff0000"/>
        </w:rPr>
        <w:t xml:space="preserve"> maxOccurs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unbounded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ackMessage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tns:ackMessageType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minOccurs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1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maxOccurs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1000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ackMessagesResponseType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ff0000"/>
        </w:rPr>
        <w:t xml:space="preserve"> maxOccurs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unbounded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ackResult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tns:ackResultType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minOccurs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1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maxOccurs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1000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ackMessageType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senderSystemId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Идентификатор отправителя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targetSystemId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Идентификатор получателя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documentType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Тип передаваемого документа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packageId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GUID ответа с вычитанными сообщениями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statusCode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tns:statusCodeType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Код статуса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statusMessage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minOccurs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Сообщение об ошибке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statusDetail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minOccurs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Дополнительная информация о статусе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ESMVFault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errortext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errorcode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minOccurs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timeStamp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xsd:dateTime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minOccurs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ValidationError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tns:ESMVFault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SignatureVerificationError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tns:ESMVFault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SignatureGenerationError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tns:ESMVFault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ESMVException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tns:ESMVFault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xsd:schema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37"/>
        <w:keepNext/>
        <w:rPr>
          <w:b/>
          <w:lang w:val="en-US"/>
        </w:rPr>
      </w:pPr>
      <w:r/>
      <w:bookmarkStart w:id="476" w:name="_Ref118800651"/>
      <w:r>
        <w:rPr>
          <w:b/>
          <w:lang w:val="en-US"/>
        </w:rPr>
        <w:t xml:space="preserve">XSD-</w:t>
      </w:r>
      <w:r>
        <w:rPr>
          <w:b/>
        </w:rPr>
        <w:t xml:space="preserve">схема</w:t>
      </w:r>
      <w:r>
        <w:rPr>
          <w:b/>
          <w:lang w:val="en-US"/>
        </w:rPr>
        <w:t xml:space="preserve"> SOAP</w:t>
      </w:r>
      <w:r>
        <w:rPr>
          <w:b/>
          <w:lang w:val="en-US"/>
        </w:rPr>
        <w:t xml:space="preserve">-</w:t>
      </w:r>
      <w:bookmarkEnd w:id="476"/>
      <w:r>
        <w:rPr>
          <w:b/>
        </w:rPr>
        <w:t xml:space="preserve">спецификации</w:t>
      </w:r>
      <w:r>
        <w:rPr>
          <w:b/>
          <w:lang w:val="en-US"/>
        </w:rPr>
      </w:r>
      <w:r>
        <w:rPr>
          <w:b/>
          <w:lang w:val="en-US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lang w:val="ru-RU"/>
        </w:rPr>
        <w:t xml:space="preserve">&lt;?</w:t>
      </w:r>
      <w:r>
        <w:rPr>
          <w:rFonts w:eastAsia="Calibri"/>
        </w:rPr>
        <w:t xml:space="preserve">xml</w:t>
      </w:r>
      <w:r>
        <w:rPr>
          <w:rFonts w:eastAsia="Calibri"/>
          <w:lang w:val="ru-RU"/>
        </w:rPr>
        <w:t xml:space="preserve"> </w:t>
      </w:r>
      <w:r>
        <w:rPr>
          <w:rFonts w:eastAsia="Calibri"/>
        </w:rPr>
        <w:t xml:space="preserve">version</w:t>
      </w:r>
      <w:r>
        <w:rPr>
          <w:rFonts w:eastAsia="Calibri"/>
          <w:lang w:val="ru-RU"/>
        </w:rPr>
        <w:t xml:space="preserve">=</w:t>
      </w:r>
      <w:r>
        <w:rPr>
          <w:rFonts w:eastAsia="Calibri"/>
          <w:lang w:val="ru-RU"/>
        </w:rPr>
        <w:t xml:space="preserve">»</w:t>
      </w:r>
      <w:r>
        <w:rPr>
          <w:rFonts w:eastAsia="Calibri"/>
          <w:lang w:val="ru-RU"/>
        </w:rPr>
        <w:t xml:space="preserve">1.0</w:t>
      </w:r>
      <w:r>
        <w:rPr>
          <w:rFonts w:eastAsia="Calibri"/>
          <w:lang w:val="ru-RU"/>
        </w:rPr>
        <w:t xml:space="preserve">»</w:t>
      </w:r>
      <w:r>
        <w:rPr>
          <w:rFonts w:eastAsia="Calibri"/>
          <w:lang w:val="ru-RU"/>
        </w:rPr>
        <w:t xml:space="preserve"> </w:t>
      </w:r>
      <w:r>
        <w:rPr>
          <w:rFonts w:eastAsia="Calibri"/>
        </w:rPr>
        <w:t xml:space="preserve">encoding</w:t>
      </w:r>
      <w:r>
        <w:rPr>
          <w:rFonts w:eastAsia="Calibri"/>
          <w:lang w:val="ru-RU"/>
        </w:rPr>
        <w:t xml:space="preserve">=</w:t>
      </w:r>
      <w:r>
        <w:rPr>
          <w:rFonts w:eastAsia="Calibri"/>
          <w:lang w:val="ru-RU"/>
        </w:rPr>
        <w:t xml:space="preserve">»</w:t>
      </w:r>
      <w:r>
        <w:rPr>
          <w:rFonts w:eastAsia="Calibri"/>
        </w:rPr>
        <w:t xml:space="preserve">UTF</w:t>
      </w:r>
      <w:r>
        <w:rPr>
          <w:rFonts w:eastAsia="Calibri"/>
          <w:lang w:val="ru-RU"/>
        </w:rPr>
        <w:t xml:space="preserve">-8</w:t>
      </w:r>
      <w:r>
        <w:rPr>
          <w:rFonts w:eastAsia="Calibri"/>
          <w:lang w:val="ru-RU"/>
        </w:rPr>
        <w:t xml:space="preserve">»</w:t>
      </w:r>
      <w:r>
        <w:rPr>
          <w:rFonts w:eastAsia="Calibri"/>
          <w:lang w:val="ru-RU"/>
        </w:rPr>
        <w:t xml:space="preserve">?&gt;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ff"/>
          <w:lang w:val="ru-RU"/>
        </w:rPr>
        <w:t xml:space="preserve">&lt;!</w:t>
      </w:r>
      <w:r>
        <w:rPr>
          <w:rFonts w:eastAsia="Calibri"/>
          <w:color w:val="0000ff"/>
          <w:lang w:val="ru-RU"/>
        </w:rPr>
        <w:t xml:space="preserve">--</w:t>
      </w:r>
      <w:r>
        <w:rPr>
          <w:rFonts w:eastAsia="Calibri"/>
          <w:color w:val="0000ff"/>
          <w:lang w:val="ru-RU"/>
        </w:rPr>
        <w:t xml:space="preserve"> </w:t>
      </w:r>
      <w:r>
        <w:rPr>
          <w:rFonts w:eastAsia="Calibri"/>
          <w:color w:val="808080"/>
          <w:lang w:val="ru-RU"/>
        </w:rPr>
        <w:t xml:space="preserve">Отредактированная схема конверта </w:t>
      </w:r>
      <w:r>
        <w:rPr>
          <w:rFonts w:eastAsia="Calibri"/>
          <w:color w:val="808080"/>
        </w:rPr>
        <w:t xml:space="preserve">SOAP</w:t>
      </w:r>
      <w:r>
        <w:rPr>
          <w:rFonts w:eastAsia="Calibri"/>
          <w:color w:val="808080"/>
          <w:lang w:val="ru-RU"/>
        </w:rPr>
        <w:t xml:space="preserve">/1.1 для потоковой валидации запросов.</w:t>
      </w:r>
      <w:r>
        <w:rPr>
          <w:rFonts w:eastAsia="Calibri"/>
          <w:color w:val="0000ff"/>
          <w:lang w:val="ru-RU"/>
        </w:rPr>
        <w:t xml:space="preserve">--&gt;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xs:schema</w:t>
      </w:r>
      <w:r>
        <w:rPr>
          <w:rFonts w:eastAsia="Calibri"/>
          <w:color w:val="ff0000"/>
        </w:rPr>
        <w:t xml:space="preserve"> xmlns:xs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http://www.w3.org/2001/XMLSchema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xmlns:tns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http://schemas.xmlsoap.org/soap/envelope/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xmlns:tdr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http://www.roskazna.ru/eb/services/transferDocumentService/types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targetNamespace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http://schemas.xmlsoap.org/soap/envelope/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xs:import</w:t>
      </w:r>
      <w:r>
        <w:rPr>
          <w:rFonts w:eastAsia="Calibri"/>
          <w:color w:val="ff0000"/>
        </w:rPr>
        <w:t xml:space="preserve"> namespace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http://www.roskazna.ru/eb/services/transferDocumentService/types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schemaLocation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transferDocumentTypes.xsd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&lt;!</w:t>
      </w:r>
      <w:r>
        <w:rPr>
          <w:rFonts w:eastAsia="Calibri"/>
          <w:color w:val="0000ff"/>
        </w:rPr>
        <w:t xml:space="preserve">-</w:t>
      </w:r>
      <w:r>
        <w:rPr>
          <w:rFonts w:eastAsia="Calibri"/>
          <w:color w:val="0000ff"/>
        </w:rPr>
        <w:t xml:space="preserve">-</w:t>
      </w:r>
      <w:r>
        <w:rPr>
          <w:rFonts w:eastAsia="Calibri"/>
          <w:color w:val="0000ff"/>
        </w:rPr>
        <w:t xml:space="preserve"> </w:t>
      </w:r>
      <w:r>
        <w:rPr>
          <w:rFonts w:eastAsia="Calibri"/>
          <w:color w:val="808080"/>
        </w:rPr>
        <w:t xml:space="preserve">Envelope, header and body </w:t>
      </w:r>
      <w:r>
        <w:rPr>
          <w:rFonts w:eastAsia="Calibri"/>
          <w:color w:val="0000ff"/>
        </w:rPr>
        <w:t xml:space="preserve">--&gt;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Envelope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tns:Envelope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xs:complexType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Envelope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xs:element</w:t>
      </w:r>
      <w:r>
        <w:rPr>
          <w:rFonts w:eastAsia="Calibri"/>
          <w:color w:val="ff0000"/>
        </w:rPr>
        <w:t xml:space="preserve"> ref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tns:Header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minOccurs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xs:element</w:t>
      </w:r>
      <w:r>
        <w:rPr>
          <w:rFonts w:eastAsia="Calibri"/>
          <w:color w:val="ff0000"/>
        </w:rPr>
        <w:t xml:space="preserve"> ref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tns:Body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minOccurs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1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xs:any</w:t>
      </w:r>
      <w:r>
        <w:rPr>
          <w:rFonts w:eastAsia="Calibri"/>
          <w:color w:val="ff0000"/>
        </w:rPr>
        <w:t xml:space="preserve"> namespace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##other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processContents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lax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minOccurs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maxOccurs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unbounded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xs:anyAttribute</w:t>
      </w:r>
      <w:r>
        <w:rPr>
          <w:rFonts w:eastAsia="Calibri"/>
          <w:color w:val="ff0000"/>
        </w:rPr>
        <w:t xml:space="preserve"> namespace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##other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processContents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lax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xs:complexType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Header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tns:Header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xs:complexType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Header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xs:any</w:t>
      </w:r>
      <w:r>
        <w:rPr>
          <w:rFonts w:eastAsia="Calibri"/>
          <w:color w:val="ff0000"/>
        </w:rPr>
        <w:t xml:space="preserve"> namespace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##other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processContents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lax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minOccurs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maxOccurs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unbounded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xs:anyAttribute</w:t>
      </w:r>
      <w:r>
        <w:rPr>
          <w:rFonts w:eastAsia="Calibri"/>
          <w:color w:val="ff0000"/>
        </w:rPr>
        <w:t xml:space="preserve"> namespace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##other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processContents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lax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xs:complexType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Body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tns:Body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xs:complexType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Body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xs:choice</w:t>
      </w:r>
      <w:r>
        <w:rPr>
          <w:rFonts w:eastAsia="Calibri"/>
          <w:color w:val="ff0000"/>
        </w:rPr>
        <w:t xml:space="preserve"> minOccurs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1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maxOccurs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1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xs:element</w:t>
      </w:r>
      <w:r>
        <w:rPr>
          <w:rFonts w:eastAsia="Calibri"/>
          <w:color w:val="ff0000"/>
        </w:rPr>
        <w:t xml:space="preserve"> ref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tdr:transferDocumentRequest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xs:element</w:t>
      </w:r>
      <w:r>
        <w:rPr>
          <w:rFonts w:eastAsia="Calibri"/>
          <w:color w:val="ff0000"/>
        </w:rPr>
        <w:t xml:space="preserve"> ref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tdr:getMessagesRequest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xs:element</w:t>
      </w:r>
      <w:r>
        <w:rPr>
          <w:rFonts w:eastAsia="Calibri"/>
          <w:color w:val="ff0000"/>
        </w:rPr>
        <w:t xml:space="preserve"> ref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tdr:ackMessagesRequest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xs:choice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xs:anyAttribute</w:t>
      </w:r>
      <w:r>
        <w:rPr>
          <w:rFonts w:eastAsia="Calibri"/>
          <w:color w:val="ff0000"/>
        </w:rPr>
        <w:t xml:space="preserve"> namespace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##any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processContents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lax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                Prose in the spec does not specify that attributes are allowed on the Body element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            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xs:anyAttribute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xs:complexType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&lt;!</w:t>
      </w:r>
      <w:r>
        <w:rPr>
          <w:rFonts w:eastAsia="Calibri"/>
          <w:color w:val="0000ff"/>
        </w:rPr>
        <w:t xml:space="preserve">--</w:t>
      </w:r>
      <w:r>
        <w:rPr>
          <w:rFonts w:eastAsia="Calibri"/>
          <w:color w:val="808080"/>
        </w:rPr>
        <w:t xml:space="preserve">Global Attributes.  The following attributes are intended to be usable via qualified attribute names on any complex type referencing them.  </w:t>
      </w:r>
      <w:r>
        <w:rPr>
          <w:rFonts w:eastAsia="Calibri"/>
          <w:color w:val="0000ff"/>
        </w:rPr>
        <w:t xml:space="preserve">--&gt;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xs:attribute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mustUnderstand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xs:simpleType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xs:restriction</w:t>
      </w:r>
      <w:r>
        <w:rPr>
          <w:rFonts w:eastAsia="Calibri"/>
          <w:color w:val="ff0000"/>
        </w:rPr>
        <w:t xml:space="preserve"> base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xs:boolean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xs:pattern</w:t>
      </w:r>
      <w:r>
        <w:rPr>
          <w:rFonts w:eastAsia="Calibri"/>
          <w:color w:val="ff0000"/>
        </w:rPr>
        <w:t xml:space="preserve"> value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0|1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xs:restriction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xs:simpleType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xs:attribute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xs:attribute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actor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xs:anyURI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xs:simpleType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encodingStyle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            </w:t>
      </w:r>
      <w:r>
        <w:rPr>
          <w:rFonts w:eastAsia="Calibri"/>
          <w:color w:val="000000"/>
        </w:rPr>
        <w:t xml:space="preserve">‘</w:t>
      </w:r>
      <w:r>
        <w:rPr>
          <w:rFonts w:eastAsia="Calibri"/>
          <w:color w:val="000000"/>
        </w:rPr>
        <w:t xml:space="preserve">encodingStyle</w:t>
      </w:r>
      <w:r>
        <w:rPr>
          <w:rFonts w:eastAsia="Calibri"/>
          <w:color w:val="000000"/>
        </w:rPr>
        <w:t xml:space="preserve">’</w:t>
      </w:r>
      <w:r>
        <w:rPr>
          <w:rFonts w:eastAsia="Calibri"/>
          <w:color w:val="000000"/>
        </w:rPr>
        <w:t xml:space="preserve"> indicates any canonicalization conventions followed in the contents of the containing element.  For example, the value </w:t>
      </w:r>
      <w:r>
        <w:rPr>
          <w:rFonts w:eastAsia="Calibri"/>
          <w:color w:val="000000"/>
        </w:rPr>
        <w:t xml:space="preserve">‘</w:t>
      </w:r>
      <w:r>
        <w:rPr>
          <w:rFonts w:eastAsia="Calibri"/>
          <w:color w:val="000000"/>
        </w:rPr>
        <w:t xml:space="preserve">http://schemas.xmlsoap.org/soap/encoding/</w:t>
      </w:r>
      <w:r>
        <w:rPr>
          <w:rFonts w:eastAsia="Calibri"/>
          <w:color w:val="000000"/>
        </w:rPr>
        <w:t xml:space="preserve">’</w:t>
      </w:r>
      <w:r>
        <w:rPr>
          <w:rFonts w:eastAsia="Calibri"/>
          <w:color w:val="000000"/>
        </w:rPr>
        <w:t xml:space="preserve"> indicates the pattern described in SOAP specification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        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xs:list</w:t>
      </w:r>
      <w:r>
        <w:rPr>
          <w:rFonts w:eastAsia="Calibri"/>
          <w:color w:val="ff0000"/>
        </w:rPr>
        <w:t xml:space="preserve"> itemType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xs:anyURI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xs:simpleType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xs:attribute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encodingStyle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tns:encodingStyle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xs:attributeGroup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encodingStyle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xs:attribute</w:t>
      </w:r>
      <w:r>
        <w:rPr>
          <w:rFonts w:eastAsia="Calibri"/>
          <w:color w:val="ff0000"/>
        </w:rPr>
        <w:t xml:space="preserve"> ref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tns:encodingStyle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xs:attributeGroup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Fault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tns:Fault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xs:complexType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Fault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final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extension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            Fault reporting structure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        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faultcode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xs:Q</w:t>
      </w:r>
      <w:r>
        <w:rPr>
          <w:rFonts w:eastAsia="Calibri"/>
          <w:color w:val="000000"/>
        </w:rPr>
        <w:t xml:space="preserve">n</w:t>
      </w:r>
      <w:r>
        <w:rPr>
          <w:rFonts w:eastAsia="Calibri"/>
          <w:color w:val="000000"/>
        </w:rPr>
        <w:t xml:space="preserve">ame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faultstring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faultactor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xs:anyURI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minOccurs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detail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tns:detail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minOccurs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xs:complexType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xs:complexType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detail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xs:any</w:t>
      </w:r>
      <w:r>
        <w:rPr>
          <w:rFonts w:eastAsia="Calibri"/>
          <w:color w:val="ff0000"/>
        </w:rPr>
        <w:t xml:space="preserve"> namespace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##any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processContents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lax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minOccurs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maxOccurs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unbounded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xs:anyAttribute</w:t>
      </w:r>
      <w:r>
        <w:rPr>
          <w:rFonts w:eastAsia="Calibri"/>
          <w:color w:val="ff0000"/>
        </w:rPr>
        <w:t xml:space="preserve"> namespace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##any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processContents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lax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xs:complexType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xs:schema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93"/>
        <w:rPr>
          <w:lang w:val="en-US"/>
        </w:rPr>
      </w:pPr>
      <w:r>
        <w:rPr>
          <w:lang w:val="en-US"/>
        </w:rPr>
      </w:r>
      <w:r>
        <w:rPr>
          <w:lang w:val="en-US"/>
        </w:rPr>
      </w:r>
      <w:r>
        <w:rPr>
          <w:lang w:val="en-US"/>
        </w:rPr>
      </w:r>
    </w:p>
    <w:p>
      <w:pPr>
        <w:pStyle w:val="3227"/>
      </w:pPr>
      <w:r/>
      <w:bookmarkStart w:id="477" w:name="_Ref464066270"/>
      <w:r>
        <w:fldChar w:fldCharType="begin"/>
      </w:r>
      <w:r>
        <w:instrText xml:space="preserve"> SEQ Приложение \* ARABIC </w:instrText>
      </w:r>
      <w:r>
        <w:fldChar w:fldCharType="separate"/>
      </w:r>
      <w:bookmarkStart w:id="478" w:name="_Ref129953264"/>
      <w:r/>
      <w:bookmarkStart w:id="479" w:name="_Toc219885295"/>
      <w:r>
        <w:t xml:space="preserve">3</w:t>
      </w:r>
      <w:bookmarkEnd w:id="478"/>
      <w:r>
        <w:fldChar w:fldCharType="end"/>
      </w:r>
      <w:r>
        <w:t xml:space="preserve">. </w:t>
      </w:r>
      <w:r>
        <w:t xml:space="preserve">Примеры сообщений</w:t>
      </w:r>
      <w:bookmarkEnd w:id="477"/>
      <w:r/>
      <w:bookmarkEnd w:id="479"/>
      <w:r/>
      <w:r/>
    </w:p>
    <w:p>
      <w:pPr>
        <w:pStyle w:val="3337"/>
        <w:numPr>
          <w:ilvl w:val="0"/>
          <w:numId w:val="56"/>
        </w:numPr>
        <w:rPr>
          <w:b/>
        </w:rPr>
      </w:pPr>
      <w:r/>
      <w:bookmarkStart w:id="480" w:name="_Toc464067204"/>
      <w:r/>
      <w:bookmarkStart w:id="481" w:name="_Toc464067308"/>
      <w:r/>
      <w:bookmarkStart w:id="482" w:name="_Toc464067495"/>
      <w:r/>
      <w:bookmarkStart w:id="483" w:name="_Ref505781440"/>
      <w:r/>
      <w:bookmarkEnd w:id="480"/>
      <w:r/>
      <w:bookmarkEnd w:id="481"/>
      <w:r/>
      <w:bookmarkEnd w:id="482"/>
      <w:r>
        <w:rPr>
          <w:b/>
        </w:rPr>
        <w:t xml:space="preserve">Пример XML </w:t>
      </w:r>
      <w:r>
        <w:rPr>
          <w:b/>
        </w:rPr>
        <w:t xml:space="preserve">З</w:t>
      </w:r>
      <w:r>
        <w:rPr>
          <w:b/>
        </w:rPr>
        <w:t xml:space="preserve">апроса, содержащего документ</w:t>
      </w:r>
      <w:r>
        <w:rPr>
          <w:b/>
        </w:rPr>
        <w:t xml:space="preserve"> в виде вложения</w:t>
      </w:r>
      <w:bookmarkEnd w:id="483"/>
      <w:r>
        <w:rPr>
          <w:b/>
        </w:rPr>
      </w:r>
      <w:r>
        <w:rPr>
          <w:b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</w:rPr>
        <w:t xml:space="preserve">&lt;?xml version=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1.0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 encoding=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UTF-8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?&gt;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transferDocumentRequest</w:t>
      </w:r>
      <w:r>
        <w:rPr>
          <w:rFonts w:eastAsia="Calibri"/>
          <w:color w:val="ff0000"/>
        </w:rPr>
        <w:t xml:space="preserve"> versionId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1.0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xmlns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http://www.roskazna.ru/eb/services/transferDocumentService/types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xmlns:xsi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http://www.w3.org/2001/XMLSchema-instance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xsi:schemaLocation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http://www.roskazna.ru/eb/services/transferDocumentService/types D:\Users\bespalova.natalya\Desktop\B3D4~1\15137~1.3\xsd\transferDocumentService\transferDocumentTypes.xsd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  <w:lang w:val="de-DE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  <w:lang w:val="de-DE"/>
        </w:rPr>
        <w:t xml:space="preserve">&lt;</w:t>
      </w:r>
      <w:r>
        <w:rPr>
          <w:rFonts w:eastAsia="Calibri"/>
          <w:color w:val="800000"/>
          <w:lang w:val="de-DE"/>
        </w:rPr>
        <w:t xml:space="preserve">header</w:t>
      </w:r>
      <w:r>
        <w:rPr>
          <w:rFonts w:eastAsia="Calibri"/>
          <w:color w:val="0000ff"/>
          <w:lang w:val="de-DE"/>
        </w:rPr>
        <w:t xml:space="preserve">&gt;</w:t>
      </w:r>
      <w:r>
        <w:rPr>
          <w:rFonts w:eastAsia="Calibri"/>
          <w:color w:val="000000"/>
          <w:lang w:val="de-DE"/>
        </w:rPr>
      </w:r>
      <w:r>
        <w:rPr>
          <w:rFonts w:eastAsia="Calibri"/>
          <w:color w:val="000000"/>
          <w:lang w:val="de-DE"/>
        </w:rPr>
      </w:r>
    </w:p>
    <w:p>
      <w:pPr>
        <w:pStyle w:val="3320"/>
        <w:rPr>
          <w:rFonts w:eastAsia="Calibri"/>
          <w:color w:val="000000"/>
          <w:lang w:val="de-DE"/>
        </w:rPr>
      </w:pPr>
      <w:r>
        <w:rPr>
          <w:rFonts w:eastAsia="Calibri"/>
          <w:color w:val="000000"/>
          <w:lang w:val="de-DE"/>
        </w:rPr>
        <w:tab/>
      </w:r>
      <w:r>
        <w:rPr>
          <w:rFonts w:eastAsia="Calibri"/>
          <w:color w:val="000000"/>
          <w:lang w:val="de-DE"/>
        </w:rPr>
        <w:tab/>
      </w:r>
      <w:r>
        <w:rPr>
          <w:rFonts w:eastAsia="Calibri"/>
          <w:color w:val="0000ff"/>
          <w:lang w:val="de-DE"/>
        </w:rPr>
        <w:t xml:space="preserve">&lt;</w:t>
      </w:r>
      <w:r>
        <w:rPr>
          <w:rFonts w:eastAsia="Calibri"/>
          <w:color w:val="800000"/>
          <w:lang w:val="de-DE"/>
        </w:rPr>
        <w:t xml:space="preserve">packageId</w:t>
      </w:r>
      <w:r>
        <w:rPr>
          <w:rFonts w:eastAsia="Calibri"/>
          <w:color w:val="0000ff"/>
          <w:lang w:val="de-DE"/>
        </w:rPr>
        <w:t xml:space="preserve">&gt;</w:t>
      </w:r>
      <w:r>
        <w:rPr>
          <w:rFonts w:eastAsia="Calibri"/>
          <w:color w:val="000000"/>
          <w:lang w:val="de-DE"/>
        </w:rPr>
        <w:t xml:space="preserve">ae967316-b51e-4095-9d34-ff7ff14e5d95</w:t>
      </w:r>
      <w:r>
        <w:rPr>
          <w:rFonts w:eastAsia="Calibri"/>
          <w:color w:val="0000ff"/>
          <w:lang w:val="de-DE"/>
        </w:rPr>
        <w:t xml:space="preserve">&lt;/</w:t>
      </w:r>
      <w:r>
        <w:rPr>
          <w:rFonts w:eastAsia="Calibri"/>
          <w:color w:val="800000"/>
          <w:lang w:val="de-DE"/>
        </w:rPr>
        <w:t xml:space="preserve">packageId</w:t>
      </w:r>
      <w:r>
        <w:rPr>
          <w:rFonts w:eastAsia="Calibri"/>
          <w:color w:val="0000ff"/>
          <w:lang w:val="de-DE"/>
        </w:rPr>
        <w:t xml:space="preserve">&gt;</w:t>
      </w:r>
      <w:r>
        <w:rPr>
          <w:rFonts w:eastAsia="Calibri"/>
          <w:color w:val="000000"/>
          <w:lang w:val="de-DE"/>
        </w:rPr>
      </w:r>
      <w:r>
        <w:rPr>
          <w:rFonts w:eastAsia="Calibri"/>
          <w:color w:val="000000"/>
          <w:lang w:val="de-DE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  <w:lang w:val="de-DE"/>
        </w:rPr>
        <w:tab/>
      </w:r>
      <w:r>
        <w:rPr>
          <w:rFonts w:eastAsia="Calibri"/>
          <w:color w:val="000000"/>
          <w:lang w:val="de-DE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senderSystemId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ASFK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senderSystemId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targetSystemId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EXP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targetSystemId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documentType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EXP_RegisPublicServices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documentType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creationDateTime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2017-12-17T09:30:47Z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creationDateTime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params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param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tofkCode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value 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9500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param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fkSegmentCode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value 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N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param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fkSystem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value 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param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ebDocGUID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value 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f2cd3292-bfac-4ce9-8556-00aafcf6a41b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param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versionId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value 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1.0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params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header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document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auto-generated_for_wildcard</w:t>
      </w:r>
      <w:r>
        <w:rPr>
          <w:rFonts w:eastAsia="Calibri"/>
          <w:color w:val="ff0000"/>
        </w:rPr>
        <w:t xml:space="preserve"> xmlns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””</w:t>
      </w:r>
      <w:r>
        <w:rPr>
          <w:rFonts w:eastAsia="Calibri"/>
          <w:color w:val="0000ff"/>
        </w:rPr>
        <w:t xml:space="preserve">&gt;&lt;/</w:t>
      </w:r>
      <w:r>
        <w:rPr>
          <w:rFonts w:eastAsia="Calibri"/>
          <w:color w:val="800000"/>
        </w:rPr>
        <w:t xml:space="preserve">auto-generated_for_wildcard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document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attachments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attachment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fileName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227Q07.txt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fileName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contentType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bin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contentType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content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0LLQvtGCINC/0YDQuNC80LXRgCDQuNGB0L/QvtC70YzQt9C+0LLQsNC90LjRjyDQsiB3c2RsCiAgICA8d3NkbDp0eXBlcz4KICAgICAgICA8eHNkOnNjaGVtYSB4bWxuczp4c2Q9Imh0dHA6Ly93d3cudzMub3JnLzIwMDEvWE1MU2No</w:t>
      </w:r>
      <w:r>
        <w:rPr>
          <w:rFonts w:eastAsia="Calibri"/>
          <w:color w:val="000000"/>
        </w:rPr>
        <w:t xml:space="preserve">ZW1hIj4KICAgICAgICAgICAgPHhzZDppbXBvcnQgbmFtZXNwYWNlPSJodHRwOi8vd3d3LnJvc2them5hLnJ1L2ViL3NlcnZpY2VzL3RyYW5zZmVyRG9jdW1lbnRTZXJ2aWNlL3R5cGVzIiBzY2hlbWFMb2NhdGlvbj0idHJhbnNmZXJEb2N1bWVudFR5cGVzLnhzZCIvPgogICAgICAgIDwveHNkOnNjaGVtYT4KICAgIDwvd3NkbDp0eXBlcz4=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content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attachment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attachments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transferDocumentRequest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37"/>
        <w:numPr>
          <w:ilvl w:val="0"/>
          <w:numId w:val="56"/>
        </w:numPr>
        <w:rPr>
          <w:b/>
        </w:rPr>
      </w:pPr>
      <w:r>
        <w:rPr>
          <w:b/>
        </w:rPr>
        <w:t xml:space="preserve">Пример </w:t>
      </w:r>
      <w:r>
        <w:rPr>
          <w:b/>
          <w:lang w:val="en-US"/>
        </w:rPr>
        <w:t xml:space="preserve">XML</w:t>
      </w:r>
      <w:r>
        <w:rPr>
          <w:b/>
        </w:rPr>
        <w:t xml:space="preserve"> Запроса, содержащего документ в виде </w:t>
      </w:r>
      <w:r>
        <w:rPr>
          <w:b/>
        </w:rPr>
        <w:t xml:space="preserve">ссылки </w:t>
      </w:r>
      <w:r>
        <w:rPr>
          <w:b/>
        </w:rPr>
        <w:t xml:space="preserve">на вложение</w:t>
      </w:r>
      <w:r>
        <w:rPr>
          <w:b/>
        </w:rPr>
      </w:r>
      <w:r>
        <w:rPr>
          <w:b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</w:rPr>
        <w:t xml:space="preserve">&lt;?xml version=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1.0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 encoding=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UTF-8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?&gt;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transferDocumentRequest</w:t>
      </w:r>
      <w:r>
        <w:rPr>
          <w:rFonts w:eastAsia="Calibri"/>
          <w:color w:val="ff0000"/>
        </w:rPr>
        <w:t xml:space="preserve"> versionId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1</w:t>
      </w:r>
      <w:r>
        <w:rPr>
          <w:rFonts w:eastAsia="Calibri"/>
          <w:color w:val="000000"/>
        </w:rPr>
        <w:t xml:space="preserve">.0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xmlns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http://www.roskazna.ru/eb/services/transferDocumentService/types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xmlns:xsi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http://www.w3.org/2001/XMLSchema-instance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xsi:schemaLocation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http://www.roskazna.ru/eb/services/transferDocumentService/types file:///C:/Users/%D0%91%D0%B5%D1%81%D0%BF%D0%B0%D0%</w:t>
      </w:r>
      <w:r>
        <w:rPr>
          <w:rFonts w:eastAsia="Calibri"/>
          <w:color w:val="000000"/>
        </w:rPr>
        <w:t xml:space="preserve">BB%D0%BE%D0%B2%D0%B0%20%D0%9D%D0%B0%D1%82%D0%B0%D0%BB%D1%8C%D1%8F/Desktop/%D0%A1%D0%92%D0%9D%20%D0%90%D0%A1%D0%A4%D0%9A/%D0%A2%D0%A4%D0%A4%20%D0%9F%D0%9E%D0%98/%D0%92%D0%B5%D1%80%D1%81%D0%B8%D1%8F%201.4/xsd/transferDocumentService/transferDocumentTypes.xsd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  <w:lang w:val="de-DE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  <w:lang w:val="de-DE"/>
        </w:rPr>
        <w:t xml:space="preserve">&lt;</w:t>
      </w:r>
      <w:r>
        <w:rPr>
          <w:rFonts w:eastAsia="Calibri"/>
          <w:color w:val="800000"/>
          <w:lang w:val="de-DE"/>
        </w:rPr>
        <w:t xml:space="preserve">header</w:t>
      </w:r>
      <w:r>
        <w:rPr>
          <w:rFonts w:eastAsia="Calibri"/>
          <w:color w:val="0000ff"/>
          <w:lang w:val="de-DE"/>
        </w:rPr>
        <w:t xml:space="preserve">&gt;</w:t>
      </w:r>
      <w:r>
        <w:rPr>
          <w:rFonts w:eastAsia="Calibri"/>
          <w:color w:val="000000"/>
          <w:lang w:val="de-DE"/>
        </w:rPr>
      </w:r>
      <w:r>
        <w:rPr>
          <w:rFonts w:eastAsia="Calibri"/>
          <w:color w:val="000000"/>
          <w:lang w:val="de-DE"/>
        </w:rPr>
      </w:r>
    </w:p>
    <w:p>
      <w:pPr>
        <w:pStyle w:val="3320"/>
        <w:rPr>
          <w:rFonts w:eastAsia="Calibri"/>
          <w:color w:val="000000"/>
          <w:lang w:val="de-DE"/>
        </w:rPr>
      </w:pPr>
      <w:r>
        <w:rPr>
          <w:rFonts w:eastAsia="Calibri"/>
          <w:color w:val="000000"/>
          <w:lang w:val="de-DE"/>
        </w:rPr>
        <w:tab/>
      </w:r>
      <w:r>
        <w:rPr>
          <w:rFonts w:eastAsia="Calibri"/>
          <w:color w:val="000000"/>
          <w:lang w:val="de-DE"/>
        </w:rPr>
        <w:tab/>
      </w:r>
      <w:r>
        <w:rPr>
          <w:rFonts w:eastAsia="Calibri"/>
          <w:color w:val="0000ff"/>
          <w:lang w:val="de-DE"/>
        </w:rPr>
        <w:t xml:space="preserve">&lt;</w:t>
      </w:r>
      <w:r>
        <w:rPr>
          <w:rFonts w:eastAsia="Calibri"/>
          <w:color w:val="800000"/>
          <w:lang w:val="de-DE"/>
        </w:rPr>
        <w:t xml:space="preserve">packageId</w:t>
      </w:r>
      <w:r>
        <w:rPr>
          <w:rFonts w:eastAsia="Calibri"/>
          <w:color w:val="0000ff"/>
          <w:lang w:val="de-DE"/>
        </w:rPr>
        <w:t xml:space="preserve">&gt;</w:t>
      </w:r>
      <w:r>
        <w:rPr>
          <w:rFonts w:eastAsia="Calibri"/>
          <w:color w:val="000000"/>
          <w:lang w:val="de-DE"/>
        </w:rPr>
        <w:t xml:space="preserve">ae967316-b51e-4095-9d34-ff7ff14e5d95</w:t>
      </w:r>
      <w:r>
        <w:rPr>
          <w:rFonts w:eastAsia="Calibri"/>
          <w:color w:val="0000ff"/>
          <w:lang w:val="de-DE"/>
        </w:rPr>
        <w:t xml:space="preserve">&lt;/</w:t>
      </w:r>
      <w:r>
        <w:rPr>
          <w:rFonts w:eastAsia="Calibri"/>
          <w:color w:val="800000"/>
          <w:lang w:val="de-DE"/>
        </w:rPr>
        <w:t xml:space="preserve">packageId</w:t>
      </w:r>
      <w:r>
        <w:rPr>
          <w:rFonts w:eastAsia="Calibri"/>
          <w:color w:val="0000ff"/>
          <w:lang w:val="de-DE"/>
        </w:rPr>
        <w:t xml:space="preserve">&gt;</w:t>
      </w:r>
      <w:r>
        <w:rPr>
          <w:rFonts w:eastAsia="Calibri"/>
          <w:color w:val="000000"/>
          <w:lang w:val="de-DE"/>
        </w:rPr>
      </w:r>
      <w:r>
        <w:rPr>
          <w:rFonts w:eastAsia="Calibri"/>
          <w:color w:val="000000"/>
          <w:lang w:val="de-DE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  <w:lang w:val="de-DE"/>
        </w:rPr>
        <w:tab/>
      </w:r>
      <w:r>
        <w:rPr>
          <w:rFonts w:eastAsia="Calibri"/>
          <w:color w:val="000000"/>
          <w:lang w:val="de-DE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senderSystemId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ASFK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senderSystemId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targetSystemId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EXP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targetSystemId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documentType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EXP_RegisPublicServices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documentType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creationDateTime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2017-12-17T09:30:47Z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creationDateTime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params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param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tofkCode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value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9500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param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fkSegmentCode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value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N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param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fkSystem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value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param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ebDocGUID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value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f2cd3292-bfac-4ce9-8556-00aafcf6a41b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param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versionId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value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1.0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params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header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document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auto-generated_for_wildcard</w:t>
      </w:r>
      <w:r>
        <w:rPr>
          <w:rFonts w:eastAsia="Calibri"/>
          <w:color w:val="ff0000"/>
        </w:rPr>
        <w:t xml:space="preserve"> xmlns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document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attachments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attachment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fileName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scan.pdf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fileName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contentType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pdf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contentType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  </w:t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link</w:t>
      </w:r>
      <w:r>
        <w:rPr>
          <w:rFonts w:eastAsia="Calibri"/>
          <w:color w:val="0000ff"/>
        </w:rPr>
        <w:t xml:space="preserve">&gt;</w:t>
      </w:r>
      <w:hyperlink r:id="rId57" w:tooltip="ftp://exp@eb-exp-pdi-ftp.otr.ru/EXP/ASFK/out/scan.pdf%3c/link" w:history="1">
        <w:r>
          <w:rPr>
            <w:rStyle w:val="2931"/>
            <w:rFonts w:eastAsia="Calibri"/>
          </w:rPr>
          <w:t xml:space="preserve">ftp://exp@eb-exp-pdi-ftp.otr.ru/EXP/ASFK/out/scan.pdf&lt;/link</w:t>
        </w:r>
      </w:hyperlink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attachment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attachments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ascii="Arial" w:hAnsi="Arial" w:cs="Arial"/>
          <w:color w:val="000000"/>
          <w:lang w:val="ru-RU"/>
        </w:rPr>
      </w:pP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transferDocumentRequest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ascii="Arial" w:hAnsi="Arial" w:cs="Arial"/>
          <w:color w:val="000000"/>
          <w:lang w:val="ru-RU"/>
        </w:rPr>
      </w:r>
      <w:r>
        <w:rPr>
          <w:rFonts w:ascii="Arial" w:hAnsi="Arial" w:cs="Arial"/>
          <w:color w:val="000000"/>
          <w:lang w:val="ru-RU"/>
        </w:rPr>
      </w:r>
    </w:p>
    <w:p>
      <w:pPr>
        <w:pStyle w:val="3337"/>
        <w:numPr>
          <w:ilvl w:val="0"/>
          <w:numId w:val="56"/>
        </w:numPr>
        <w:rPr>
          <w:b/>
        </w:rPr>
      </w:pPr>
      <w:r/>
      <w:bookmarkStart w:id="484" w:name="_Ref505781449"/>
      <w:r>
        <w:rPr>
          <w:b/>
        </w:rPr>
        <w:t xml:space="preserve">Пример XML З</w:t>
      </w:r>
      <w:r>
        <w:rPr>
          <w:b/>
        </w:rPr>
        <w:t xml:space="preserve">апроса, содержащего документ в виде структуры документа</w:t>
      </w:r>
      <w:bookmarkEnd w:id="484"/>
      <w:r>
        <w:rPr>
          <w:b/>
        </w:rPr>
      </w:r>
      <w:r>
        <w:rPr>
          <w:b/>
        </w:rPr>
      </w:r>
    </w:p>
    <w:p>
      <w:pPr>
        <w:pStyle w:val="3320"/>
        <w:rPr>
          <w:rFonts w:eastAsia="Calibri"/>
          <w:color w:val="000000"/>
        </w:rPr>
      </w:pPr>
      <w:r/>
      <w:bookmarkStart w:id="485" w:name="_Toc491188153"/>
      <w:r/>
      <w:bookmarkStart w:id="486" w:name="_Toc491188238"/>
      <w:r/>
      <w:bookmarkStart w:id="487" w:name="_Toc491188368"/>
      <w:r/>
      <w:bookmarkStart w:id="488" w:name="_Toc491246192"/>
      <w:r/>
      <w:bookmarkStart w:id="489" w:name="_Toc491330729"/>
      <w:r/>
      <w:bookmarkStart w:id="490" w:name="_Toc491696666"/>
      <w:r/>
      <w:bookmarkStart w:id="491" w:name="_Ref505783020"/>
      <w:r/>
      <w:bookmarkStart w:id="492" w:name="_Ref505786666"/>
      <w:r/>
      <w:bookmarkStart w:id="493" w:name="_Ref508869594"/>
      <w:r/>
      <w:bookmarkEnd w:id="485"/>
      <w:r/>
      <w:bookmarkEnd w:id="486"/>
      <w:r/>
      <w:bookmarkEnd w:id="487"/>
      <w:r/>
      <w:bookmarkEnd w:id="488"/>
      <w:r/>
      <w:bookmarkEnd w:id="489"/>
      <w:r/>
      <w:bookmarkEnd w:id="490"/>
      <w:r>
        <w:rPr>
          <w:rFonts w:eastAsia="Calibri"/>
        </w:rPr>
        <w:t xml:space="preserve">&lt;?xml version=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1.0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 encoding=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UTF-8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?&gt;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transferDocumentRequest</w:t>
      </w:r>
      <w:r>
        <w:rPr>
          <w:rFonts w:eastAsia="Calibri"/>
          <w:color w:val="ff0000"/>
        </w:rPr>
        <w:t xml:space="preserve"> versionId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1.0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xmlns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http://www.roskazna.ru/eb/services/transferDocumentService/types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xmlns:xsi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http://www.w3.org/2001/XMLSchema-instance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xsi:schemaLocation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http://www.roskazna.ru/eb/services/transferDocumentService/types D:\Users\bespalova.natalya\Desktop\B3D4~1\15137~1.3\xsd\transferDocumentService\transferDocumentTypes.xsd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  <w:lang w:val="de-DE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  <w:lang w:val="de-DE"/>
        </w:rPr>
        <w:t xml:space="preserve">&lt;</w:t>
      </w:r>
      <w:r>
        <w:rPr>
          <w:rFonts w:eastAsia="Calibri"/>
          <w:color w:val="800000"/>
          <w:lang w:val="de-DE"/>
        </w:rPr>
        <w:t xml:space="preserve">header</w:t>
      </w:r>
      <w:r>
        <w:rPr>
          <w:rFonts w:eastAsia="Calibri"/>
          <w:color w:val="0000ff"/>
          <w:lang w:val="de-DE"/>
        </w:rPr>
        <w:t xml:space="preserve">&gt;</w:t>
      </w:r>
      <w:r>
        <w:rPr>
          <w:rFonts w:eastAsia="Calibri"/>
          <w:color w:val="000000"/>
          <w:lang w:val="de-DE"/>
        </w:rPr>
      </w:r>
      <w:r>
        <w:rPr>
          <w:rFonts w:eastAsia="Calibri"/>
          <w:color w:val="000000"/>
          <w:lang w:val="de-DE"/>
        </w:rPr>
      </w:r>
    </w:p>
    <w:p>
      <w:pPr>
        <w:pStyle w:val="3320"/>
        <w:rPr>
          <w:rFonts w:eastAsia="Calibri"/>
          <w:color w:val="000000"/>
          <w:lang w:val="de-DE"/>
        </w:rPr>
      </w:pPr>
      <w:r>
        <w:rPr>
          <w:rFonts w:eastAsia="Calibri"/>
          <w:color w:val="000000"/>
          <w:lang w:val="de-DE"/>
        </w:rPr>
        <w:tab/>
      </w:r>
      <w:r>
        <w:rPr>
          <w:rFonts w:eastAsia="Calibri"/>
          <w:color w:val="000000"/>
          <w:lang w:val="de-DE"/>
        </w:rPr>
        <w:tab/>
      </w:r>
      <w:r>
        <w:rPr>
          <w:rFonts w:eastAsia="Calibri"/>
          <w:color w:val="0000ff"/>
          <w:lang w:val="de-DE"/>
        </w:rPr>
        <w:t xml:space="preserve">&lt;</w:t>
      </w:r>
      <w:r>
        <w:rPr>
          <w:rFonts w:eastAsia="Calibri"/>
          <w:color w:val="800000"/>
          <w:lang w:val="de-DE"/>
        </w:rPr>
        <w:t xml:space="preserve">packageId</w:t>
      </w:r>
      <w:r>
        <w:rPr>
          <w:rFonts w:eastAsia="Calibri"/>
          <w:color w:val="0000ff"/>
          <w:lang w:val="de-DE"/>
        </w:rPr>
        <w:t xml:space="preserve">&gt;</w:t>
      </w:r>
      <w:r>
        <w:rPr>
          <w:rFonts w:eastAsia="Calibri"/>
          <w:color w:val="000000"/>
          <w:lang w:val="de-DE"/>
        </w:rPr>
        <w:t xml:space="preserve">ae967316-b51e-4095-9d34-ff7ff14e5d95</w:t>
      </w:r>
      <w:r>
        <w:rPr>
          <w:rFonts w:eastAsia="Calibri"/>
          <w:color w:val="0000ff"/>
          <w:lang w:val="de-DE"/>
        </w:rPr>
        <w:t xml:space="preserve">&lt;/</w:t>
      </w:r>
      <w:r>
        <w:rPr>
          <w:rFonts w:eastAsia="Calibri"/>
          <w:color w:val="800000"/>
          <w:lang w:val="de-DE"/>
        </w:rPr>
        <w:t xml:space="preserve">packageId</w:t>
      </w:r>
      <w:r>
        <w:rPr>
          <w:rFonts w:eastAsia="Calibri"/>
          <w:color w:val="0000ff"/>
          <w:lang w:val="de-DE"/>
        </w:rPr>
        <w:t xml:space="preserve">&gt;</w:t>
      </w:r>
      <w:r>
        <w:rPr>
          <w:rFonts w:eastAsia="Calibri"/>
          <w:color w:val="000000"/>
          <w:lang w:val="de-DE"/>
        </w:rPr>
      </w:r>
      <w:r>
        <w:rPr>
          <w:rFonts w:eastAsia="Calibri"/>
          <w:color w:val="000000"/>
          <w:lang w:val="de-DE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  <w:lang w:val="de-DE"/>
        </w:rPr>
        <w:tab/>
      </w:r>
      <w:r>
        <w:rPr>
          <w:rFonts w:eastAsia="Calibri"/>
          <w:color w:val="000000"/>
          <w:lang w:val="de-DE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senderSystemId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ASFK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senderSystemId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targetSystemId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EXP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targetSystemId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documentType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MSC_ExpndblSchdl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documentType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creationDateTime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2017-12-17T09:30:47Z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creationDateTime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params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param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tofkCode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value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9500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param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fkSegmentCode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value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N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param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fkSystem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value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param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ebDocGUID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value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f2cd3292-bfac-4ce9-8556-00aafcf6a41b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param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versionId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value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1.0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params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header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document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MSC_ExpndblSchdl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&lt;!--</w:t>
      </w:r>
      <w:r>
        <w:rPr>
          <w:rFonts w:eastAsia="Calibri"/>
          <w:color w:val="808080"/>
        </w:rPr>
        <w:t xml:space="preserve">- </w:t>
      </w:r>
      <w:r>
        <w:rPr>
          <w:rFonts w:eastAsia="Calibri"/>
          <w:color w:val="808080"/>
          <w:lang w:val="ru-RU"/>
        </w:rPr>
        <w:t xml:space="preserve">Заголовочная</w:t>
      </w:r>
      <w:r>
        <w:rPr>
          <w:rFonts w:eastAsia="Calibri"/>
          <w:color w:val="808080"/>
        </w:rPr>
        <w:t xml:space="preserve"> </w:t>
      </w:r>
      <w:r>
        <w:rPr>
          <w:rFonts w:eastAsia="Calibri"/>
          <w:color w:val="808080"/>
          <w:lang w:val="ru-RU"/>
        </w:rPr>
        <w:t xml:space="preserve">часть</w:t>
      </w:r>
      <w:r>
        <w:rPr>
          <w:rFonts w:eastAsia="Calibri"/>
          <w:color w:val="808080"/>
        </w:rPr>
        <w:t xml:space="preserve"> </w:t>
      </w:r>
      <w:r>
        <w:rPr>
          <w:rFonts w:eastAsia="Calibri"/>
          <w:color w:val="0000ff"/>
        </w:rPr>
        <w:t xml:space="preserve">--&gt;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Unit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  <w:lang w:val="ru-RU"/>
        </w:rPr>
        <w:t xml:space="preserve">руб</w:t>
      </w:r>
      <w:r>
        <w:rPr>
          <w:rFonts w:eastAsia="Calibri"/>
          <w:color w:val="000000"/>
        </w:rPr>
        <w:t xml:space="preserve">.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Unit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AP_DcTp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БРС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AP_DcTp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APRC_NmRR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111/17832/123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APRC_NmRR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APRC_DctDtUTV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2017-08-01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APRC_DctDtUTV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APRC_ScrcSgn</w:t>
      </w:r>
      <w:r>
        <w:rPr>
          <w:rFonts w:eastAsia="Calibri"/>
          <w:color w:val="ff0000"/>
        </w:rPr>
        <w:t xml:space="preserve"> code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NotSecret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Не секретно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APRC_ScrcSgn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  <w:lang w:val="ru-RU"/>
        </w:rPr>
        <w:t xml:space="preserve">&lt;!--</w:t>
      </w:r>
      <w:r>
        <w:rPr>
          <w:rFonts w:eastAsia="Calibri"/>
          <w:color w:val="808080"/>
          <w:lang w:val="ru-RU"/>
        </w:rPr>
        <w:t xml:space="preserve">- Информация о получателе расходного расписания </w:t>
      </w:r>
      <w:r>
        <w:rPr>
          <w:rFonts w:eastAsia="Calibri"/>
          <w:color w:val="0000ff"/>
          <w:lang w:val="ru-RU"/>
        </w:rPr>
        <w:t xml:space="preserve">--&gt;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AP_KFDFrm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0531722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AP_KFDFrm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AP_FrOKEI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383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AP_FrOKEI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AP_LSUBP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01482100000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AP_LSUBP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AP_CdBdg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99010001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AP_CdBdg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AP_NAMEBUD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  <w:lang w:val="ru-RU"/>
        </w:rPr>
        <w:t xml:space="preserve">Федеральный</w:t>
      </w:r>
      <w:r>
        <w:rPr>
          <w:rFonts w:eastAsia="Calibri"/>
          <w:color w:val="000000"/>
        </w:rPr>
        <w:t xml:space="preserve"> </w:t>
      </w:r>
      <w:r>
        <w:rPr>
          <w:rFonts w:eastAsia="Calibri"/>
          <w:color w:val="000000"/>
          <w:lang w:val="ru-RU"/>
        </w:rPr>
        <w:t xml:space="preserve">бюджет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AP_NAMEBUD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APRC_AcntNmUBP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03482000000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APRC_AcntNmUBP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APRC_RqstNm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123456789001025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APRC_RqstNm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APRC_DctDtPP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2017-08-01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APRC_DctDtPP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AP_APGRBS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Cd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001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Cd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Nm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Главное управление Московской области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Nm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AP_APGRBS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AP_APTOFK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Cd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4800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Cd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Nm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Управление Федерального казначейства по Московской области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Nm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AP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APTOFK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AP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FO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FnclInst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Министерство финансов Российской Федерации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FnclInst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AP_FO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AP_RBSPBSAIFDB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Cd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17634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Cd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Nm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Управление Московской области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Nm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AP_RBSPBSAIFDB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APRC_MSC_PBS_UBP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Cd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17549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Cd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Nm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Государственное учреждение Московской области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Nm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APRC_MSC_PBS_UBP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APRC_MSC_OrFK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Cd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4832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Cd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Nm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Отделение по Мытищинскому муниципальному району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Nm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APRC_MSC_OrFK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APRC_MSC_SpclInst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  <w:lang w:val="ru-RU"/>
        </w:rPr>
        <w:pBdr>
          <w:bottom w:val="single" w:color="000000" w:sz="4" w:space="0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APRC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MSC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KBK</w:t>
      </w:r>
      <w:r>
        <w:rPr>
          <w:rFonts w:eastAsia="Calibri"/>
          <w:color w:val="0000ff"/>
          <w:lang w:val="ru-RU"/>
        </w:rPr>
        <w:t xml:space="preserve">/&gt;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  <w:pBdr>
          <w:bottom w:val="single" w:color="000000" w:sz="4" w:space="0"/>
        </w:pBd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&lt;!--</w:t>
      </w:r>
      <w:r>
        <w:rPr>
          <w:rFonts w:eastAsia="Calibri"/>
          <w:color w:val="808080"/>
          <w:lang w:val="ru-RU"/>
        </w:rPr>
        <w:t xml:space="preserve">- Основная информация документа «Расходное расписание» </w:t>
      </w:r>
      <w:r>
        <w:rPr>
          <w:rFonts w:eastAsia="Calibri"/>
          <w:color w:val="0000ff"/>
          <w:lang w:val="ru-RU"/>
        </w:rPr>
        <w:t xml:space="preserve">--&gt;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</w:rPr>
        <w:pBdr>
          <w:bottom w:val="single" w:color="000000" w:sz="4" w:space="0"/>
        </w:pBd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APRC_MSC_Infrmtn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  <w:pBdr>
          <w:bottom w:val="single" w:color="000000" w:sz="4" w:space="0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CrtnDt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2017-08-01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CrtnDt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  <w:lang w:val="ru-RU"/>
        </w:rPr>
        <w:pBdr>
          <w:bottom w:val="single" w:color="000000" w:sz="4" w:space="0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APRC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MSC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Infrmtn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  <w:pBdr>
          <w:bottom w:val="single" w:color="000000" w:sz="4" w:space="0"/>
        </w:pBd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&lt;!--</w:t>
      </w:r>
      <w:r>
        <w:rPr>
          <w:rFonts w:eastAsia="Calibri"/>
          <w:color w:val="808080"/>
          <w:lang w:val="ru-RU"/>
        </w:rPr>
        <w:t xml:space="preserve">- Внутриведомственная реорганизация </w:t>
      </w:r>
      <w:r>
        <w:rPr>
          <w:rFonts w:eastAsia="Calibri"/>
          <w:color w:val="0000ff"/>
          <w:lang w:val="ru-RU"/>
        </w:rPr>
        <w:t xml:space="preserve">--&gt;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  <w:pBdr>
          <w:bottom w:val="single" w:color="000000" w:sz="4" w:space="0"/>
        </w:pBd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APREORG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TOFKCd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7308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APREORG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TOFKCd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  <w:pBdr>
          <w:bottom w:val="single" w:color="000000" w:sz="4" w:space="0"/>
        </w:pBd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APREORG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DtNgExpSch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2017-09-01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APREORG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DtNgExpSch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  <w:pBdr>
          <w:bottom w:val="single" w:color="000000" w:sz="4" w:space="0"/>
        </w:pBd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APREORG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NmbrNgExpSch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388/45370/010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APREORG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NmbrNgExpSch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  <w:pBdr>
          <w:bottom w:val="single" w:color="000000" w:sz="4" w:space="0"/>
        </w:pBd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APREORG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MSC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PBS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UBP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  <w:pBdr>
          <w:bottom w:val="single" w:color="000000" w:sz="4" w:space="0"/>
        </w:pBd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Cd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32446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Cd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  <w:pBdr>
          <w:bottom w:val="single" w:color="000000" w:sz="4" w:space="0"/>
        </w:pBd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Nm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Федеральное государственное учреждение здравоохранения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Nm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</w:rPr>
        <w:pBdr>
          <w:bottom w:val="single" w:color="000000" w:sz="4" w:space="0"/>
        </w:pBd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APREORG_MSC_PBS_UBP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  <w:pBdr>
          <w:bottom w:val="single" w:color="000000" w:sz="4" w:space="0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APREORG_MSC_UBP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  <w:lang w:val="ru-RU"/>
        </w:rPr>
        <w:pBdr>
          <w:bottom w:val="single" w:color="000000" w:sz="4" w:space="0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Cd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45370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Cd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  <w:pBdr>
          <w:bottom w:val="single" w:color="000000" w:sz="4" w:space="0"/>
        </w:pBd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Nm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Федеральное государственное учреждение здравоохранения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Nm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  <w:pBdr>
          <w:bottom w:val="single" w:color="000000" w:sz="4" w:space="0"/>
        </w:pBd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APREORG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MSC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UBP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  <w:pBdr>
          <w:bottom w:val="single" w:color="000000" w:sz="4" w:space="0"/>
        </w:pBd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&lt;!--</w:t>
      </w:r>
      <w:r>
        <w:rPr>
          <w:rFonts w:eastAsia="Calibri"/>
          <w:color w:val="808080"/>
          <w:lang w:val="ru-RU"/>
        </w:rPr>
        <w:t xml:space="preserve">- Итоговые суммы по разделам </w:t>
      </w:r>
      <w:r>
        <w:rPr>
          <w:rFonts w:eastAsia="Calibri"/>
          <w:color w:val="0000ff"/>
          <w:lang w:val="ru-RU"/>
        </w:rPr>
        <w:t xml:space="preserve">--&gt;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</w:rPr>
        <w:pBdr>
          <w:bottom w:val="single" w:color="000000" w:sz="4" w:space="0"/>
        </w:pBd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APRC_MSC_AmntBA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  <w:pBdr>
          <w:bottom w:val="single" w:color="000000" w:sz="4" w:space="0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AmntCrYr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1100000.0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AmntCrYr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  <w:pBdr>
          <w:bottom w:val="single" w:color="000000" w:sz="4" w:space="0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AmntFrstYr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1100000.0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AmntFrstYr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  <w:pBdr>
          <w:bottom w:val="single" w:color="000000" w:sz="4" w:space="0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AmntScndYr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1100000.0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AmntScndYr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  <w:pBdr>
          <w:bottom w:val="single" w:color="000000" w:sz="4" w:space="0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APRC_MSC_AmntBA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  <w:pBdr>
          <w:bottom w:val="single" w:color="000000" w:sz="4" w:space="0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APRC_MSC_AmntLBO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  <w:pBdr>
          <w:bottom w:val="single" w:color="000000" w:sz="4" w:space="0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AmntCrYr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1100000.0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AmntCrYr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  <w:pBdr>
          <w:bottom w:val="single" w:color="000000" w:sz="4" w:space="0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AmntFrstYr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1100000.0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AmntFrstYr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  <w:pBdr>
          <w:bottom w:val="single" w:color="000000" w:sz="4" w:space="0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AmntScndYr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1100000.0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AmntScndYr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  <w:pBdr>
          <w:bottom w:val="single" w:color="000000" w:sz="4" w:space="0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APRC_MSC_AmntLBO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  <w:pBdr>
          <w:bottom w:val="single" w:color="000000" w:sz="4" w:space="0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APRC_TtlAmntPOF1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1100000.0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APRC_TtlAmntPOF1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  <w:pBdr>
          <w:bottom w:val="single" w:color="000000" w:sz="4" w:space="0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&lt;!--</w:t>
      </w:r>
      <w:r>
        <w:rPr>
          <w:rFonts w:eastAsia="Calibri"/>
          <w:color w:val="808080"/>
        </w:rPr>
        <w:t xml:space="preserve">- </w:t>
      </w:r>
      <w:r>
        <w:rPr>
          <w:rFonts w:eastAsia="Calibri"/>
          <w:color w:val="808080"/>
          <w:lang w:val="ru-RU"/>
        </w:rPr>
        <w:t xml:space="preserve">Информация</w:t>
      </w:r>
      <w:r>
        <w:rPr>
          <w:rFonts w:eastAsia="Calibri"/>
          <w:color w:val="808080"/>
        </w:rPr>
        <w:t xml:space="preserve"> </w:t>
      </w:r>
      <w:r>
        <w:rPr>
          <w:rFonts w:eastAsia="Calibri"/>
          <w:color w:val="808080"/>
          <w:lang w:val="ru-RU"/>
        </w:rPr>
        <w:t xml:space="preserve">об</w:t>
      </w:r>
      <w:r>
        <w:rPr>
          <w:rFonts w:eastAsia="Calibri"/>
          <w:color w:val="808080"/>
        </w:rPr>
        <w:t xml:space="preserve"> </w:t>
      </w:r>
      <w:r>
        <w:rPr>
          <w:rFonts w:eastAsia="Calibri"/>
          <w:color w:val="808080"/>
          <w:lang w:val="ru-RU"/>
        </w:rPr>
        <w:t xml:space="preserve">УБП</w:t>
      </w:r>
      <w:r>
        <w:rPr>
          <w:rFonts w:eastAsia="Calibri"/>
          <w:color w:val="808080"/>
        </w:rPr>
        <w:t xml:space="preserve"> </w:t>
      </w:r>
      <w:r>
        <w:rPr>
          <w:rFonts w:eastAsia="Calibri"/>
          <w:color w:val="808080"/>
          <w:lang w:val="ru-RU"/>
        </w:rPr>
        <w:t xml:space="preserve">формируемая</w:t>
      </w:r>
      <w:r>
        <w:rPr>
          <w:rFonts w:eastAsia="Calibri"/>
          <w:color w:val="808080"/>
        </w:rPr>
        <w:t xml:space="preserve"> </w:t>
      </w:r>
      <w:r>
        <w:rPr>
          <w:rFonts w:eastAsia="Calibri"/>
          <w:color w:val="808080"/>
          <w:lang w:val="ru-RU"/>
        </w:rPr>
        <w:t xml:space="preserve">РР</w:t>
      </w:r>
      <w:r>
        <w:rPr>
          <w:rFonts w:eastAsia="Calibri"/>
          <w:color w:val="808080"/>
        </w:rPr>
        <w:t xml:space="preserve"> </w:t>
      </w:r>
      <w:r>
        <w:rPr>
          <w:rFonts w:eastAsia="Calibri"/>
          <w:color w:val="0000ff"/>
        </w:rPr>
        <w:t xml:space="preserve">--&gt;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  <w:pBdr>
          <w:bottom w:val="single" w:color="000000" w:sz="4" w:space="0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AP_APHead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  <w:pBdr>
          <w:bottom w:val="single" w:color="000000" w:sz="4" w:space="0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AP_RespEx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  <w:pBdr>
          <w:bottom w:val="single" w:color="000000" w:sz="4" w:space="0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Tlphn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188-08-08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Tlphn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  <w:pBdr>
          <w:bottom w:val="single" w:color="000000" w:sz="4" w:space="0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AP</w:t>
      </w:r>
      <w:r>
        <w:rPr>
          <w:rFonts w:eastAsia="Calibri"/>
          <w:color w:val="800000"/>
        </w:rPr>
        <w:t xml:space="preserve">_</w:t>
      </w:r>
      <w:r>
        <w:rPr>
          <w:rFonts w:eastAsia="Calibri"/>
          <w:color w:val="800000"/>
        </w:rPr>
        <w:t xml:space="preserve">RespEx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  <w:pBdr>
          <w:bottom w:val="single" w:color="000000" w:sz="4" w:space="0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&lt;!--</w:t>
      </w:r>
      <w:r>
        <w:rPr>
          <w:rFonts w:eastAsia="Calibri"/>
          <w:color w:val="808080"/>
        </w:rPr>
        <w:t xml:space="preserve">- </w:t>
      </w:r>
      <w:r>
        <w:rPr>
          <w:rFonts w:eastAsia="Calibri"/>
          <w:color w:val="808080"/>
          <w:lang w:val="ru-RU"/>
        </w:rPr>
        <w:t xml:space="preserve">Системная</w:t>
      </w:r>
      <w:r>
        <w:rPr>
          <w:rFonts w:eastAsia="Calibri"/>
          <w:color w:val="808080"/>
        </w:rPr>
        <w:t xml:space="preserve"> </w:t>
      </w:r>
      <w:r>
        <w:rPr>
          <w:rFonts w:eastAsia="Calibri"/>
          <w:color w:val="808080"/>
          <w:lang w:val="ru-RU"/>
        </w:rPr>
        <w:t xml:space="preserve">информация</w:t>
      </w:r>
      <w:r>
        <w:rPr>
          <w:rFonts w:eastAsia="Calibri"/>
          <w:color w:val="808080"/>
        </w:rPr>
        <w:t xml:space="preserve"> </w:t>
      </w:r>
      <w:r>
        <w:rPr>
          <w:rFonts w:eastAsia="Calibri"/>
          <w:color w:val="0000ff"/>
        </w:rPr>
        <w:t xml:space="preserve">--&gt;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  <w:pBdr>
          <w:bottom w:val="single" w:color="000000" w:sz="4" w:space="0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StmInfrmtn</w:t>
      </w:r>
      <w:r>
        <w:rPr>
          <w:rFonts w:eastAsia="Calibri"/>
          <w:color w:val="800000"/>
        </w:rPr>
        <w:t xml:space="preserve">_</w:t>
      </w:r>
      <w:r>
        <w:rPr>
          <w:rFonts w:eastAsia="Calibri"/>
          <w:color w:val="800000"/>
        </w:rPr>
        <w:t xml:space="preserve">TabSI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  <w:pBdr>
          <w:bottom w:val="single" w:color="000000" w:sz="4" w:space="0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&lt;!--</w:t>
      </w:r>
      <w:r>
        <w:rPr>
          <w:rFonts w:eastAsia="Calibri"/>
          <w:color w:val="808080"/>
        </w:rPr>
        <w:t xml:space="preserve">- </w:t>
      </w:r>
      <w:r>
        <w:rPr>
          <w:rFonts w:eastAsia="Calibri"/>
          <w:color w:val="808080"/>
          <w:lang w:val="ru-RU"/>
        </w:rPr>
        <w:t xml:space="preserve">Дополнительные</w:t>
      </w:r>
      <w:r>
        <w:rPr>
          <w:rFonts w:eastAsia="Calibri"/>
          <w:color w:val="808080"/>
        </w:rPr>
        <w:t xml:space="preserve"> </w:t>
      </w:r>
      <w:r>
        <w:rPr>
          <w:rFonts w:eastAsia="Calibri"/>
          <w:color w:val="808080"/>
          <w:lang w:val="ru-RU"/>
        </w:rPr>
        <w:t xml:space="preserve">атрибуты</w:t>
      </w:r>
      <w:r>
        <w:rPr>
          <w:rFonts w:eastAsia="Calibri"/>
          <w:color w:val="808080"/>
        </w:rPr>
        <w:t xml:space="preserve"> </w:t>
      </w:r>
      <w:r>
        <w:rPr>
          <w:rFonts w:eastAsia="Calibri"/>
          <w:color w:val="0000ff"/>
        </w:rPr>
        <w:t xml:space="preserve">--&gt;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  <w:pBdr>
          <w:bottom w:val="single" w:color="000000" w:sz="4" w:space="0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ExtrAttrb_PrdFrm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2017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ExtrAttrb_PrdFrm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  <w:pBdr>
          <w:bottom w:val="single" w:color="000000" w:sz="4" w:space="0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ExtrAttrb_Prd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2018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ExtrAttrb_Prd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  <w:pBdr>
          <w:bottom w:val="single" w:color="000000" w:sz="4" w:space="0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ExtrAttrb_RgDt1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2017-08-01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ExtrAttrb_RgDt1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  <w:pBdr>
          <w:bottom w:val="single" w:color="000000" w:sz="4" w:space="0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ExtrAttrb_RgDt2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2017-12-01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ExtrAttrb_RgDt2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  <w:pBdr>
          <w:bottom w:val="single" w:color="000000" w:sz="4" w:space="0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ExtrAttrb_DcDtFK1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2017-08-07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ExtrAttrb_DcDtFK1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  <w:pBdr>
          <w:bottom w:val="single" w:color="000000" w:sz="4" w:space="0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ExtrAttrb_DcDtFK2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2018-01-01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ExtrAttrb_DcDtFK2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  <w:pBdr>
          <w:bottom w:val="single" w:color="000000" w:sz="4" w:space="0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ExtrAttrb_Src</w:t>
      </w:r>
      <w:r>
        <w:rPr>
          <w:rFonts w:eastAsia="Calibri"/>
          <w:color w:val="ff0000"/>
        </w:rPr>
        <w:t xml:space="preserve"> code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EXP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Подсистема управления расходами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ExtrAttrb_Src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  <w:pBdr>
          <w:bottom w:val="single" w:color="000000" w:sz="4" w:space="0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&lt;!--</w:t>
      </w:r>
      <w:r>
        <w:rPr>
          <w:rFonts w:eastAsia="Calibri"/>
          <w:color w:val="808080"/>
        </w:rPr>
        <w:t xml:space="preserve">- Бюджетные ассигнования </w:t>
      </w:r>
      <w:r>
        <w:rPr>
          <w:rFonts w:eastAsia="Calibri"/>
          <w:color w:val="0000ff"/>
        </w:rPr>
        <w:t xml:space="preserve">--&gt;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  <w:pBdr>
          <w:bottom w:val="single" w:color="000000" w:sz="4" w:space="0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APBASTR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  <w:pBdr>
          <w:bottom w:val="single" w:color="000000" w:sz="4" w:space="0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APBASTR</w:t>
      </w:r>
      <w:r>
        <w:rPr>
          <w:rFonts w:eastAsia="Calibri"/>
          <w:color w:val="800000"/>
        </w:rPr>
        <w:t xml:space="preserve">_</w:t>
      </w:r>
      <w:r>
        <w:rPr>
          <w:rFonts w:eastAsia="Calibri"/>
          <w:color w:val="800000"/>
        </w:rPr>
        <w:t xml:space="preserve">ITEM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  <w:lang w:val="ru-RU"/>
        </w:rPr>
        <w:pBdr>
          <w:bottom w:val="single" w:color="000000" w:sz="4" w:space="0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NtBA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Субвенции на осуществление отдельных полномочий в области водных отношений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NtBA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  <w:pBdr>
          <w:bottom w:val="single" w:color="000000" w:sz="4" w:space="0"/>
        </w:pBd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TpSrc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ФКР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TpSrc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  <w:pBdr>
          <w:bottom w:val="single" w:color="000000" w:sz="4" w:space="0"/>
        </w:pBd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MSC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KBKAmntBA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  <w:pBdr>
          <w:bottom w:val="single" w:color="000000" w:sz="4" w:space="0"/>
        </w:pBd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KBK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000 2 02 35128 02 00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KBK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  <w:pBdr>
          <w:bottom w:val="single" w:color="000000" w:sz="4" w:space="0"/>
        </w:pBd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TrgtCd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17-035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TrgtCd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  <w:pBdr>
          <w:bottom w:val="single" w:color="000000" w:sz="4" w:space="0"/>
        </w:pBd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AmntCrYr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1000000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AmntCrYr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  <w:pBdr>
          <w:bottom w:val="single" w:color="000000" w:sz="4" w:space="0"/>
        </w:pBd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AmntFrstYr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1000000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AmntFrstYr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  <w:pBdr>
          <w:bottom w:val="single" w:color="000000" w:sz="4" w:space="0"/>
        </w:pBd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AmntScndYr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1000000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AmntScndYr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  <w:pBdr>
          <w:bottom w:val="single" w:color="000000" w:sz="4" w:space="0"/>
        </w:pBd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MSC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KBKAmntBA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APBASTR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ITEM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APBASTR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ITEM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NtBA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Субвенции на осуществление отдельных полномочий в области лесных отношений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NtBA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TpSrc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ФКР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TpSrc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MSC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KBKAmntBA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KBK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000 2 02 35129 02 00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KBK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TrgtCd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17-040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TrgtCd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AmntCrYr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100000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AmntCrYr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AmntFrstYr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100000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AmntFrstYr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AmntScndYr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100000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AmntScndYr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MSC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KBKAmntBA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APBASTR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ITEM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APBASTR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&lt;!--</w:t>
      </w:r>
      <w:r>
        <w:rPr>
          <w:rFonts w:eastAsia="Calibri"/>
          <w:color w:val="808080"/>
          <w:lang w:val="ru-RU"/>
        </w:rPr>
        <w:t xml:space="preserve">- Лимиты бюджетных обязательств </w:t>
      </w:r>
      <w:r>
        <w:rPr>
          <w:rFonts w:eastAsia="Calibri"/>
          <w:color w:val="0000ff"/>
          <w:lang w:val="ru-RU"/>
        </w:rPr>
        <w:t xml:space="preserve">--&gt;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APLBOSTR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APLBOSTR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ITEM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NtLBO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Субвенции на осуществление отдельных полномочий в области водных отношений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NtLBO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TpSrc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ФКР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TpSrc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MSC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KBKAmntLBO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KBK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000 2 02 35128 02 00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KBK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TrgtCd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17-035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TrgtCd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AmntCrYr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1000000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AmntCrYr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AmntFrstYr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1000000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AmntFrstYr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AmntScndYr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1000000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AmntScndYr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MSC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KBKAmntLBO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APLBOSTR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ITEM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APLBOSTR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ITEM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NtLBO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Субвенции на осуществление отдельных полномочий в области лесных отношений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NtLBO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TpSrc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ФКР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TpSrc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MSC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KBKAmntLBO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KBK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000 2 02 35129 02 00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KBK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TrgtCd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17-040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TrgtCd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AmntCrYr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100000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AmntCrYr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AmntFrstYr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100000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AmntFrstYr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AmntScndYr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100000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AmntScndYr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MSC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KBKAmntLBO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APLBOSTR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ITEM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APLBOSTR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&lt;!--</w:t>
      </w:r>
      <w:r>
        <w:rPr>
          <w:rFonts w:eastAsia="Calibri"/>
          <w:color w:val="808080"/>
          <w:lang w:val="ru-RU"/>
        </w:rPr>
        <w:t xml:space="preserve">- Предельные объемы финансирования </w:t>
      </w:r>
      <w:r>
        <w:rPr>
          <w:rFonts w:eastAsia="Calibri"/>
          <w:color w:val="0000ff"/>
          <w:lang w:val="ru-RU"/>
        </w:rPr>
        <w:t xml:space="preserve">--&gt;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APPOFSTR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APPOFSTR_ITEM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Amnt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1000000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Amnt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Nt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Субвенции на осуществление отдельных полномочий в области водных отношений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Nt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TpSrc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ФКР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TpSrc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MSC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KBK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KBK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000 2 02 35128 02 00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KBK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TrgtCd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17-035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TrgtCd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MSC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KBK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APPOFSTR_ITEM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APPOFSTR_ITEM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Amnt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100000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Amnt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Nt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Субвенции на осуществление отдельных полномочий в области лесных отношений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Nt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TpSrc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ФКР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TpSrc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MSC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KBK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KBK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000 2 02 35129 02 00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KBK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TrgtCd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17-040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TrgtCd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MSC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KBK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APPOFSTR_ITEM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APPOFSTR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MSC_ExpndblSchdl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document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</w:rPr>
      </w:pP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transferDocumentRequest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337"/>
        <w:numPr>
          <w:ilvl w:val="0"/>
          <w:numId w:val="56"/>
        </w:numPr>
        <w:rPr>
          <w:b/>
          <w:lang w:val="en-US"/>
        </w:rPr>
      </w:pPr>
      <w:r/>
      <w:bookmarkStart w:id="494" w:name="_Ref54355382"/>
      <w:r>
        <w:rPr>
          <w:b/>
        </w:rPr>
        <w:t xml:space="preserve">Пример</w:t>
      </w:r>
      <w:r>
        <w:rPr>
          <w:b/>
          <w:lang w:val="en-US"/>
        </w:rPr>
        <w:t xml:space="preserve"> XML </w:t>
      </w:r>
      <w:r>
        <w:rPr>
          <w:b/>
        </w:rPr>
        <w:t xml:space="preserve">З</w:t>
      </w:r>
      <w:r>
        <w:rPr>
          <w:b/>
        </w:rPr>
        <w:t xml:space="preserve">апроса</w:t>
      </w:r>
      <w:r>
        <w:rPr>
          <w:b/>
          <w:lang w:val="en-US"/>
        </w:rPr>
        <w:t xml:space="preserve">, </w:t>
      </w:r>
      <w:r>
        <w:rPr>
          <w:b/>
        </w:rPr>
        <w:t xml:space="preserve">содержащего</w:t>
      </w:r>
      <w:r>
        <w:rPr>
          <w:b/>
          <w:lang w:val="en-US"/>
        </w:rPr>
        <w:t xml:space="preserve"> </w:t>
      </w:r>
      <w:r>
        <w:rPr>
          <w:b/>
        </w:rPr>
        <w:t xml:space="preserve">К</w:t>
      </w:r>
      <w:r>
        <w:rPr>
          <w:b/>
        </w:rPr>
        <w:t xml:space="preserve">витанцию</w:t>
      </w:r>
      <w:bookmarkEnd w:id="491"/>
      <w:r/>
      <w:bookmarkEnd w:id="492"/>
      <w:r/>
      <w:bookmarkEnd w:id="493"/>
      <w:r/>
      <w:bookmarkEnd w:id="494"/>
      <w:r>
        <w:rPr>
          <w:b/>
          <w:lang w:val="en-US"/>
        </w:rPr>
      </w:r>
      <w:r>
        <w:rPr>
          <w:b/>
          <w:lang w:val="en-US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</w:rPr>
        <w:t xml:space="preserve">&lt;?xml version=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1.0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 encoding=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UTF-8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?&gt;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transferDocumentRequest</w:t>
      </w:r>
      <w:r>
        <w:rPr>
          <w:rFonts w:eastAsia="Calibri"/>
          <w:color w:val="ff0000"/>
        </w:rPr>
        <w:t xml:space="preserve"> versionId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1.0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xmlns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http://www.roskazna.ru/eb/services/transferDocumentService/types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xmlns:xsi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http://www.w3.org/2001/XMLSchema-instance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xsi:schemaLocation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http://www.roskazna.ru/eb/services/transferDocumentService/types D:\Users\bespalova.natalya\Desktop\B3D4~1\15137~1.3\xsd\transferDocumentService\transferDocumentTypes.xsd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header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packageId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cc573834-3445-4397-ac74-aa53f14e5b32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packageId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senderSystemId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ASFK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senderSystemId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targetSystemId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EXP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targetSystemId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documentType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transferDocumentReceipt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documentType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documentGuid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6a4b54c6-d792-4871-bfbf-7c8b708c18d0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documentGuid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creationDateTime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2016-11-01T09:59:51</w:t>
      </w:r>
      <w:r>
        <w:rPr>
          <w:rFonts w:eastAsia="Calibri"/>
          <w:color w:val="000000"/>
        </w:rPr>
        <w:t xml:space="preserve">Z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creationDateTime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params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param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tofkCode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value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0400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param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versionId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value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1.0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params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header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document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transferDocumentReceipt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packageId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ae967316-b51e-4095-9d34-ff7ff14e5d95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packageId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documentType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PUR_InformPlan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documentType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documentGuid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f2cd3292-bfac-4ce9-8556-00aafcf6a41b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documentGuid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creationDateTime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2016-11-01T10:30:47</w:t>
      </w:r>
      <w:r>
        <w:rPr>
          <w:rFonts w:eastAsia="Calibri"/>
          <w:color w:val="000000"/>
        </w:rPr>
        <w:t xml:space="preserve">Z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creationDateTime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status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statusCode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0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statusCode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statusMessage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ASFK_</w:t>
      </w:r>
      <w:r>
        <w:rPr>
          <w:rFonts w:eastAsia="Calibri"/>
          <w:color w:val="000000"/>
        </w:rPr>
        <w:t xml:space="preserve">Успешно</w:t>
      </w:r>
      <w:r>
        <w:rPr>
          <w:rFonts w:eastAsia="Calibri"/>
          <w:color w:val="000000"/>
          <w:lang w:val="ru-RU"/>
        </w:rPr>
        <w:t xml:space="preserve">е</w:t>
      </w:r>
      <w:r>
        <w:rPr>
          <w:rFonts w:eastAsia="Calibri"/>
          <w:color w:val="000000"/>
        </w:rPr>
        <w:t xml:space="preserve"> </w:t>
      </w:r>
      <w:r>
        <w:rPr>
          <w:rFonts w:eastAsia="Calibri"/>
          <w:color w:val="000000"/>
          <w:lang w:val="ru-RU"/>
        </w:rPr>
        <w:t xml:space="preserve">выполнение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statusMessage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status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transferDocumentReceipt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document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</w:pP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transferDocumentRequest</w:t>
      </w:r>
      <w:r>
        <w:rPr>
          <w:rFonts w:eastAsia="Calibri"/>
          <w:color w:val="0000ff"/>
        </w:rPr>
        <w:t xml:space="preserve">&gt;</w:t>
      </w:r>
      <w:r/>
    </w:p>
    <w:p>
      <w:pPr>
        <w:pStyle w:val="3337"/>
        <w:numPr>
          <w:ilvl w:val="0"/>
          <w:numId w:val="56"/>
        </w:numPr>
        <w:rPr>
          <w:b/>
        </w:rPr>
      </w:pPr>
      <w:r/>
      <w:bookmarkStart w:id="495" w:name="_Toc491188155"/>
      <w:r/>
      <w:bookmarkStart w:id="496" w:name="_Toc491188240"/>
      <w:r/>
      <w:bookmarkStart w:id="497" w:name="_Toc491188370"/>
      <w:r/>
      <w:bookmarkStart w:id="498" w:name="_Toc491246194"/>
      <w:r/>
      <w:bookmarkStart w:id="499" w:name="_Toc491330731"/>
      <w:r/>
      <w:bookmarkStart w:id="500" w:name="_Toc491696668"/>
      <w:r/>
      <w:bookmarkStart w:id="501" w:name="_Toc491188156"/>
      <w:r/>
      <w:bookmarkStart w:id="502" w:name="_Toc491188241"/>
      <w:r/>
      <w:bookmarkStart w:id="503" w:name="_Toc491188371"/>
      <w:r/>
      <w:bookmarkStart w:id="504" w:name="_Toc491246195"/>
      <w:r/>
      <w:bookmarkStart w:id="505" w:name="_Toc491330732"/>
      <w:r/>
      <w:bookmarkStart w:id="506" w:name="_Toc491696669"/>
      <w:r/>
      <w:bookmarkStart w:id="507" w:name="_Toc491188157"/>
      <w:r/>
      <w:bookmarkStart w:id="508" w:name="_Toc491188242"/>
      <w:r/>
      <w:bookmarkStart w:id="509" w:name="_Toc491188372"/>
      <w:r/>
      <w:bookmarkStart w:id="510" w:name="_Toc491246196"/>
      <w:r/>
      <w:bookmarkStart w:id="511" w:name="_Toc491330733"/>
      <w:r/>
      <w:bookmarkStart w:id="512" w:name="_Toc491696670"/>
      <w:r/>
      <w:bookmarkStart w:id="513" w:name="_Toc491188158"/>
      <w:r/>
      <w:bookmarkStart w:id="514" w:name="_Toc491188243"/>
      <w:r/>
      <w:bookmarkStart w:id="515" w:name="_Toc491188373"/>
      <w:r/>
      <w:bookmarkStart w:id="516" w:name="_Toc491246197"/>
      <w:r/>
      <w:bookmarkStart w:id="517" w:name="_Toc491330734"/>
      <w:r/>
      <w:bookmarkStart w:id="518" w:name="_Toc491696671"/>
      <w:r/>
      <w:bookmarkStart w:id="519" w:name="_Toc491188159"/>
      <w:r/>
      <w:bookmarkStart w:id="520" w:name="_Toc491188244"/>
      <w:r/>
      <w:bookmarkStart w:id="521" w:name="_Toc491188374"/>
      <w:r/>
      <w:bookmarkStart w:id="522" w:name="_Toc491246198"/>
      <w:r/>
      <w:bookmarkStart w:id="523" w:name="_Toc491330735"/>
      <w:r/>
      <w:bookmarkStart w:id="524" w:name="_Toc491696672"/>
      <w:r/>
      <w:bookmarkStart w:id="525" w:name="_Toc491188160"/>
      <w:r/>
      <w:bookmarkStart w:id="526" w:name="_Toc491188245"/>
      <w:r/>
      <w:bookmarkStart w:id="527" w:name="_Toc491188375"/>
      <w:r/>
      <w:bookmarkStart w:id="528" w:name="_Toc491246199"/>
      <w:r/>
      <w:bookmarkStart w:id="529" w:name="_Toc491330736"/>
      <w:r/>
      <w:bookmarkStart w:id="530" w:name="_Toc491696673"/>
      <w:r/>
      <w:bookmarkStart w:id="531" w:name="_Toc491188161"/>
      <w:r/>
      <w:bookmarkStart w:id="532" w:name="_Toc491188246"/>
      <w:r/>
      <w:bookmarkStart w:id="533" w:name="_Toc491188376"/>
      <w:r/>
      <w:bookmarkStart w:id="534" w:name="_Toc491246200"/>
      <w:r/>
      <w:bookmarkStart w:id="535" w:name="_Toc491330737"/>
      <w:r/>
      <w:bookmarkStart w:id="536" w:name="_Toc491696674"/>
      <w:r/>
      <w:bookmarkStart w:id="537" w:name="_Toc491188162"/>
      <w:r/>
      <w:bookmarkStart w:id="538" w:name="_Toc491188247"/>
      <w:r/>
      <w:bookmarkStart w:id="539" w:name="_Toc491188377"/>
      <w:r/>
      <w:bookmarkStart w:id="540" w:name="_Toc491246201"/>
      <w:r/>
      <w:bookmarkStart w:id="541" w:name="_Toc491330738"/>
      <w:r/>
      <w:bookmarkStart w:id="542" w:name="_Toc491696675"/>
      <w:r/>
      <w:bookmarkStart w:id="543" w:name="_Toc491188163"/>
      <w:r/>
      <w:bookmarkStart w:id="544" w:name="_Toc491188248"/>
      <w:r/>
      <w:bookmarkStart w:id="545" w:name="_Toc491188378"/>
      <w:r/>
      <w:bookmarkStart w:id="546" w:name="_Toc491246202"/>
      <w:r/>
      <w:bookmarkStart w:id="547" w:name="_Toc491330739"/>
      <w:r/>
      <w:bookmarkStart w:id="548" w:name="_Toc491696676"/>
      <w:r/>
      <w:bookmarkStart w:id="549" w:name="_Toc491188164"/>
      <w:r/>
      <w:bookmarkStart w:id="550" w:name="_Toc491188249"/>
      <w:r/>
      <w:bookmarkStart w:id="551" w:name="_Toc491188379"/>
      <w:r/>
      <w:bookmarkStart w:id="552" w:name="_Toc491246203"/>
      <w:r/>
      <w:bookmarkStart w:id="553" w:name="_Toc491330740"/>
      <w:r/>
      <w:bookmarkStart w:id="554" w:name="_Toc491696677"/>
      <w:r/>
      <w:bookmarkStart w:id="555" w:name="_Toc491188165"/>
      <w:r/>
      <w:bookmarkStart w:id="556" w:name="_Toc491188250"/>
      <w:r/>
      <w:bookmarkStart w:id="557" w:name="_Toc491188380"/>
      <w:r/>
      <w:bookmarkStart w:id="558" w:name="_Toc491246204"/>
      <w:r/>
      <w:bookmarkStart w:id="559" w:name="_Toc491330741"/>
      <w:r/>
      <w:bookmarkStart w:id="560" w:name="_Toc491696678"/>
      <w:r/>
      <w:bookmarkStart w:id="561" w:name="_Toc491188166"/>
      <w:r/>
      <w:bookmarkStart w:id="562" w:name="_Toc491188251"/>
      <w:r/>
      <w:bookmarkStart w:id="563" w:name="_Toc491188381"/>
      <w:r/>
      <w:bookmarkStart w:id="564" w:name="_Toc491246205"/>
      <w:r/>
      <w:bookmarkStart w:id="565" w:name="_Toc491330742"/>
      <w:r/>
      <w:bookmarkStart w:id="566" w:name="_Toc491696679"/>
      <w:r/>
      <w:bookmarkStart w:id="567" w:name="_Toc491188167"/>
      <w:r/>
      <w:bookmarkStart w:id="568" w:name="_Toc491188252"/>
      <w:r/>
      <w:bookmarkStart w:id="569" w:name="_Toc491188382"/>
      <w:r/>
      <w:bookmarkStart w:id="570" w:name="_Toc491246206"/>
      <w:r/>
      <w:bookmarkStart w:id="571" w:name="_Toc491330743"/>
      <w:r/>
      <w:bookmarkStart w:id="572" w:name="_Toc491696680"/>
      <w:r/>
      <w:bookmarkStart w:id="573" w:name="_Toc491188168"/>
      <w:r/>
      <w:bookmarkStart w:id="574" w:name="_Toc491188253"/>
      <w:r/>
      <w:bookmarkStart w:id="575" w:name="_Toc491188383"/>
      <w:r/>
      <w:bookmarkStart w:id="576" w:name="_Toc491246207"/>
      <w:r/>
      <w:bookmarkStart w:id="577" w:name="_Toc491330744"/>
      <w:r/>
      <w:bookmarkStart w:id="578" w:name="_Toc491696681"/>
      <w:r/>
      <w:bookmarkStart w:id="579" w:name="_Toc491188169"/>
      <w:r/>
      <w:bookmarkStart w:id="580" w:name="_Toc491188254"/>
      <w:r/>
      <w:bookmarkStart w:id="581" w:name="_Toc491188384"/>
      <w:r/>
      <w:bookmarkStart w:id="582" w:name="_Toc491246208"/>
      <w:r/>
      <w:bookmarkStart w:id="583" w:name="_Toc491330745"/>
      <w:r/>
      <w:bookmarkStart w:id="584" w:name="_Toc491696682"/>
      <w:r/>
      <w:bookmarkStart w:id="585" w:name="_Toc491188170"/>
      <w:r/>
      <w:bookmarkStart w:id="586" w:name="_Toc491188255"/>
      <w:r/>
      <w:bookmarkStart w:id="587" w:name="_Toc491188385"/>
      <w:r/>
      <w:bookmarkStart w:id="588" w:name="_Toc491246209"/>
      <w:r/>
      <w:bookmarkStart w:id="589" w:name="_Toc491330746"/>
      <w:r/>
      <w:bookmarkStart w:id="590" w:name="_Toc491696683"/>
      <w:r/>
      <w:bookmarkStart w:id="591" w:name="_Toc491188171"/>
      <w:r/>
      <w:bookmarkStart w:id="592" w:name="_Toc491188256"/>
      <w:r/>
      <w:bookmarkStart w:id="593" w:name="_Toc491188386"/>
      <w:r/>
      <w:bookmarkStart w:id="594" w:name="_Toc491246210"/>
      <w:r/>
      <w:bookmarkStart w:id="595" w:name="_Toc491330747"/>
      <w:r/>
      <w:bookmarkStart w:id="596" w:name="_Toc491696684"/>
      <w:r/>
      <w:bookmarkStart w:id="597" w:name="_Toc491188172"/>
      <w:r/>
      <w:bookmarkStart w:id="598" w:name="_Toc491188257"/>
      <w:r/>
      <w:bookmarkStart w:id="599" w:name="_Toc491188387"/>
      <w:r/>
      <w:bookmarkStart w:id="600" w:name="_Toc491246211"/>
      <w:r/>
      <w:bookmarkStart w:id="601" w:name="_Toc491330748"/>
      <w:r/>
      <w:bookmarkStart w:id="602" w:name="_Toc491696685"/>
      <w:r/>
      <w:bookmarkStart w:id="603" w:name="_Toc491188173"/>
      <w:r/>
      <w:bookmarkStart w:id="604" w:name="_Toc491188258"/>
      <w:r/>
      <w:bookmarkStart w:id="605" w:name="_Toc491188388"/>
      <w:r/>
      <w:bookmarkStart w:id="606" w:name="_Toc491246212"/>
      <w:r/>
      <w:bookmarkStart w:id="607" w:name="_Toc491330749"/>
      <w:r/>
      <w:bookmarkStart w:id="608" w:name="_Toc491696686"/>
      <w:r/>
      <w:bookmarkStart w:id="609" w:name="_Toc491188174"/>
      <w:r/>
      <w:bookmarkStart w:id="610" w:name="_Toc491188259"/>
      <w:r/>
      <w:bookmarkStart w:id="611" w:name="_Toc491188389"/>
      <w:r/>
      <w:bookmarkStart w:id="612" w:name="_Toc491246213"/>
      <w:r/>
      <w:bookmarkStart w:id="613" w:name="_Toc491330750"/>
      <w:r/>
      <w:bookmarkStart w:id="614" w:name="_Toc491696687"/>
      <w:r/>
      <w:bookmarkStart w:id="615" w:name="_Toc491188195"/>
      <w:r/>
      <w:bookmarkStart w:id="616" w:name="_Toc491188280"/>
      <w:r/>
      <w:bookmarkStart w:id="617" w:name="_Toc491188410"/>
      <w:r/>
      <w:bookmarkStart w:id="618" w:name="_Toc491246234"/>
      <w:r/>
      <w:bookmarkStart w:id="619" w:name="_Toc491330771"/>
      <w:r/>
      <w:bookmarkStart w:id="620" w:name="_Toc491696708"/>
      <w:r/>
      <w:bookmarkStart w:id="621" w:name="_Toc491188196"/>
      <w:r/>
      <w:bookmarkStart w:id="622" w:name="_Toc491188281"/>
      <w:r/>
      <w:bookmarkStart w:id="623" w:name="_Toc491188411"/>
      <w:r/>
      <w:bookmarkStart w:id="624" w:name="_Toc491246235"/>
      <w:r/>
      <w:bookmarkStart w:id="625" w:name="_Toc491330772"/>
      <w:r/>
      <w:bookmarkStart w:id="626" w:name="_Toc491696709"/>
      <w:r/>
      <w:bookmarkStart w:id="627" w:name="_Toc491188197"/>
      <w:r/>
      <w:bookmarkStart w:id="628" w:name="_Toc491188282"/>
      <w:r/>
      <w:bookmarkStart w:id="629" w:name="_Toc491188412"/>
      <w:r/>
      <w:bookmarkStart w:id="630" w:name="_Toc491246236"/>
      <w:r/>
      <w:bookmarkStart w:id="631" w:name="_Toc491330773"/>
      <w:r/>
      <w:bookmarkStart w:id="632" w:name="_Toc491696710"/>
      <w:r/>
      <w:bookmarkStart w:id="633" w:name="_Toc491188198"/>
      <w:r/>
      <w:bookmarkStart w:id="634" w:name="_Toc491188283"/>
      <w:r/>
      <w:bookmarkStart w:id="635" w:name="_Toc491188413"/>
      <w:r/>
      <w:bookmarkStart w:id="636" w:name="_Toc491246237"/>
      <w:r/>
      <w:bookmarkStart w:id="637" w:name="_Toc491330774"/>
      <w:r/>
      <w:bookmarkStart w:id="638" w:name="_Toc491696711"/>
      <w:r/>
      <w:bookmarkStart w:id="639" w:name="_Toc491188199"/>
      <w:r/>
      <w:bookmarkStart w:id="640" w:name="_Toc491188284"/>
      <w:r/>
      <w:bookmarkStart w:id="641" w:name="_Toc491188414"/>
      <w:r/>
      <w:bookmarkStart w:id="642" w:name="_Toc491246238"/>
      <w:r/>
      <w:bookmarkStart w:id="643" w:name="_Toc491330775"/>
      <w:r/>
      <w:bookmarkStart w:id="644" w:name="_Toc491696712"/>
      <w:r/>
      <w:bookmarkStart w:id="645" w:name="_Ref505783103"/>
      <w:r/>
      <w:bookmarkEnd w:id="495"/>
      <w:r/>
      <w:bookmarkEnd w:id="496"/>
      <w:r/>
      <w:bookmarkEnd w:id="497"/>
      <w:r/>
      <w:bookmarkEnd w:id="498"/>
      <w:r/>
      <w:bookmarkEnd w:id="499"/>
      <w:r/>
      <w:bookmarkEnd w:id="500"/>
      <w:r/>
      <w:bookmarkEnd w:id="501"/>
      <w:r/>
      <w:bookmarkEnd w:id="502"/>
      <w:r/>
      <w:bookmarkEnd w:id="503"/>
      <w:r/>
      <w:bookmarkEnd w:id="504"/>
      <w:r/>
      <w:bookmarkEnd w:id="505"/>
      <w:r/>
      <w:bookmarkEnd w:id="506"/>
      <w:r/>
      <w:bookmarkEnd w:id="507"/>
      <w:r/>
      <w:bookmarkEnd w:id="508"/>
      <w:r/>
      <w:bookmarkEnd w:id="509"/>
      <w:r/>
      <w:bookmarkEnd w:id="510"/>
      <w:r/>
      <w:bookmarkEnd w:id="511"/>
      <w:r/>
      <w:bookmarkEnd w:id="512"/>
      <w:r/>
      <w:bookmarkEnd w:id="513"/>
      <w:r/>
      <w:bookmarkEnd w:id="514"/>
      <w:r/>
      <w:bookmarkEnd w:id="515"/>
      <w:r/>
      <w:bookmarkEnd w:id="516"/>
      <w:r/>
      <w:bookmarkEnd w:id="517"/>
      <w:r/>
      <w:bookmarkEnd w:id="518"/>
      <w:r/>
      <w:bookmarkEnd w:id="519"/>
      <w:r/>
      <w:bookmarkEnd w:id="520"/>
      <w:r/>
      <w:bookmarkEnd w:id="521"/>
      <w:r/>
      <w:bookmarkEnd w:id="522"/>
      <w:r/>
      <w:bookmarkEnd w:id="523"/>
      <w:r/>
      <w:bookmarkEnd w:id="524"/>
      <w:r/>
      <w:bookmarkEnd w:id="525"/>
      <w:r/>
      <w:bookmarkEnd w:id="526"/>
      <w:r/>
      <w:bookmarkEnd w:id="527"/>
      <w:r/>
      <w:bookmarkEnd w:id="528"/>
      <w:r/>
      <w:bookmarkEnd w:id="529"/>
      <w:r/>
      <w:bookmarkEnd w:id="530"/>
      <w:r/>
      <w:bookmarkEnd w:id="531"/>
      <w:r/>
      <w:bookmarkEnd w:id="532"/>
      <w:r/>
      <w:bookmarkEnd w:id="533"/>
      <w:r/>
      <w:bookmarkEnd w:id="534"/>
      <w:r/>
      <w:bookmarkEnd w:id="535"/>
      <w:r/>
      <w:bookmarkEnd w:id="536"/>
      <w:r/>
      <w:bookmarkEnd w:id="537"/>
      <w:r/>
      <w:bookmarkEnd w:id="538"/>
      <w:r/>
      <w:bookmarkEnd w:id="539"/>
      <w:r/>
      <w:bookmarkEnd w:id="540"/>
      <w:r/>
      <w:bookmarkEnd w:id="541"/>
      <w:r/>
      <w:bookmarkEnd w:id="542"/>
      <w:r/>
      <w:bookmarkEnd w:id="543"/>
      <w:r/>
      <w:bookmarkEnd w:id="544"/>
      <w:r/>
      <w:bookmarkEnd w:id="545"/>
      <w:r/>
      <w:bookmarkEnd w:id="546"/>
      <w:r/>
      <w:bookmarkEnd w:id="547"/>
      <w:r/>
      <w:bookmarkEnd w:id="548"/>
      <w:r/>
      <w:bookmarkEnd w:id="549"/>
      <w:r/>
      <w:bookmarkEnd w:id="550"/>
      <w:r/>
      <w:bookmarkEnd w:id="551"/>
      <w:r/>
      <w:bookmarkEnd w:id="552"/>
      <w:r/>
      <w:bookmarkEnd w:id="553"/>
      <w:r/>
      <w:bookmarkEnd w:id="554"/>
      <w:r/>
      <w:bookmarkEnd w:id="555"/>
      <w:r/>
      <w:bookmarkEnd w:id="556"/>
      <w:r/>
      <w:bookmarkEnd w:id="557"/>
      <w:r/>
      <w:bookmarkEnd w:id="558"/>
      <w:r/>
      <w:bookmarkEnd w:id="559"/>
      <w:r/>
      <w:bookmarkEnd w:id="560"/>
      <w:r/>
      <w:bookmarkEnd w:id="561"/>
      <w:r/>
      <w:bookmarkEnd w:id="562"/>
      <w:r/>
      <w:bookmarkEnd w:id="563"/>
      <w:r/>
      <w:bookmarkEnd w:id="564"/>
      <w:r/>
      <w:bookmarkEnd w:id="565"/>
      <w:r/>
      <w:bookmarkEnd w:id="566"/>
      <w:r/>
      <w:bookmarkEnd w:id="567"/>
      <w:r/>
      <w:bookmarkEnd w:id="568"/>
      <w:r/>
      <w:bookmarkEnd w:id="569"/>
      <w:r/>
      <w:bookmarkEnd w:id="570"/>
      <w:r/>
      <w:bookmarkEnd w:id="571"/>
      <w:r/>
      <w:bookmarkEnd w:id="572"/>
      <w:r/>
      <w:bookmarkEnd w:id="573"/>
      <w:r/>
      <w:bookmarkEnd w:id="574"/>
      <w:r/>
      <w:bookmarkEnd w:id="575"/>
      <w:r/>
      <w:bookmarkEnd w:id="576"/>
      <w:r/>
      <w:bookmarkEnd w:id="577"/>
      <w:r/>
      <w:bookmarkEnd w:id="578"/>
      <w:r/>
      <w:bookmarkEnd w:id="579"/>
      <w:r/>
      <w:bookmarkEnd w:id="580"/>
      <w:r/>
      <w:bookmarkEnd w:id="581"/>
      <w:r/>
      <w:bookmarkEnd w:id="582"/>
      <w:r/>
      <w:bookmarkEnd w:id="583"/>
      <w:r/>
      <w:bookmarkEnd w:id="584"/>
      <w:r/>
      <w:bookmarkEnd w:id="585"/>
      <w:r/>
      <w:bookmarkEnd w:id="586"/>
      <w:r/>
      <w:bookmarkEnd w:id="587"/>
      <w:r/>
      <w:bookmarkEnd w:id="588"/>
      <w:r/>
      <w:bookmarkEnd w:id="589"/>
      <w:r/>
      <w:bookmarkEnd w:id="590"/>
      <w:r/>
      <w:bookmarkEnd w:id="591"/>
      <w:r/>
      <w:bookmarkEnd w:id="592"/>
      <w:r/>
      <w:bookmarkEnd w:id="593"/>
      <w:r/>
      <w:bookmarkEnd w:id="594"/>
      <w:r/>
      <w:bookmarkEnd w:id="595"/>
      <w:r/>
      <w:bookmarkEnd w:id="596"/>
      <w:r/>
      <w:bookmarkEnd w:id="597"/>
      <w:r/>
      <w:bookmarkEnd w:id="598"/>
      <w:r/>
      <w:bookmarkEnd w:id="599"/>
      <w:r/>
      <w:bookmarkEnd w:id="600"/>
      <w:r/>
      <w:bookmarkEnd w:id="601"/>
      <w:r/>
      <w:bookmarkEnd w:id="602"/>
      <w:r/>
      <w:bookmarkEnd w:id="603"/>
      <w:r/>
      <w:bookmarkEnd w:id="604"/>
      <w:r/>
      <w:bookmarkEnd w:id="605"/>
      <w:r/>
      <w:bookmarkEnd w:id="606"/>
      <w:r/>
      <w:bookmarkEnd w:id="607"/>
      <w:r/>
      <w:bookmarkEnd w:id="608"/>
      <w:r/>
      <w:bookmarkEnd w:id="609"/>
      <w:r/>
      <w:bookmarkEnd w:id="610"/>
      <w:r/>
      <w:bookmarkEnd w:id="611"/>
      <w:r/>
      <w:bookmarkEnd w:id="612"/>
      <w:r/>
      <w:bookmarkEnd w:id="613"/>
      <w:r/>
      <w:bookmarkEnd w:id="614"/>
      <w:r/>
      <w:bookmarkEnd w:id="615"/>
      <w:r/>
      <w:bookmarkEnd w:id="616"/>
      <w:r/>
      <w:bookmarkEnd w:id="617"/>
      <w:r/>
      <w:bookmarkEnd w:id="618"/>
      <w:r/>
      <w:bookmarkEnd w:id="619"/>
      <w:r/>
      <w:bookmarkEnd w:id="620"/>
      <w:r/>
      <w:bookmarkEnd w:id="621"/>
      <w:r/>
      <w:bookmarkEnd w:id="622"/>
      <w:r/>
      <w:bookmarkEnd w:id="623"/>
      <w:r/>
      <w:bookmarkEnd w:id="624"/>
      <w:r/>
      <w:bookmarkEnd w:id="625"/>
      <w:r/>
      <w:bookmarkEnd w:id="626"/>
      <w:r/>
      <w:bookmarkEnd w:id="627"/>
      <w:r/>
      <w:bookmarkEnd w:id="628"/>
      <w:r/>
      <w:bookmarkEnd w:id="629"/>
      <w:r/>
      <w:bookmarkEnd w:id="630"/>
      <w:r/>
      <w:bookmarkEnd w:id="631"/>
      <w:r/>
      <w:bookmarkEnd w:id="632"/>
      <w:r/>
      <w:bookmarkEnd w:id="633"/>
      <w:r/>
      <w:bookmarkEnd w:id="634"/>
      <w:r/>
      <w:bookmarkEnd w:id="635"/>
      <w:r/>
      <w:bookmarkEnd w:id="636"/>
      <w:r/>
      <w:bookmarkEnd w:id="637"/>
      <w:r/>
      <w:bookmarkEnd w:id="638"/>
      <w:r/>
      <w:bookmarkEnd w:id="639"/>
      <w:r/>
      <w:bookmarkEnd w:id="640"/>
      <w:r/>
      <w:bookmarkEnd w:id="641"/>
      <w:r/>
      <w:bookmarkEnd w:id="642"/>
      <w:r/>
      <w:bookmarkEnd w:id="643"/>
      <w:r/>
      <w:bookmarkEnd w:id="644"/>
      <w:r>
        <w:rPr>
          <w:b/>
        </w:rPr>
        <w:t xml:space="preserve">Пример </w:t>
      </w:r>
      <w:r>
        <w:rPr>
          <w:b/>
          <w:lang w:val="en-US"/>
        </w:rPr>
        <w:t xml:space="preserve">XML</w:t>
      </w:r>
      <w:r>
        <w:rPr>
          <w:b/>
        </w:rPr>
        <w:t xml:space="preserve"> </w:t>
      </w:r>
      <w:r>
        <w:rPr>
          <w:b/>
        </w:rPr>
        <w:t xml:space="preserve">О</w:t>
      </w:r>
      <w:r>
        <w:rPr>
          <w:b/>
        </w:rPr>
        <w:t xml:space="preserve">твета, содержащего результат </w:t>
      </w:r>
      <w:r>
        <w:rPr>
          <w:b/>
        </w:rPr>
        <w:t xml:space="preserve">обработки </w:t>
      </w:r>
      <w:r>
        <w:rPr>
          <w:b/>
        </w:rPr>
        <w:t xml:space="preserve">З</w:t>
      </w:r>
      <w:r>
        <w:rPr>
          <w:b/>
        </w:rPr>
        <w:t xml:space="preserve">апроса</w:t>
      </w:r>
      <w:bookmarkEnd w:id="645"/>
      <w:r>
        <w:rPr>
          <w:b/>
        </w:rPr>
      </w:r>
      <w:r>
        <w:rPr>
          <w:b/>
        </w:rPr>
      </w:r>
    </w:p>
    <w:p>
      <w:pPr>
        <w:pStyle w:val="3315"/>
        <w:rPr>
          <w:b/>
        </w:rPr>
      </w:pPr>
      <w:r>
        <w:rPr>
          <w:b/>
        </w:rPr>
        <w:t xml:space="preserve">Пример XML Ответа, содержащего положительный результат </w:t>
      </w:r>
      <w:r>
        <w:rPr>
          <w:b/>
        </w:rPr>
        <w:t xml:space="preserve">обработки</w:t>
      </w:r>
      <w:r>
        <w:rPr>
          <w:b/>
        </w:rPr>
        <w:t xml:space="preserve"> Запроса</w:t>
      </w:r>
      <w:r>
        <w:rPr>
          <w:b/>
        </w:rPr>
      </w:r>
      <w:r>
        <w:rPr>
          <w:b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</w:rPr>
        <w:t xml:space="preserve">&lt;?xml version=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1.0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 encoding=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UTF-8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?&gt;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transferDocumentResponse</w:t>
      </w:r>
      <w:r>
        <w:rPr>
          <w:rFonts w:eastAsia="Calibri"/>
          <w:color w:val="ff0000"/>
        </w:rPr>
        <w:t xml:space="preserve"> versionId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1.0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xmlns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http://www.roskazna.ru/eb/services/transferDocumentService/types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xmlns:xsi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http://www.w3.org/2001/XMLSchema-instance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xsi:schemaLocation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http://www.roskazna.ru/eb/services/transferDocumentService/types D:\Users\bespalova.natalya\Desktop\B3D4~1\15137~1.3\xsd\transferDocumentService\transferDocumentTypes.xsd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packageId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tyre3292-bfac-4ce9-8556-07aafcf6a41b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packageId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creationDateTime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2017-12-17T09:30:47Z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creationDateTime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status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  <w:lang w:val="de-DE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  <w:lang w:val="de-DE"/>
        </w:rPr>
        <w:t xml:space="preserve">&lt;</w:t>
      </w:r>
      <w:r>
        <w:rPr>
          <w:rFonts w:eastAsia="Calibri"/>
          <w:color w:val="800000"/>
          <w:lang w:val="de-DE"/>
        </w:rPr>
        <w:t xml:space="preserve">statusCode</w:t>
      </w:r>
      <w:r>
        <w:rPr>
          <w:rFonts w:eastAsia="Calibri"/>
          <w:color w:val="0000ff"/>
          <w:lang w:val="de-DE"/>
        </w:rPr>
        <w:t xml:space="preserve">&gt;</w:t>
      </w:r>
      <w:r>
        <w:rPr>
          <w:rFonts w:eastAsia="Calibri"/>
          <w:color w:val="000000"/>
          <w:lang w:val="de-DE"/>
        </w:rPr>
        <w:t xml:space="preserve">0</w:t>
      </w:r>
      <w:r>
        <w:rPr>
          <w:rFonts w:eastAsia="Calibri"/>
          <w:color w:val="0000ff"/>
          <w:lang w:val="de-DE"/>
        </w:rPr>
        <w:t xml:space="preserve">&lt;/</w:t>
      </w:r>
      <w:r>
        <w:rPr>
          <w:rFonts w:eastAsia="Calibri"/>
          <w:color w:val="800000"/>
          <w:lang w:val="de-DE"/>
        </w:rPr>
        <w:t xml:space="preserve">statusCode</w:t>
      </w:r>
      <w:r>
        <w:rPr>
          <w:rFonts w:eastAsia="Calibri"/>
          <w:color w:val="0000ff"/>
          <w:lang w:val="de-DE"/>
        </w:rPr>
        <w:t xml:space="preserve">&gt;</w:t>
      </w:r>
      <w:r>
        <w:rPr>
          <w:rFonts w:eastAsia="Calibri"/>
          <w:color w:val="000000"/>
          <w:lang w:val="de-DE"/>
        </w:rPr>
      </w:r>
      <w:r>
        <w:rPr>
          <w:rFonts w:eastAsia="Calibri"/>
          <w:color w:val="000000"/>
          <w:lang w:val="de-DE"/>
        </w:rPr>
      </w:r>
    </w:p>
    <w:p>
      <w:pPr>
        <w:pStyle w:val="3320"/>
        <w:rPr>
          <w:rFonts w:eastAsia="Calibri"/>
          <w:color w:val="000000"/>
          <w:lang w:val="de-DE"/>
        </w:rPr>
      </w:pPr>
      <w:r>
        <w:rPr>
          <w:rFonts w:eastAsia="Calibri"/>
          <w:color w:val="000000"/>
          <w:lang w:val="de-DE"/>
        </w:rPr>
        <w:tab/>
      </w:r>
      <w:r>
        <w:rPr>
          <w:rFonts w:eastAsia="Calibri"/>
          <w:color w:val="000000"/>
          <w:lang w:val="de-DE"/>
        </w:rPr>
        <w:tab/>
      </w:r>
      <w:r>
        <w:rPr>
          <w:rFonts w:eastAsia="Calibri"/>
          <w:color w:val="000000"/>
          <w:lang w:val="de-DE"/>
        </w:rPr>
        <w:tab/>
      </w:r>
      <w:r>
        <w:rPr>
          <w:rFonts w:eastAsia="Calibri"/>
          <w:color w:val="000000"/>
          <w:lang w:val="de-DE"/>
        </w:rPr>
        <w:tab/>
      </w:r>
      <w:r>
        <w:rPr>
          <w:rFonts w:eastAsia="Calibri"/>
          <w:color w:val="0000ff"/>
          <w:lang w:val="de-DE"/>
        </w:rPr>
        <w:t xml:space="preserve">&lt;</w:t>
      </w:r>
      <w:r>
        <w:rPr>
          <w:rFonts w:eastAsia="Calibri"/>
          <w:color w:val="800000"/>
          <w:lang w:val="de-DE"/>
        </w:rPr>
        <w:t xml:space="preserve">statusMessage</w:t>
      </w:r>
      <w:r>
        <w:rPr>
          <w:rFonts w:eastAsia="Calibri"/>
          <w:color w:val="0000ff"/>
          <w:lang w:val="de-DE"/>
        </w:rPr>
        <w:t xml:space="preserve">&gt;</w:t>
      </w:r>
      <w:r>
        <w:rPr>
          <w:lang w:val="de-DE"/>
        </w:rPr>
        <w:t xml:space="preserve">ESMV: </w:t>
      </w:r>
      <w:r>
        <w:t xml:space="preserve">Запрос</w:t>
      </w:r>
      <w:r>
        <w:rPr>
          <w:lang w:val="de-DE"/>
        </w:rPr>
        <w:t xml:space="preserve"> </w:t>
      </w:r>
      <w:r>
        <w:t xml:space="preserve">помещен</w:t>
      </w:r>
      <w:r>
        <w:rPr>
          <w:lang w:val="de-DE"/>
        </w:rPr>
        <w:t xml:space="preserve"> </w:t>
      </w:r>
      <w:r>
        <w:t xml:space="preserve">в</w:t>
      </w:r>
      <w:r>
        <w:rPr>
          <w:lang w:val="de-DE"/>
        </w:rPr>
        <w:t xml:space="preserve"> </w:t>
      </w:r>
      <w:r>
        <w:t xml:space="preserve">очередь</w:t>
      </w:r>
      <w:r>
        <w:rPr>
          <w:lang w:val="de-DE"/>
        </w:rPr>
        <w:t xml:space="preserve"> </w:t>
      </w:r>
      <w:r>
        <w:t xml:space="preserve">ЕСМВ</w:t>
      </w:r>
      <w:r>
        <w:rPr>
          <w:rFonts w:eastAsia="Calibri"/>
          <w:color w:val="0000ff"/>
          <w:lang w:val="de-DE"/>
        </w:rPr>
        <w:t xml:space="preserve">&lt;/</w:t>
      </w:r>
      <w:r>
        <w:rPr>
          <w:rFonts w:eastAsia="Calibri"/>
          <w:color w:val="800000"/>
          <w:lang w:val="de-DE"/>
        </w:rPr>
        <w:t xml:space="preserve">statusMessage</w:t>
      </w:r>
      <w:r>
        <w:rPr>
          <w:rFonts w:eastAsia="Calibri"/>
          <w:color w:val="0000ff"/>
          <w:lang w:val="de-DE"/>
        </w:rPr>
        <w:t xml:space="preserve">&gt;</w:t>
      </w:r>
      <w:r>
        <w:rPr>
          <w:rFonts w:eastAsia="Calibri"/>
          <w:color w:val="000000"/>
          <w:lang w:val="de-DE"/>
        </w:rPr>
      </w:r>
      <w:r>
        <w:rPr>
          <w:rFonts w:eastAsia="Calibri"/>
          <w:color w:val="000000"/>
          <w:lang w:val="de-DE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  <w:lang w:val="de-DE"/>
        </w:rPr>
        <w:tab/>
      </w:r>
      <w:r>
        <w:rPr>
          <w:rFonts w:eastAsia="Calibri"/>
          <w:color w:val="000000"/>
          <w:lang w:val="de-DE"/>
        </w:rPr>
        <w:tab/>
      </w:r>
      <w:r>
        <w:rPr>
          <w:rFonts w:eastAsia="Calibri"/>
          <w:color w:val="000000"/>
          <w:lang w:val="de-DE"/>
        </w:rPr>
        <w:tab/>
      </w:r>
      <w:r>
        <w:rPr>
          <w:rFonts w:eastAsia="Calibri"/>
          <w:color w:val="000000"/>
          <w:lang w:val="de-DE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documentGuid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f2cd3292-bfac-4ce9-8556-00aafcf6a45b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documentGuid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status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params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param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tofkCode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value 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9500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param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fkSegmentCode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value 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N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param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fkSystem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value 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param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ebDocGUID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value 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6a4b54c6-d792-4871-bfbf-7c8b708c18d0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param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asfkDocGUID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value 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f2cd3292-bfac-4ce9-8556-00aa1cf6a41b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param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senderSystemId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value 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EXP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param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targetSystemId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value 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EPBS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param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documentType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value 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REF_Quit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param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versionId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value 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1.0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params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color w:val="000000"/>
          <w:lang w:val="ru-RU"/>
        </w:rPr>
      </w:pP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transferDocumentResponse</w:t>
      </w:r>
      <w:r>
        <w:rPr>
          <w:rFonts w:eastAsia="Calibri"/>
          <w:color w:val="0000ff"/>
          <w:lang w:val="ru-RU"/>
        </w:rPr>
        <w:t xml:space="preserve">&gt;</w:t>
      </w:r>
      <w:r>
        <w:rPr>
          <w:color w:val="000000"/>
          <w:lang w:val="ru-RU"/>
        </w:rPr>
      </w:r>
      <w:r>
        <w:rPr>
          <w:color w:val="000000"/>
          <w:lang w:val="ru-RU"/>
        </w:rPr>
      </w:r>
    </w:p>
    <w:p>
      <w:pPr>
        <w:pStyle w:val="3315"/>
        <w:rPr>
          <w:b/>
        </w:rPr>
      </w:pPr>
      <w:r/>
      <w:bookmarkStart w:id="646" w:name="_Ref76037355"/>
      <w:r/>
      <w:bookmarkStart w:id="647" w:name="_Ref515620894"/>
      <w:r/>
      <w:bookmarkStart w:id="648" w:name="_Ref505781422"/>
      <w:r/>
      <w:bookmarkStart w:id="649" w:name="_Toc182196514"/>
      <w:r>
        <w:rPr>
          <w:b/>
        </w:rPr>
        <w:t xml:space="preserve">Пример XML Ответа, содержащего отрицательный результат </w:t>
      </w:r>
      <w:r>
        <w:rPr>
          <w:b/>
        </w:rPr>
        <w:t xml:space="preserve">обработки </w:t>
      </w:r>
      <w:r>
        <w:rPr>
          <w:b/>
        </w:rPr>
        <w:t xml:space="preserve">Запроса</w:t>
      </w:r>
      <w:r>
        <w:rPr>
          <w:b/>
        </w:rPr>
      </w:r>
      <w:r>
        <w:rPr>
          <w:b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</w:rPr>
        <w:t xml:space="preserve">&lt;?xml version=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1.0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 encoding=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UTF-8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?&gt;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transferDocumentResponse</w:t>
      </w:r>
      <w:r>
        <w:rPr>
          <w:rFonts w:eastAsia="Calibri"/>
          <w:color w:val="ff0000"/>
        </w:rPr>
        <w:t xml:space="preserve"> versionId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1.0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xmlns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http://www.roskazna.ru/eb/services/transferDocumentService/types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xmlns:xsi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http://www.w3.org/2001/XMLSchema-instance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xsi:schemaLocation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http://www.roskazna.ru/eb/services/transferDocumentService/types D:\Users\bespalova.natalya\Desktop\B3D4~1\15137~1.3\xsd\transferDocumentService\transferDocumentTypes.xsd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packageId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tyre3292-bfac-4ce9-8556-07aafcf6a41b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packageId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creationDateTime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2022-</w:t>
      </w:r>
      <w:r>
        <w:rPr>
          <w:rFonts w:eastAsia="Calibri"/>
          <w:color w:val="000000"/>
        </w:rPr>
        <w:t xml:space="preserve">04-12T10</w:t>
      </w:r>
      <w:r>
        <w:rPr>
          <w:rFonts w:eastAsia="Calibri"/>
          <w:color w:val="000000"/>
        </w:rPr>
        <w:t xml:space="preserve">:</w:t>
      </w:r>
      <w:r>
        <w:rPr>
          <w:rFonts w:eastAsia="Calibri"/>
          <w:color w:val="000000"/>
        </w:rPr>
        <w:t xml:space="preserve">05</w:t>
      </w:r>
      <w:r>
        <w:rPr>
          <w:rFonts w:eastAsia="Calibri"/>
          <w:color w:val="000000"/>
        </w:rPr>
        <w:t xml:space="preserve">:</w:t>
      </w:r>
      <w:r>
        <w:rPr>
          <w:rFonts w:eastAsia="Calibri"/>
          <w:color w:val="000000"/>
        </w:rPr>
        <w:t xml:space="preserve">15</w:t>
      </w:r>
      <w:r>
        <w:rPr>
          <w:rFonts w:eastAsia="Calibri"/>
          <w:color w:val="000000"/>
        </w:rPr>
        <w:t xml:space="preserve">Z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creationDateTime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status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  <w:lang w:val="de-DE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  <w:lang w:val="de-DE"/>
        </w:rPr>
        <w:t xml:space="preserve">&lt;</w:t>
      </w:r>
      <w:r>
        <w:rPr>
          <w:rFonts w:eastAsia="Calibri"/>
          <w:color w:val="800000"/>
          <w:lang w:val="de-DE"/>
        </w:rPr>
        <w:t xml:space="preserve">statusCode</w:t>
      </w:r>
      <w:r>
        <w:rPr>
          <w:rFonts w:eastAsia="Calibri"/>
          <w:color w:val="0000ff"/>
          <w:lang w:val="de-DE"/>
        </w:rPr>
        <w:t xml:space="preserve">&gt;</w:t>
      </w:r>
      <w:r>
        <w:rPr>
          <w:rFonts w:eastAsia="Calibri"/>
          <w:color w:val="000000"/>
        </w:rPr>
        <w:t xml:space="preserve">11</w:t>
      </w:r>
      <w:r>
        <w:rPr>
          <w:rFonts w:eastAsia="Calibri"/>
          <w:color w:val="0000ff"/>
          <w:lang w:val="de-DE"/>
        </w:rPr>
        <w:t xml:space="preserve">&lt;/</w:t>
      </w:r>
      <w:r>
        <w:rPr>
          <w:rFonts w:eastAsia="Calibri"/>
          <w:color w:val="800000"/>
          <w:lang w:val="de-DE"/>
        </w:rPr>
        <w:t xml:space="preserve">statusCode</w:t>
      </w:r>
      <w:r>
        <w:rPr>
          <w:rFonts w:eastAsia="Calibri"/>
          <w:color w:val="0000ff"/>
          <w:lang w:val="de-DE"/>
        </w:rPr>
        <w:t xml:space="preserve">&gt;</w:t>
      </w:r>
      <w:r>
        <w:rPr>
          <w:rFonts w:eastAsia="Calibri"/>
          <w:color w:val="000000"/>
          <w:lang w:val="de-DE"/>
        </w:rPr>
      </w:r>
      <w:r>
        <w:rPr>
          <w:rFonts w:eastAsia="Calibri"/>
          <w:color w:val="000000"/>
          <w:lang w:val="de-DE"/>
        </w:rPr>
      </w:r>
    </w:p>
    <w:p>
      <w:pPr>
        <w:pStyle w:val="3320"/>
        <w:rPr>
          <w:rFonts w:eastAsia="Calibri"/>
          <w:color w:val="000000"/>
          <w:lang w:val="de-DE"/>
        </w:rPr>
      </w:pPr>
      <w:r>
        <w:rPr>
          <w:rFonts w:eastAsia="Calibri"/>
          <w:color w:val="000000"/>
          <w:lang w:val="de-DE"/>
        </w:rPr>
        <w:tab/>
      </w:r>
      <w:r>
        <w:rPr>
          <w:rFonts w:eastAsia="Calibri"/>
          <w:color w:val="000000"/>
          <w:lang w:val="de-DE"/>
        </w:rPr>
        <w:tab/>
      </w:r>
      <w:r>
        <w:rPr>
          <w:rFonts w:eastAsia="Calibri"/>
          <w:color w:val="000000"/>
          <w:lang w:val="de-DE"/>
        </w:rPr>
        <w:tab/>
      </w:r>
      <w:r>
        <w:rPr>
          <w:rFonts w:eastAsia="Calibri"/>
          <w:color w:val="000000"/>
          <w:lang w:val="de-DE"/>
        </w:rPr>
        <w:tab/>
      </w:r>
      <w:r>
        <w:rPr>
          <w:rFonts w:eastAsia="Calibri"/>
          <w:color w:val="0000ff"/>
          <w:lang w:val="de-DE"/>
        </w:rPr>
        <w:t xml:space="preserve">&lt;</w:t>
      </w:r>
      <w:r>
        <w:rPr>
          <w:rFonts w:eastAsia="Calibri"/>
          <w:color w:val="800000"/>
          <w:lang w:val="de-DE"/>
        </w:rPr>
        <w:t xml:space="preserve">statusMessage</w:t>
      </w:r>
      <w:r>
        <w:rPr>
          <w:rFonts w:eastAsia="Calibri"/>
          <w:color w:val="0000ff"/>
          <w:lang w:val="de-DE"/>
        </w:rPr>
        <w:t xml:space="preserve">&gt;</w:t>
      </w:r>
      <w:r>
        <w:rPr>
          <w:szCs w:val="22"/>
        </w:rPr>
        <w:t xml:space="preserve">ESMV: </w:t>
      </w:r>
      <w:r>
        <w:rPr>
          <w:szCs w:val="22"/>
          <w:lang w:val="ru-RU"/>
        </w:rPr>
        <w:t xml:space="preserve">Ошибка</w:t>
      </w:r>
      <w:r>
        <w:rPr>
          <w:szCs w:val="22"/>
        </w:rPr>
        <w:t xml:space="preserve"> </w:t>
      </w:r>
      <w:r>
        <w:rPr>
          <w:szCs w:val="22"/>
          <w:lang w:val="ru-RU"/>
        </w:rPr>
        <w:t xml:space="preserve">размера</w:t>
      </w:r>
      <w:r>
        <w:rPr>
          <w:szCs w:val="22"/>
        </w:rPr>
        <w:t xml:space="preserve"> </w:t>
      </w:r>
      <w:r>
        <w:rPr>
          <w:szCs w:val="22"/>
          <w:lang w:val="ru-RU"/>
        </w:rPr>
        <w:t xml:space="preserve">Запроса</w:t>
      </w:r>
      <w:r>
        <w:rPr>
          <w:szCs w:val="22"/>
        </w:rPr>
        <w:t xml:space="preserve">. </w:t>
      </w:r>
      <w:r>
        <w:rPr>
          <w:szCs w:val="22"/>
          <w:lang w:val="ru-RU"/>
        </w:rPr>
        <w:t xml:space="preserve">Текущий размер запроса 11</w:t>
      </w:r>
      <w:r>
        <w:rPr>
          <w:szCs w:val="22"/>
        </w:rPr>
        <w:t xml:space="preserve"> </w:t>
      </w:r>
      <w:r>
        <w:rPr>
          <w:szCs w:val="22"/>
          <w:lang w:val="ru-RU"/>
        </w:rPr>
        <w:t xml:space="preserve">534</w:t>
      </w:r>
      <w:r>
        <w:rPr>
          <w:szCs w:val="22"/>
        </w:rPr>
        <w:t xml:space="preserve"> </w:t>
      </w:r>
      <w:r>
        <w:rPr>
          <w:szCs w:val="22"/>
          <w:lang w:val="ru-RU"/>
        </w:rPr>
        <w:t xml:space="preserve">336 байт превышает ограничение, описанное в ТФО – 10</w:t>
      </w:r>
      <w:r>
        <w:rPr>
          <w:szCs w:val="22"/>
        </w:rPr>
        <w:t xml:space="preserve"> </w:t>
      </w:r>
      <w:r>
        <w:rPr>
          <w:szCs w:val="22"/>
          <w:lang w:val="ru-RU"/>
        </w:rPr>
        <w:t xml:space="preserve">485</w:t>
      </w:r>
      <w:r>
        <w:rPr>
          <w:szCs w:val="22"/>
        </w:rPr>
        <w:t xml:space="preserve"> </w:t>
      </w:r>
      <w:r>
        <w:rPr>
          <w:szCs w:val="22"/>
          <w:lang w:val="ru-RU"/>
        </w:rPr>
        <w:t xml:space="preserve">760 байт. Сформируйте и отправьте новый запрос.</w:t>
      </w:r>
      <w:r>
        <w:rPr>
          <w:rFonts w:eastAsia="Calibri"/>
          <w:color w:val="0000ff"/>
          <w:lang w:val="de-DE"/>
        </w:rPr>
        <w:t xml:space="preserve">&lt;/</w:t>
      </w:r>
      <w:r>
        <w:rPr>
          <w:rFonts w:eastAsia="Calibri"/>
          <w:color w:val="800000"/>
          <w:lang w:val="de-DE"/>
        </w:rPr>
        <w:t xml:space="preserve">statusMessage</w:t>
      </w:r>
      <w:r>
        <w:rPr>
          <w:rFonts w:eastAsia="Calibri"/>
          <w:color w:val="0000ff"/>
          <w:lang w:val="de-DE"/>
        </w:rPr>
        <w:t xml:space="preserve">&gt;</w:t>
      </w:r>
      <w:r>
        <w:rPr>
          <w:rFonts w:eastAsia="Calibri"/>
          <w:color w:val="000000"/>
          <w:lang w:val="de-DE"/>
        </w:rPr>
      </w:r>
      <w:r>
        <w:rPr>
          <w:rFonts w:eastAsia="Calibri"/>
          <w:color w:val="000000"/>
          <w:lang w:val="de-DE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de-DE"/>
        </w:rPr>
        <w:tab/>
      </w:r>
      <w:r>
        <w:rPr>
          <w:rFonts w:eastAsia="Calibri"/>
          <w:color w:val="000000"/>
          <w:lang w:val="de-DE"/>
        </w:rPr>
        <w:tab/>
      </w:r>
      <w:r>
        <w:rPr>
          <w:rFonts w:eastAsia="Calibri"/>
          <w:color w:val="000000"/>
          <w:lang w:val="de-DE"/>
        </w:rPr>
        <w:tab/>
      </w:r>
      <w:r>
        <w:rPr>
          <w:rFonts w:eastAsia="Calibri"/>
          <w:color w:val="000000"/>
          <w:lang w:val="de-DE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documentGuid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</w:rPr>
        <w:t xml:space="preserve">f</w:t>
      </w:r>
      <w:r>
        <w:rPr>
          <w:rFonts w:eastAsia="Calibri"/>
          <w:color w:val="000000"/>
          <w:lang w:val="ru-RU"/>
        </w:rPr>
        <w:t xml:space="preserve">2</w:t>
      </w:r>
      <w:r>
        <w:rPr>
          <w:rFonts w:eastAsia="Calibri"/>
          <w:color w:val="000000"/>
        </w:rPr>
        <w:t xml:space="preserve">cd</w:t>
      </w:r>
      <w:r>
        <w:rPr>
          <w:rFonts w:eastAsia="Calibri"/>
          <w:color w:val="000000"/>
          <w:lang w:val="ru-RU"/>
        </w:rPr>
        <w:t xml:space="preserve">3292-</w:t>
      </w:r>
      <w:r>
        <w:rPr>
          <w:rFonts w:eastAsia="Calibri"/>
          <w:color w:val="000000"/>
        </w:rPr>
        <w:t xml:space="preserve">bfac</w:t>
      </w:r>
      <w:r>
        <w:rPr>
          <w:rFonts w:eastAsia="Calibri"/>
          <w:color w:val="000000"/>
          <w:lang w:val="ru-RU"/>
        </w:rPr>
        <w:t xml:space="preserve">-4</w:t>
      </w:r>
      <w:r>
        <w:rPr>
          <w:rFonts w:eastAsia="Calibri"/>
          <w:color w:val="000000"/>
        </w:rPr>
        <w:t xml:space="preserve">ce</w:t>
      </w:r>
      <w:r>
        <w:rPr>
          <w:rFonts w:eastAsia="Calibri"/>
          <w:color w:val="000000"/>
          <w:lang w:val="ru-RU"/>
        </w:rPr>
        <w:t xml:space="preserve">9-8556-00</w:t>
      </w:r>
      <w:r>
        <w:rPr>
          <w:rFonts w:eastAsia="Calibri"/>
          <w:color w:val="000000"/>
        </w:rPr>
        <w:t xml:space="preserve">aafcf</w:t>
      </w:r>
      <w:r>
        <w:rPr>
          <w:rFonts w:eastAsia="Calibri"/>
          <w:color w:val="000000"/>
          <w:lang w:val="ru-RU"/>
        </w:rPr>
        <w:t xml:space="preserve">6</w:t>
      </w:r>
      <w:r>
        <w:rPr>
          <w:rFonts w:eastAsia="Calibri"/>
          <w:color w:val="000000"/>
        </w:rPr>
        <w:t xml:space="preserve">a</w:t>
      </w:r>
      <w:r>
        <w:rPr>
          <w:rFonts w:eastAsia="Calibri"/>
          <w:color w:val="000000"/>
          <w:lang w:val="ru-RU"/>
        </w:rPr>
        <w:t xml:space="preserve">45</w:t>
      </w:r>
      <w:r>
        <w:rPr>
          <w:rFonts w:eastAsia="Calibri"/>
          <w:color w:val="000000"/>
        </w:rPr>
        <w:t xml:space="preserve">b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documentGuid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status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transferDocumentResponse</w:t>
      </w:r>
      <w:r>
        <w:rPr>
          <w:rFonts w:eastAsia="Calibri"/>
          <w:color w:val="0000ff"/>
          <w:lang w:val="ru-RU"/>
        </w:rPr>
        <w:t xml:space="preserve">&gt;</w:t>
      </w:r>
      <w:r>
        <w:rPr>
          <w:color w:val="000000"/>
          <w:lang w:val="ru-RU"/>
        </w:rPr>
      </w:r>
      <w:r>
        <w:rPr>
          <w:color w:val="000000"/>
          <w:lang w:val="ru-RU"/>
        </w:rPr>
      </w:r>
    </w:p>
    <w:p>
      <w:pPr>
        <w:pStyle w:val="3337"/>
        <w:numPr>
          <w:ilvl w:val="0"/>
          <w:numId w:val="56"/>
        </w:numPr>
        <w:rPr>
          <w:b/>
        </w:rPr>
      </w:pPr>
      <w:r>
        <w:rPr>
          <w:b/>
        </w:rPr>
        <w:t xml:space="preserve">Пример </w:t>
      </w:r>
      <w:r>
        <w:rPr>
          <w:b/>
          <w:lang w:val="en-US"/>
        </w:rPr>
        <w:t xml:space="preserve">XML</w:t>
      </w:r>
      <w:r>
        <w:rPr>
          <w:b/>
        </w:rPr>
        <w:t xml:space="preserve"> Запроса на предоставление </w:t>
      </w:r>
      <w:bookmarkEnd w:id="646"/>
      <w:r>
        <w:rPr>
          <w:b/>
        </w:rPr>
        <w:t xml:space="preserve">документов из очереди</w:t>
      </w:r>
      <w:r>
        <w:rPr>
          <w:b/>
        </w:rPr>
      </w:r>
      <w:r>
        <w:rPr>
          <w:b/>
        </w:rPr>
      </w:r>
    </w:p>
    <w:p>
      <w:pPr>
        <w:pStyle w:val="3315"/>
        <w:rPr>
          <w:b/>
        </w:rPr>
      </w:pPr>
      <w:r>
        <w:rPr>
          <w:b/>
        </w:rPr>
        <w:t xml:space="preserve">Пример XML Запроса на предоставление документов из очеред</w:t>
      </w:r>
      <w:r>
        <w:rPr>
          <w:b/>
        </w:rPr>
        <w:t xml:space="preserve">и по параметру &lt;targetSystemId&gt;</w:t>
      </w:r>
      <w:r>
        <w:rPr>
          <w:b/>
        </w:rPr>
      </w:r>
      <w:r>
        <w:rPr>
          <w:b/>
        </w:rPr>
      </w:r>
    </w:p>
    <w:p>
      <w:pPr>
        <w:pStyle w:val="3337"/>
        <w:numPr>
          <w:ilvl w:val="0"/>
          <w:numId w:val="0"/>
        </w:numPr>
        <w:ind w:left="567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color w:val="0000ff"/>
          <w:sz w:val="20"/>
          <w:lang w:val="en-US"/>
        </w:rPr>
        <w:t xml:space="preserve">&lt;soapenv:Envelope</w:t>
      </w:r>
      <w:r>
        <w:rPr>
          <w:rFonts w:ascii="Courier New" w:hAnsi="Courier New" w:cs="Courier New"/>
          <w:color w:val="000000"/>
          <w:sz w:val="20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lang w:val="en-US"/>
        </w:rPr>
        <w:t xml:space="preserve">xmlns:soapenv</w:t>
      </w:r>
      <w:r>
        <w:rPr>
          <w:rFonts w:ascii="Courier New" w:hAnsi="Courier New" w:cs="Courier New"/>
          <w:color w:val="000000"/>
          <w:sz w:val="20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lang w:val="en-US"/>
        </w:rPr>
        <w:t xml:space="preserve">http://schemas.xmlsoap.org/soap/envelope/</w:t>
      </w:r>
      <w:r>
        <w:rPr>
          <w:rFonts w:ascii="Courier New" w:hAnsi="Courier New" w:cs="Courier New"/>
          <w:bCs/>
          <w:color w:val="8000ff"/>
          <w:sz w:val="20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lang w:val="en-US"/>
        </w:rPr>
        <w:t xml:space="preserve">xmlns:typ</w:t>
      </w:r>
      <w:r>
        <w:rPr>
          <w:rFonts w:ascii="Courier New" w:hAnsi="Courier New" w:cs="Courier New"/>
          <w:color w:val="000000"/>
          <w:sz w:val="20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lang w:val="en-US"/>
        </w:rPr>
        <w:t xml:space="preserve">http://www.roskazna.ru/eb/services/transferDocumentService/types</w:t>
      </w:r>
      <w:r>
        <w:rPr>
          <w:rFonts w:ascii="Courier New" w:hAnsi="Courier New" w:cs="Courier New"/>
          <w:bCs/>
          <w:color w:val="8000ff"/>
          <w:sz w:val="20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pStyle w:val="3337"/>
        <w:numPr>
          <w:ilvl w:val="0"/>
          <w:numId w:val="0"/>
        </w:numPr>
        <w:ind w:left="567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&lt;soapenv:Header/&gt;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pStyle w:val="3337"/>
        <w:numPr>
          <w:ilvl w:val="0"/>
          <w:numId w:val="0"/>
        </w:numPr>
        <w:ind w:left="567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&lt;soapenv:Body&gt;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pStyle w:val="3337"/>
        <w:numPr>
          <w:ilvl w:val="0"/>
          <w:numId w:val="0"/>
        </w:numPr>
        <w:ind w:left="567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&lt;typ:getMessagesRequest&gt;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pStyle w:val="3337"/>
        <w:numPr>
          <w:ilvl w:val="0"/>
          <w:numId w:val="0"/>
        </w:numPr>
        <w:ind w:left="567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&lt;typ:targetSystemId&gt;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BPL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&lt;/typ:targetSystemId&gt;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pStyle w:val="3337"/>
        <w:numPr>
          <w:ilvl w:val="0"/>
          <w:numId w:val="0"/>
        </w:numPr>
        <w:ind w:left="567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&lt;typ:count&gt;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1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&lt;/typ:count&gt;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pStyle w:val="3337"/>
        <w:numPr>
          <w:ilvl w:val="0"/>
          <w:numId w:val="0"/>
        </w:numPr>
        <w:ind w:left="567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&lt;/typ:getMessagesRequest&gt;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pStyle w:val="3337"/>
        <w:numPr>
          <w:ilvl w:val="0"/>
          <w:numId w:val="0"/>
        </w:numPr>
        <w:ind w:left="567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&lt;/soapenv:Body&gt;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pStyle w:val="3337"/>
        <w:numPr>
          <w:ilvl w:val="0"/>
          <w:numId w:val="0"/>
        </w:numPr>
        <w:ind w:left="567"/>
        <w:widowControl w:val="off"/>
        <w:rPr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color w:val="0000ff"/>
          <w:sz w:val="20"/>
          <w:lang w:val="en-US"/>
        </w:rPr>
        <w:t xml:space="preserve">&lt;/soapenv:Envelope&gt;</w:t>
      </w:r>
      <w:r>
        <w:rPr>
          <w:lang w:val="en-US"/>
        </w:rPr>
      </w:r>
      <w:r>
        <w:rPr>
          <w:lang w:val="en-US"/>
        </w:rPr>
      </w:r>
    </w:p>
    <w:p>
      <w:pPr>
        <w:pStyle w:val="3315"/>
        <w:rPr>
          <w:b/>
        </w:rPr>
      </w:pPr>
      <w:r>
        <w:rPr>
          <w:b/>
        </w:rPr>
        <w:t xml:space="preserve">Пример XML Запроса на предоставление документов из о</w:t>
      </w:r>
      <w:r>
        <w:rPr>
          <w:b/>
        </w:rPr>
        <w:t xml:space="preserve">череди по параметру &lt;queueName&gt;</w:t>
      </w:r>
      <w:r>
        <w:rPr>
          <w:b/>
        </w:rPr>
      </w:r>
      <w:r>
        <w:rPr>
          <w:b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color w:val="0000ff"/>
          <w:sz w:val="20"/>
          <w:lang w:val="en-US"/>
        </w:rPr>
        <w:t xml:space="preserve">&lt;soapenv:Envelope</w:t>
      </w:r>
      <w:r>
        <w:rPr>
          <w:rFonts w:ascii="Courier New" w:hAnsi="Courier New" w:cs="Courier New"/>
          <w:color w:val="000000"/>
          <w:sz w:val="20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lang w:val="en-US"/>
        </w:rPr>
        <w:t xml:space="preserve">xmlns:soapenv</w:t>
      </w:r>
      <w:r>
        <w:rPr>
          <w:rFonts w:ascii="Courier New" w:hAnsi="Courier New" w:cs="Courier New"/>
          <w:color w:val="000000"/>
          <w:sz w:val="20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lang w:val="en-US"/>
        </w:rPr>
        <w:t xml:space="preserve">http://schemas.xmlsoap.org/soap/envelope/</w:t>
      </w:r>
      <w:r>
        <w:rPr>
          <w:rFonts w:ascii="Courier New" w:hAnsi="Courier New" w:cs="Courier New"/>
          <w:bCs/>
          <w:color w:val="8000ff"/>
          <w:sz w:val="20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lang w:val="en-US"/>
        </w:rPr>
        <w:t xml:space="preserve">xmlns:typ</w:t>
      </w:r>
      <w:r>
        <w:rPr>
          <w:rFonts w:ascii="Courier New" w:hAnsi="Courier New" w:cs="Courier New"/>
          <w:color w:val="000000"/>
          <w:sz w:val="20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lang w:val="en-US"/>
        </w:rPr>
        <w:t xml:space="preserve">http://www.roskazna.ru/eb/services/transferDocumentService/types</w:t>
      </w:r>
      <w:r>
        <w:rPr>
          <w:rFonts w:ascii="Courier New" w:hAnsi="Courier New" w:cs="Courier New"/>
          <w:bCs/>
          <w:color w:val="8000ff"/>
          <w:sz w:val="20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&lt;soapenv:Header/&gt;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&lt;soapenv:Body&gt;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&lt;typ:getMessagesRequest&gt;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&lt;typ:queueName&gt;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EXP-ExpendableSchedule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&lt;/typ:queueName&gt;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&lt;typ:count&gt;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1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&lt;/typ:count&gt;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&lt;/typ:getMessagesRequest&gt;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&lt;/soapenv:Body&gt;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color w:val="0000ff"/>
          <w:sz w:val="20"/>
          <w:lang w:val="en-US"/>
        </w:rPr>
        <w:t xml:space="preserve">&lt;/soapenv:Envelope&gt;</w:t>
      </w:r>
      <w:r>
        <w:rPr>
          <w:lang w:val="en-US"/>
        </w:rPr>
      </w:r>
      <w:r>
        <w:rPr>
          <w:lang w:val="en-US"/>
        </w:rPr>
      </w:r>
    </w:p>
    <w:p>
      <w:pPr>
        <w:pStyle w:val="3315"/>
        <w:rPr>
          <w:b/>
        </w:rPr>
      </w:pPr>
      <w:r>
        <w:rPr>
          <w:b/>
        </w:rPr>
        <w:t xml:space="preserve">Пример </w:t>
      </w:r>
      <w:r>
        <w:rPr>
          <w:b/>
          <w:lang w:val="en-US"/>
        </w:rPr>
        <w:t xml:space="preserve">XML</w:t>
      </w:r>
      <w:r>
        <w:rPr>
          <w:b/>
        </w:rPr>
        <w:t xml:space="preserve"> Запроса на предоставление документов из очереди по трём параметрам – &lt;</w:t>
      </w:r>
      <w:r>
        <w:rPr>
          <w:b/>
          <w:lang w:val="en-US"/>
        </w:rPr>
        <w:t xml:space="preserve">senderSystemId</w:t>
      </w:r>
      <w:r>
        <w:rPr>
          <w:b/>
        </w:rPr>
        <w:t xml:space="preserve">&gt;, &lt;</w:t>
      </w:r>
      <w:r>
        <w:rPr>
          <w:b/>
          <w:lang w:val="en-US"/>
        </w:rPr>
        <w:t xml:space="preserve">targetSystemId</w:t>
      </w:r>
      <w:r>
        <w:rPr>
          <w:b/>
        </w:rPr>
        <w:t xml:space="preserve">&gt;, &lt;</w:t>
      </w:r>
      <w:r>
        <w:rPr>
          <w:b/>
          <w:lang w:val="en-US"/>
        </w:rPr>
        <w:t xml:space="preserve">documentType</w:t>
      </w:r>
      <w:r>
        <w:rPr>
          <w:b/>
        </w:rPr>
        <w:t xml:space="preserve">&gt;</w:t>
      </w:r>
      <w:r>
        <w:rPr>
          <w:b/>
        </w:rPr>
      </w:r>
      <w:r>
        <w:rPr>
          <w:b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color w:val="0000ff"/>
          <w:sz w:val="20"/>
          <w:lang w:val="en-US"/>
        </w:rPr>
        <w:t xml:space="preserve">&lt;soapenv:Envelope</w:t>
      </w:r>
      <w:r>
        <w:rPr>
          <w:rFonts w:ascii="Courier New" w:hAnsi="Courier New" w:cs="Courier New"/>
          <w:color w:val="000000"/>
          <w:sz w:val="20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lang w:val="en-US"/>
        </w:rPr>
        <w:t xml:space="preserve">xmlns:soapenv</w:t>
      </w:r>
      <w:r>
        <w:rPr>
          <w:rFonts w:ascii="Courier New" w:hAnsi="Courier New" w:cs="Courier New"/>
          <w:color w:val="000000"/>
          <w:sz w:val="20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lang w:val="en-US"/>
        </w:rPr>
        <w:t xml:space="preserve">http://schemas.xmlsoap.org/soap/envelope/</w:t>
      </w:r>
      <w:r>
        <w:rPr>
          <w:rFonts w:ascii="Courier New" w:hAnsi="Courier New" w:cs="Courier New"/>
          <w:bCs/>
          <w:color w:val="8000ff"/>
          <w:sz w:val="20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lang w:val="en-US"/>
        </w:rPr>
        <w:t xml:space="preserve">xmlns:typ</w:t>
      </w:r>
      <w:r>
        <w:rPr>
          <w:rFonts w:ascii="Courier New" w:hAnsi="Courier New" w:cs="Courier New"/>
          <w:color w:val="000000"/>
          <w:sz w:val="20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lang w:val="en-US"/>
        </w:rPr>
        <w:t xml:space="preserve">http://www.roskazna.ru/eb/services/transferDocumentService/types</w:t>
      </w:r>
      <w:r>
        <w:rPr>
          <w:rFonts w:ascii="Courier New" w:hAnsi="Courier New" w:cs="Courier New"/>
          <w:bCs/>
          <w:color w:val="8000ff"/>
          <w:sz w:val="20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&lt;soapenv:Header/&gt;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&lt;soapenv:Body&gt;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&lt;typ:getMessagesRequest&gt;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&lt;typ:senderSystemId&gt;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EXP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&lt;/typ:senderSystemId&gt;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&lt;typ:targetSystemId&gt;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BPL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&lt;/typ:targetSystemId&gt;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&lt;typ:documentType&gt;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ExpendableSchedule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&lt;/typ:documentType&gt;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&lt;typ:count&gt;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1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&lt;/typ:count&gt;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&lt;/typ:getMessagesRequest&gt;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</w:t>
      </w:r>
      <w:r>
        <w:rPr>
          <w:rFonts w:ascii="Courier New" w:hAnsi="Courier New" w:cs="Courier New"/>
          <w:color w:val="0000ff"/>
          <w:sz w:val="20"/>
        </w:rPr>
        <w:t xml:space="preserve">&lt;/soapenv:Body&gt;</w:t>
      </w:r>
      <w:r>
        <w:rPr>
          <w:rFonts w:ascii="Courier New" w:hAnsi="Courier New" w:cs="Courier New"/>
          <w:bCs/>
          <w:color w:val="000000"/>
          <w:sz w:val="20"/>
        </w:rPr>
      </w:r>
      <w:r>
        <w:rPr>
          <w:rFonts w:ascii="Courier New" w:hAnsi="Courier New" w:cs="Courier New"/>
          <w:bCs/>
          <w:color w:val="000000"/>
          <w:sz w:val="20"/>
        </w:rPr>
      </w:r>
    </w:p>
    <w:p>
      <w:pPr>
        <w:ind w:left="567" w:firstLine="0"/>
        <w:widowControl w:val="off"/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color w:val="0000ff"/>
          <w:sz w:val="20"/>
        </w:rPr>
        <w:t xml:space="preserve">&lt;/soapenv:Envelope&gt;</w:t>
      </w:r>
      <w:r/>
    </w:p>
    <w:p>
      <w:pPr>
        <w:pStyle w:val="3337"/>
        <w:numPr>
          <w:ilvl w:val="0"/>
          <w:numId w:val="56"/>
        </w:numPr>
        <w:rPr>
          <w:b/>
        </w:rPr>
      </w:pPr>
      <w:r/>
      <w:bookmarkStart w:id="650" w:name="_Ref76037428"/>
      <w:r>
        <w:rPr>
          <w:b/>
        </w:rPr>
        <w:t xml:space="preserve">Пример </w:t>
      </w:r>
      <w:r>
        <w:rPr>
          <w:b/>
          <w:lang w:val="en-US"/>
        </w:rPr>
        <w:t xml:space="preserve">XML</w:t>
      </w:r>
      <w:r>
        <w:rPr>
          <w:b/>
        </w:rPr>
        <w:t xml:space="preserve"> Ответа с документами</w:t>
      </w:r>
      <w:bookmarkEnd w:id="650"/>
      <w:r>
        <w:rPr>
          <w:b/>
        </w:rPr>
      </w:r>
      <w:r>
        <w:rPr>
          <w:b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color w:val="0000ff"/>
          <w:sz w:val="20"/>
          <w:lang w:val="en-US"/>
        </w:rPr>
        <w:t xml:space="preserve">&lt;SOAP-ENV:Envelope</w:t>
      </w:r>
      <w:r>
        <w:rPr>
          <w:rFonts w:ascii="Courier New" w:hAnsi="Courier New" w:cs="Courier New"/>
          <w:color w:val="000000"/>
          <w:sz w:val="20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lang w:val="en-US"/>
        </w:rPr>
        <w:t xml:space="preserve">xmlns:SOAP-ENV</w:t>
      </w:r>
      <w:r>
        <w:rPr>
          <w:rFonts w:ascii="Courier New" w:hAnsi="Courier New" w:cs="Courier New"/>
          <w:color w:val="000000"/>
          <w:sz w:val="20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lang w:val="en-US"/>
        </w:rPr>
        <w:t xml:space="preserve">http://schemas.xmlsoap.org/soap/envelope/</w:t>
      </w:r>
      <w:r>
        <w:rPr>
          <w:rFonts w:ascii="Courier New" w:hAnsi="Courier New" w:cs="Courier New"/>
          <w:bCs/>
          <w:color w:val="8000ff"/>
          <w:sz w:val="20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&lt;SOAP-ENV:Header/&gt;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&lt;SOAP-ENV:Body&gt;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&lt;typ:transferDocumentRequests</w:t>
      </w:r>
      <w:r>
        <w:rPr>
          <w:rFonts w:ascii="Courier New" w:hAnsi="Courier New" w:cs="Courier New"/>
          <w:color w:val="000000"/>
          <w:sz w:val="20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lang w:val="en-US"/>
        </w:rPr>
        <w:t xml:space="preserve">xmlns:soapenv</w:t>
      </w:r>
      <w:r>
        <w:rPr>
          <w:rFonts w:ascii="Courier New" w:hAnsi="Courier New" w:cs="Courier New"/>
          <w:color w:val="000000"/>
          <w:sz w:val="20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lang w:val="en-US"/>
        </w:rPr>
        <w:t xml:space="preserve">http://schemas.xmlsoap.org/soap/envelope/</w:t>
      </w:r>
      <w:r>
        <w:rPr>
          <w:rFonts w:ascii="Courier New" w:hAnsi="Courier New" w:cs="Courier New"/>
          <w:bCs/>
          <w:color w:val="8000ff"/>
          <w:sz w:val="20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lang w:val="en-US"/>
        </w:rPr>
        <w:t xml:space="preserve">xmlns:typ</w:t>
      </w:r>
      <w:r>
        <w:rPr>
          <w:rFonts w:ascii="Courier New" w:hAnsi="Courier New" w:cs="Courier New"/>
          <w:color w:val="000000"/>
          <w:sz w:val="20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lang w:val="en-US"/>
        </w:rPr>
        <w:t xml:space="preserve">http://www.roskazna.ru/eb/services/transferDocumentService/types</w:t>
      </w:r>
      <w:r>
        <w:rPr>
          <w:rFonts w:ascii="Courier New" w:hAnsi="Courier New" w:cs="Courier New"/>
          <w:bCs/>
          <w:color w:val="8000ff"/>
          <w:sz w:val="20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&lt;typ:transferDocumentRequest</w:t>
      </w:r>
      <w:r>
        <w:rPr>
          <w:rFonts w:ascii="Courier New" w:hAnsi="Courier New" w:cs="Courier New"/>
          <w:color w:val="000000"/>
          <w:sz w:val="20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lang w:val="en-US"/>
        </w:rPr>
        <w:t xml:space="preserve">versionId</w:t>
      </w:r>
      <w:r>
        <w:rPr>
          <w:rFonts w:ascii="Courier New" w:hAnsi="Courier New" w:cs="Courier New"/>
          <w:color w:val="000000"/>
          <w:sz w:val="20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lang w:val="en-US"/>
        </w:rPr>
        <w:t xml:space="preserve">1.0</w:t>
      </w:r>
      <w:r>
        <w:rPr>
          <w:rFonts w:ascii="Courier New" w:hAnsi="Courier New" w:cs="Courier New"/>
          <w:bCs/>
          <w:color w:val="8000ff"/>
          <w:sz w:val="20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color w:val="0000ff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&lt;typ:header&gt;</w:t>
      </w:r>
      <w:r>
        <w:rPr>
          <w:rFonts w:ascii="Courier New" w:hAnsi="Courier New" w:cs="Courier New"/>
          <w:color w:val="0000ff"/>
          <w:sz w:val="20"/>
          <w:lang w:val="en-US"/>
        </w:rPr>
      </w:r>
      <w:r>
        <w:rPr>
          <w:rFonts w:ascii="Courier New" w:hAnsi="Courier New" w:cs="Courier New"/>
          <w:color w:val="0000ff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&lt;typ:packageId&gt;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ae967316-b51e-4095-9d34-ff7ff14e5d95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&lt;/typ:packageId&gt;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&lt;typ:senderSystemId&gt;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BPL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&lt;/typ:senderSystemId&gt;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&lt;typ:targetSystemId&gt;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EXP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&lt;/typ:targetSystemId&gt;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&lt;typ:documentType&gt;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MSC_ExpendableSchedule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&lt;/typ:documentType&gt;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&lt;typ:documentGuid&gt;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f2cd3292-bfac-4ce9-8556-00aafcf6a41b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&lt;/typ:documentGuid&gt;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&lt;typ:documentOrgCode&gt;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23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&lt;/typ:documentOrgCode&gt;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&lt;typ:creationDateTime&gt;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2002-05-30T09:00:00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Z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&lt;/typ:creationDateTime&gt;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&lt;typ:transactionId&gt;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3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&lt;/typ:transactionId&gt;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&lt;/typ:header&gt;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&lt;typ:document&gt;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&lt;text&gt;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sample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&lt;/text&gt;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&lt;/typ:document&gt;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&lt;typ:monitoringParams&gt;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&lt;typ:monitoringParam&gt;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&lt;typ:name&gt;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capacity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&lt;/typ:name&gt;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&lt;typ:value&gt;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80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&lt;/typ:value&gt;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&lt;/typ:monitoringParam&gt;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&lt;/typ:monitoringParams&gt;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&lt;/typ:transferDocumentRequest&gt;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lang w:val="en-US"/>
        </w:rPr>
        <w:tab/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&lt;typ:transferDocumentRequest</w:t>
      </w:r>
      <w:r>
        <w:rPr>
          <w:rFonts w:ascii="Courier New" w:hAnsi="Courier New" w:cs="Courier New"/>
          <w:color w:val="000000"/>
          <w:sz w:val="20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lang w:val="en-US"/>
        </w:rPr>
        <w:t xml:space="preserve">versionId</w:t>
      </w:r>
      <w:r>
        <w:rPr>
          <w:rFonts w:ascii="Courier New" w:hAnsi="Courier New" w:cs="Courier New"/>
          <w:color w:val="000000"/>
          <w:sz w:val="20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lang w:val="en-US"/>
        </w:rPr>
        <w:t xml:space="preserve">1.0</w:t>
      </w:r>
      <w:r>
        <w:rPr>
          <w:rFonts w:ascii="Courier New" w:hAnsi="Courier New" w:cs="Courier New"/>
          <w:bCs/>
          <w:color w:val="8000ff"/>
          <w:sz w:val="20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&lt;typ:header&gt;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&lt;typ:packageId&gt;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bf967316-b51e-4095-9d34-ff7ff14e5d95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&lt;/typ:packageId&gt;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&lt;typ:senderSystemId&gt;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BPL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&lt;/typ:senderSystemId&gt;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&lt;typ:targetSystemId&gt;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EXP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&lt;/typ:targetSystemId&gt;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&lt;typ:documentType&gt;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MSC_ExpendableSchedule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&lt;/typ:documentType&gt;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&lt;typ:documentGuid&gt;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df735905-bfac-4ce9-8556-00aafcf6a41b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&lt;/typ:documentGuid&gt;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&lt;typ:documentOrgCode&gt;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23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&lt;/typ:documentOrgCode&gt;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&lt;typ:creationDateTime&gt;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2002-05-30T09:00:00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Z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&lt;/typ:creationDateTime&gt;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&lt;typ:transactionId&gt;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3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&lt;/typ:transactionId&gt;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&lt;/typ:header&gt;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&lt;typ:document&gt;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&lt;text&gt;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sample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&lt;/text&gt;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&lt;/typ:document&gt;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&lt;typ:monitoringParams&gt;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&lt;typ:monitoringParam&gt;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&lt;typ:name&gt;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capacity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&lt;/typ:name&gt;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&lt;typ:value&gt;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80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&lt;/typ:value&gt;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&lt;/typ:monitoringParam&gt;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/>
          <w:bCs/>
          <w:color w:val="000000"/>
          <w:sz w:val="20"/>
          <w:lang w:val="en-US"/>
        </w:rPr>
        <w:t xml:space="preserve">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&lt;/typ:monitoringParams&gt;</w:t>
      </w:r>
      <w:r>
        <w:rPr>
          <w:rFonts w:ascii="Courier New" w:hAnsi="Courier New" w:cs="Courier New"/>
          <w:b/>
          <w:bCs/>
          <w:color w:val="000000"/>
          <w:sz w:val="20"/>
          <w:lang w:val="en-US"/>
        </w:rPr>
      </w:r>
      <w:r>
        <w:rPr>
          <w:rFonts w:ascii="Courier New" w:hAnsi="Courier New" w:cs="Courier New"/>
          <w:b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/>
          <w:bCs/>
          <w:color w:val="000000"/>
          <w:sz w:val="20"/>
          <w:lang w:val="en-US"/>
        </w:rPr>
        <w:t xml:space="preserve">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&lt;/typ:transferDocumentRequest&gt;</w:t>
      </w:r>
      <w:r>
        <w:rPr>
          <w:rFonts w:ascii="Courier New" w:hAnsi="Courier New" w:cs="Courier New"/>
          <w:b/>
          <w:bCs/>
          <w:color w:val="000000"/>
          <w:sz w:val="20"/>
          <w:lang w:val="en-US"/>
        </w:rPr>
      </w:r>
      <w:r>
        <w:rPr>
          <w:rFonts w:ascii="Courier New" w:hAnsi="Courier New" w:cs="Courier New"/>
          <w:b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/>
          <w:bCs/>
          <w:color w:val="000000"/>
          <w:sz w:val="20"/>
          <w:lang w:val="en-US"/>
        </w:rPr>
        <w:t xml:space="preserve">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&lt;/typ:transferDocumentRequests&gt;</w:t>
      </w:r>
      <w:r>
        <w:rPr>
          <w:rFonts w:ascii="Courier New" w:hAnsi="Courier New" w:cs="Courier New"/>
          <w:b/>
          <w:bCs/>
          <w:color w:val="000000"/>
          <w:sz w:val="20"/>
          <w:lang w:val="en-US"/>
        </w:rPr>
      </w:r>
      <w:r>
        <w:rPr>
          <w:rFonts w:ascii="Courier New" w:hAnsi="Courier New" w:cs="Courier New"/>
          <w:b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/>
          <w:bCs/>
          <w:color w:val="000000"/>
          <w:sz w:val="20"/>
          <w:lang w:val="en-US"/>
        </w:rPr>
        <w:t xml:space="preserve">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&lt;/SOAP-ENV:Body&gt;</w:t>
      </w:r>
      <w:r>
        <w:rPr>
          <w:rFonts w:ascii="Courier New" w:hAnsi="Courier New" w:cs="Courier New"/>
          <w:b/>
          <w:bCs/>
          <w:color w:val="000000"/>
          <w:sz w:val="20"/>
          <w:lang w:val="en-US"/>
        </w:rPr>
      </w:r>
      <w:r>
        <w:rPr>
          <w:rFonts w:ascii="Courier New" w:hAnsi="Courier New" w:cs="Courier New"/>
          <w:b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color w:val="0000ff"/>
          <w:sz w:val="20"/>
          <w:lang w:val="en-US"/>
        </w:rPr>
        <w:t xml:space="preserve">&lt;/SOAP-ENV:Envelope&gt;</w:t>
      </w:r>
      <w:r>
        <w:rPr>
          <w:lang w:val="en-US"/>
        </w:rPr>
      </w:r>
      <w:r>
        <w:rPr>
          <w:lang w:val="en-US"/>
        </w:rPr>
      </w:r>
    </w:p>
    <w:p>
      <w:pPr>
        <w:pStyle w:val="3337"/>
        <w:numPr>
          <w:ilvl w:val="0"/>
          <w:numId w:val="56"/>
        </w:numPr>
        <w:rPr>
          <w:b/>
        </w:rPr>
      </w:pPr>
      <w:r/>
      <w:bookmarkStart w:id="651" w:name="_Ref76037523"/>
      <w:r>
        <w:rPr>
          <w:b/>
        </w:rPr>
        <w:t xml:space="preserve">Пример </w:t>
      </w:r>
      <w:r>
        <w:rPr>
          <w:b/>
          <w:lang w:val="en-US"/>
        </w:rPr>
        <w:t xml:space="preserve">XML</w:t>
      </w:r>
      <w:r>
        <w:rPr>
          <w:b/>
        </w:rPr>
        <w:t xml:space="preserve"> Уведомления о получении документов</w:t>
      </w:r>
      <w:bookmarkEnd w:id="651"/>
      <w:r>
        <w:rPr>
          <w:b/>
        </w:rPr>
      </w:r>
      <w:r>
        <w:rPr>
          <w:b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color w:val="0000ff"/>
          <w:sz w:val="20"/>
          <w:lang w:val="en-US"/>
        </w:rPr>
        <w:t xml:space="preserve">&lt;soapenv:Envelope</w:t>
      </w:r>
      <w:r>
        <w:rPr>
          <w:rFonts w:ascii="Courier New" w:hAnsi="Courier New" w:cs="Courier New"/>
          <w:color w:val="000000"/>
          <w:sz w:val="20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lang w:val="en-US"/>
        </w:rPr>
        <w:t xml:space="preserve">xmlns:soapenv</w:t>
      </w:r>
      <w:r>
        <w:rPr>
          <w:rFonts w:ascii="Courier New" w:hAnsi="Courier New" w:cs="Courier New"/>
          <w:color w:val="000000"/>
          <w:sz w:val="20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lang w:val="en-US"/>
        </w:rPr>
        <w:t xml:space="preserve">http://schemas.xmlsoap.org/soap/envelope/</w:t>
      </w:r>
      <w:r>
        <w:rPr>
          <w:rFonts w:ascii="Courier New" w:hAnsi="Courier New" w:cs="Courier New"/>
          <w:bCs/>
          <w:color w:val="8000ff"/>
          <w:sz w:val="20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lang w:val="en-US"/>
        </w:rPr>
        <w:t xml:space="preserve">xmlns:typ</w:t>
      </w:r>
      <w:r>
        <w:rPr>
          <w:rFonts w:ascii="Courier New" w:hAnsi="Courier New" w:cs="Courier New"/>
          <w:color w:val="000000"/>
          <w:sz w:val="20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lang w:val="en-US"/>
        </w:rPr>
        <w:t xml:space="preserve">http://www.roskazna.ru/eb/services/transferDocumentService/types</w:t>
      </w:r>
      <w:r>
        <w:rPr>
          <w:rFonts w:ascii="Courier New" w:hAnsi="Courier New" w:cs="Courier New"/>
          <w:bCs/>
          <w:color w:val="8000ff"/>
          <w:sz w:val="20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&lt;soapenv:Header/&gt;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&lt;soapenv:Body&gt;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&lt;typ:ackMessagesRequest&gt;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</w:t>
      </w:r>
      <w:r>
        <w:rPr>
          <w:rFonts w:ascii="Courier New" w:hAnsi="Courier New" w:cs="Courier New"/>
          <w:color w:val="008000"/>
          <w:sz w:val="20"/>
          <w:lang w:val="en-US"/>
        </w:rPr>
        <w:t xml:space="preserve">&lt;!</w:t>
      </w:r>
      <w:r>
        <w:rPr>
          <w:rFonts w:ascii="Courier New" w:hAnsi="Courier New" w:cs="Courier New"/>
          <w:color w:val="008000"/>
          <w:sz w:val="20"/>
          <w:lang w:val="en-US"/>
        </w:rPr>
        <w:t xml:space="preserve">--</w:t>
      </w:r>
      <w:r>
        <w:rPr>
          <w:rFonts w:ascii="Courier New" w:hAnsi="Courier New" w:cs="Courier New"/>
          <w:color w:val="008000"/>
          <w:sz w:val="20"/>
          <w:lang w:val="en-US"/>
        </w:rPr>
        <w:t xml:space="preserve">1 to 1000 repetitions:</w:t>
      </w:r>
      <w:r>
        <w:rPr>
          <w:rFonts w:ascii="Courier New" w:hAnsi="Courier New" w:cs="Courier New"/>
          <w:color w:val="008000"/>
          <w:sz w:val="20"/>
          <w:lang w:val="en-US"/>
        </w:rPr>
        <w:t xml:space="preserve">--&gt;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&lt;typ:ackMessage&gt;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&lt;typ:senderSystemId&gt;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BPL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&lt;/typ:senderSystemId&gt;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&lt;typ:targetSystemId&gt;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EXP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&lt;/typ:targetSystemId&gt;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&lt;typ:documentType&gt;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ExpendableSchedule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&lt;/typ:documentType&gt;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&lt;typ:packageId&gt;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1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&lt;/typ:packageId&gt;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lang w:val="en-US"/>
        </w:rPr>
        <w:tab/>
        <w:t xml:space="preserve">         </w:t>
      </w:r>
      <w:r>
        <w:rPr>
          <w:rFonts w:ascii="Courier New" w:hAnsi="Courier New" w:cs="Courier New"/>
          <w:bCs/>
          <w:color w:val="0000cc"/>
          <w:sz w:val="20"/>
          <w:lang w:val="en-US"/>
        </w:rPr>
        <w:t xml:space="preserve">&lt;typ:statusCode&gt;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0</w:t>
      </w:r>
      <w:r>
        <w:rPr>
          <w:rFonts w:ascii="Courier New" w:hAnsi="Courier New" w:cs="Courier New"/>
          <w:bCs/>
          <w:color w:val="0000cc"/>
          <w:sz w:val="20"/>
          <w:lang w:val="en-US"/>
        </w:rPr>
        <w:t xml:space="preserve">&lt;/typ:statusCode&gt;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lang w:val="en-US"/>
        </w:rPr>
        <w:tab/>
        <w:t xml:space="preserve">         </w:t>
      </w:r>
      <w:r>
        <w:rPr>
          <w:rFonts w:ascii="Courier New" w:hAnsi="Courier New" w:cs="Courier New"/>
          <w:bCs/>
          <w:color w:val="0000cc"/>
          <w:sz w:val="20"/>
          <w:lang w:val="en-US"/>
        </w:rPr>
        <w:t xml:space="preserve">&lt;typ:statusMessage&gt;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EXP_Успешное выполнение</w:t>
      </w:r>
      <w:r>
        <w:rPr>
          <w:rFonts w:ascii="Courier New" w:hAnsi="Courier New" w:cs="Courier New"/>
          <w:bCs/>
          <w:color w:val="0000cc"/>
          <w:sz w:val="20"/>
          <w:lang w:val="en-US"/>
        </w:rPr>
        <w:t xml:space="preserve">&lt;/typ:statusMessage&gt;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&lt;/typ:ackMessage&gt;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&lt;typ:ackMessage&gt;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&lt;typ:senderSystemId&gt;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BPL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&lt;/typ:senderSystemId&gt;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&lt;typ:targetSystemId&gt;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EXP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&lt;/typ:targetSystemId&gt;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&lt;typ:documentType&gt;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ExpendableSchedule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&lt;/typ:documentType&gt;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&lt;typ:packageId&gt;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2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&lt;/typ:packageId&gt;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lang w:val="en-US"/>
        </w:rPr>
        <w:tab/>
        <w:t xml:space="preserve">         </w:t>
      </w:r>
      <w:r>
        <w:rPr>
          <w:rFonts w:ascii="Courier New" w:hAnsi="Courier New" w:cs="Courier New"/>
          <w:bCs/>
          <w:color w:val="0000cc"/>
          <w:sz w:val="20"/>
          <w:lang w:val="en-US"/>
        </w:rPr>
        <w:t xml:space="preserve">&lt;typ:statusCode&gt;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4</w:t>
      </w:r>
      <w:r>
        <w:rPr>
          <w:rFonts w:ascii="Courier New" w:hAnsi="Courier New" w:cs="Courier New"/>
          <w:bCs/>
          <w:color w:val="0000cc"/>
          <w:sz w:val="20"/>
          <w:lang w:val="en-US"/>
        </w:rPr>
        <w:t xml:space="preserve">&lt;/typ:statusCode&gt;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lang w:val="en-US"/>
        </w:rPr>
        <w:tab/>
        <w:t xml:space="preserve">         </w:t>
      </w:r>
      <w:r>
        <w:rPr>
          <w:rFonts w:ascii="Courier New" w:hAnsi="Courier New" w:cs="Courier New"/>
          <w:bCs/>
          <w:color w:val="0000cc"/>
          <w:sz w:val="20"/>
          <w:lang w:val="en-US"/>
        </w:rPr>
        <w:t xml:space="preserve">&lt;typ:statusMessage&gt;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EXP_Ошибка обработки документа</w:t>
      </w:r>
      <w:r>
        <w:rPr>
          <w:rFonts w:ascii="Courier New" w:hAnsi="Courier New" w:cs="Courier New"/>
          <w:bCs/>
          <w:color w:val="0000cc"/>
          <w:sz w:val="20"/>
          <w:lang w:val="en-US"/>
        </w:rPr>
        <w:t xml:space="preserve">&lt;/typ:statusMessage&gt;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&lt;/typ:ackMessage&gt;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&lt;typ:ackMessage&gt;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&lt;typ:senderSystemId&gt;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BPL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&lt;/typ:senderSystemId&gt;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&lt;typ:targetSystemId&gt;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EXP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&lt;/typ:targetSystemId&gt;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&lt;typ:documentType&gt;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ExpendableSchedule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&lt;/typ:documentType&gt;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&lt;typ:packageId&gt;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3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&lt;/typ:packageId&gt;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lang w:val="en-US"/>
        </w:rPr>
        <w:tab/>
        <w:t xml:space="preserve">         </w:t>
      </w:r>
      <w:r>
        <w:rPr>
          <w:rFonts w:ascii="Courier New" w:hAnsi="Courier New" w:cs="Courier New"/>
          <w:bCs/>
          <w:color w:val="0000cc"/>
          <w:sz w:val="20"/>
          <w:lang w:val="en-US"/>
        </w:rPr>
        <w:t xml:space="preserve">&lt;typ:statusCode&gt;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5</w:t>
      </w:r>
      <w:r>
        <w:rPr>
          <w:rFonts w:ascii="Courier New" w:hAnsi="Courier New" w:cs="Courier New"/>
          <w:bCs/>
          <w:color w:val="0000cc"/>
          <w:sz w:val="20"/>
          <w:lang w:val="en-US"/>
        </w:rPr>
        <w:t xml:space="preserve">&lt;/typ:statusCode&gt;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lang w:val="en-US"/>
        </w:rPr>
        <w:tab/>
        <w:t xml:space="preserve">         </w:t>
      </w:r>
      <w:r>
        <w:rPr>
          <w:rFonts w:ascii="Courier New" w:hAnsi="Courier New" w:cs="Courier New"/>
          <w:bCs/>
          <w:color w:val="0000cc"/>
          <w:sz w:val="20"/>
          <w:lang w:val="en-US"/>
        </w:rPr>
        <w:t xml:space="preserve">&lt;typ:statusMessage&gt;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EXP_Ошибка обработки вложения</w:t>
      </w:r>
      <w:r>
        <w:rPr>
          <w:rFonts w:ascii="Courier New" w:hAnsi="Courier New" w:cs="Courier New"/>
          <w:bCs/>
          <w:color w:val="0000cc"/>
          <w:sz w:val="20"/>
          <w:lang w:val="en-US"/>
        </w:rPr>
        <w:t xml:space="preserve">&lt;/typ:statusMessage&gt;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&lt;/typ:ackMessage&gt;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&lt;/typ:ackMessagesRequest&gt;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&lt;/soapenv:Body&gt;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color w:val="0000ff"/>
          <w:sz w:val="20"/>
        </w:rPr>
        <w:t xml:space="preserve">&lt;/soapenv:Envelope&gt;</w:t>
      </w:r>
      <w:r/>
    </w:p>
    <w:p>
      <w:pPr>
        <w:pStyle w:val="3337"/>
        <w:numPr>
          <w:ilvl w:val="0"/>
          <w:numId w:val="56"/>
        </w:numPr>
        <w:rPr>
          <w:b/>
        </w:rPr>
      </w:pPr>
      <w:r/>
      <w:bookmarkStart w:id="652" w:name="_Ref76037613"/>
      <w:r>
        <w:rPr>
          <w:b/>
        </w:rPr>
        <w:t xml:space="preserve">Пример </w:t>
      </w:r>
      <w:r>
        <w:rPr>
          <w:b/>
          <w:color w:val="000000"/>
          <w:szCs w:val="16"/>
          <w:lang w:val="en-US"/>
        </w:rPr>
        <w:t xml:space="preserve">XML</w:t>
      </w:r>
      <w:r>
        <w:rPr>
          <w:b/>
          <w:color w:val="000000"/>
          <w:szCs w:val="16"/>
        </w:rPr>
        <w:t xml:space="preserve"> </w:t>
      </w:r>
      <w:r>
        <w:rPr>
          <w:b/>
        </w:rPr>
        <w:t xml:space="preserve">Ответа об обработке уведомления</w:t>
      </w:r>
      <w:bookmarkEnd w:id="652"/>
      <w:r>
        <w:rPr>
          <w:b/>
        </w:rPr>
      </w:r>
      <w:r>
        <w:rPr>
          <w:b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color w:val="0000ff"/>
          <w:sz w:val="20"/>
          <w:lang w:val="en-US"/>
        </w:rPr>
        <w:t xml:space="preserve">&lt;SOAP-ENV:Envelope</w:t>
      </w:r>
      <w:r>
        <w:rPr>
          <w:rFonts w:ascii="Courier New" w:hAnsi="Courier New" w:cs="Courier New"/>
          <w:color w:val="000000"/>
          <w:sz w:val="20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lang w:val="en-US"/>
        </w:rPr>
        <w:t xml:space="preserve">xmlns:SOAP-ENV</w:t>
      </w:r>
      <w:r>
        <w:rPr>
          <w:rFonts w:ascii="Courier New" w:hAnsi="Courier New" w:cs="Courier New"/>
          <w:color w:val="000000"/>
          <w:sz w:val="20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lang w:val="en-US"/>
        </w:rPr>
        <w:t xml:space="preserve">http://schemas.xmlsoap.org/soap/envelope/</w:t>
      </w:r>
      <w:r>
        <w:rPr>
          <w:rFonts w:ascii="Courier New" w:hAnsi="Courier New" w:cs="Courier New"/>
          <w:bCs/>
          <w:color w:val="8000ff"/>
          <w:sz w:val="20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&lt;SOAP-ENV:Header/&gt;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&lt;SOAP-ENV:Body&gt;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&lt;typ:ackMessagesResponse</w:t>
      </w:r>
      <w:r>
        <w:rPr>
          <w:rFonts w:ascii="Courier New" w:hAnsi="Courier New" w:cs="Courier New"/>
          <w:color w:val="000000"/>
          <w:sz w:val="20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lang w:val="en-US"/>
        </w:rPr>
        <w:t xml:space="preserve">xmlns:soapenv</w:t>
      </w:r>
      <w:r>
        <w:rPr>
          <w:rFonts w:ascii="Courier New" w:hAnsi="Courier New" w:cs="Courier New"/>
          <w:color w:val="000000"/>
          <w:sz w:val="20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lang w:val="en-US"/>
        </w:rPr>
        <w:t xml:space="preserve">http://schemas.xmlsoap.org/soap/envelope/</w:t>
      </w:r>
      <w:r>
        <w:rPr>
          <w:rFonts w:ascii="Courier New" w:hAnsi="Courier New" w:cs="Courier New"/>
          <w:bCs/>
          <w:color w:val="8000ff"/>
          <w:sz w:val="20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lang w:val="en-US"/>
        </w:rPr>
        <w:t xml:space="preserve">xmlns:typ</w:t>
      </w:r>
      <w:r>
        <w:rPr>
          <w:rFonts w:ascii="Courier New" w:hAnsi="Courier New" w:cs="Courier New"/>
          <w:color w:val="000000"/>
          <w:sz w:val="20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lang w:val="en-US"/>
        </w:rPr>
        <w:t xml:space="preserve">http://www.roskazna.ru/eb/services/transferDocumentService/types</w:t>
      </w:r>
      <w:r>
        <w:rPr>
          <w:rFonts w:ascii="Courier New" w:hAnsi="Courier New" w:cs="Courier New"/>
          <w:bCs/>
          <w:color w:val="8000ff"/>
          <w:sz w:val="20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&lt;typ:ackResult&gt;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&lt;typ:senderSystemId&gt;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BPL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&lt;/typ:senderSystemId&gt;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&lt;typ:targetSystemId&gt;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EXP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&lt;/typ:targetSystemId&gt;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&lt;typ:documentType&gt;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ExpendableSchedule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&lt;/typ:documentType&gt;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&lt;typ:packageId&gt;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1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&lt;/typ:packageId&gt;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&lt;typ:succeeded&gt;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true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&lt;/typ:succeeded&gt;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&lt;/typ:ackResult&gt;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&lt;typ:ackResult&gt;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&lt;typ:senderSystemId&gt;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BPL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&lt;/typ:senderSystemId&gt;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&lt;typ:targetSystemId&gt;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EXP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&lt;/typ:targetSystemId&gt;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&lt;typ:documentType&gt;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ExpendableSchedule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&lt;/typ:documentType&gt;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&lt;typ:packageId&gt;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3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&lt;/typ:packageId&gt;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&lt;typ:succeeded&gt;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true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&lt;/typ:succeeded&gt;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&lt;/typ:ackResult&gt;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&lt;typ:ackResult&gt;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&lt;typ:senderSystemId&gt;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BPL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&lt;/typ:senderSystemId&gt;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&lt;typ:targetSystemId&gt;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EXP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&lt;/typ:targetSystemId&gt;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&lt;typ:documentType&gt;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ExpendableSchedule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&lt;/typ:documentType&gt;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&lt;typ:packageId&gt;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3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&lt;/typ:packageId&gt;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&lt;typ:succeeded&gt;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false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&lt;/typ:succeeded&gt;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&lt;/typ:ackResult&gt;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&lt;/typ:ackMessagesResponse&gt;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&lt;/SOAP-ENV:Body&gt;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pStyle w:val="3320"/>
        <w:ind w:firstLine="0"/>
        <w:rPr>
          <w:lang w:val="ru-RU"/>
        </w:rPr>
      </w:pPr>
      <w:r>
        <w:rPr>
          <w:rFonts w:cs="Courier New"/>
          <w:color w:val="0000ff"/>
          <w:lang w:val="ru-RU"/>
        </w:rPr>
        <w:t xml:space="preserve">&lt;/</w:t>
      </w:r>
      <w:r>
        <w:rPr>
          <w:rFonts w:cs="Courier New"/>
          <w:color w:val="0000ff"/>
        </w:rPr>
        <w:t xml:space="preserve">SOAP</w:t>
      </w:r>
      <w:r>
        <w:rPr>
          <w:rFonts w:cs="Courier New"/>
          <w:color w:val="0000ff"/>
          <w:lang w:val="ru-RU"/>
        </w:rPr>
        <w:t xml:space="preserve">-</w:t>
      </w:r>
      <w:r>
        <w:rPr>
          <w:rFonts w:cs="Courier New"/>
          <w:color w:val="0000ff"/>
        </w:rPr>
        <w:t xml:space="preserve">ENV</w:t>
      </w:r>
      <w:r>
        <w:rPr>
          <w:rFonts w:cs="Courier New"/>
          <w:color w:val="0000ff"/>
          <w:lang w:val="ru-RU"/>
        </w:rPr>
        <w:t xml:space="preserve">:</w:t>
      </w:r>
      <w:r>
        <w:rPr>
          <w:rFonts w:cs="Courier New"/>
          <w:color w:val="0000ff"/>
        </w:rPr>
        <w:t xml:space="preserve">Envelope</w:t>
      </w:r>
      <w:r>
        <w:rPr>
          <w:rFonts w:cs="Courier New"/>
          <w:color w:val="0000ff"/>
          <w:lang w:val="ru-RU"/>
        </w:rPr>
        <w:t xml:space="preserve">&gt;</w:t>
      </w:r>
      <w:r>
        <w:rPr>
          <w:lang w:val="ru-RU"/>
        </w:rPr>
      </w:r>
      <w:r>
        <w:rPr>
          <w:lang w:val="ru-RU"/>
        </w:rPr>
      </w:r>
    </w:p>
    <w:p>
      <w:pPr>
        <w:pStyle w:val="3337"/>
        <w:numPr>
          <w:ilvl w:val="0"/>
          <w:numId w:val="56"/>
        </w:numPr>
        <w:rPr>
          <w:b/>
        </w:rPr>
      </w:pPr>
      <w:r/>
      <w:bookmarkStart w:id="653" w:name="_Ref109944238"/>
      <w:r>
        <w:rPr>
          <w:b/>
        </w:rPr>
        <w:t xml:space="preserve">Пример XML </w:t>
      </w:r>
      <w:r>
        <w:rPr>
          <w:b/>
        </w:rPr>
        <w:t xml:space="preserve">Запроса, содержащего пакет документов</w:t>
      </w:r>
      <w:bookmarkEnd w:id="647"/>
      <w:r/>
      <w:bookmarkEnd w:id="653"/>
      <w:r>
        <w:rPr>
          <w:b/>
        </w:rPr>
      </w:r>
      <w:r>
        <w:rPr>
          <w:b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</w:rPr>
        <w:t xml:space="preserve">&lt;?xml version=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1.0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 encoding=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UTF-8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?&gt;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transferDocumentRequest</w:t>
      </w:r>
      <w:r>
        <w:rPr>
          <w:rFonts w:eastAsia="Calibri"/>
          <w:color w:val="ff0000"/>
        </w:rPr>
        <w:t xml:space="preserve"> versionId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1.0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xmlns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http://www.roskazna.ru/eb/services/transferDocumentService/types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xmlns:xsi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http://www.w3.org/2001/XMLSchema-instance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xsi:schemaLocation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http://www.roskazna.ru/eb/services/transferDocumentService/types file:///D:/Users/bespalova.natalya/Desktop/TFF_POI/%D0%92%D0%B5%D1%80%D1%81%D0%B8%D1%8F%201.3/xsd/transferDocumentService/transferDocumentTypes.xsd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header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packageId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cc573834-3445-4397-ac74-aa53f14e5b32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packageId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senderSystemId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ASFK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senderSystemId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targetSystemId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EXP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targetSystemId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documentType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transferDocumentPacket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documentType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creationDateTime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2016-11-01T09:59:51</w:t>
      </w:r>
      <w:r>
        <w:rPr>
          <w:rFonts w:eastAsia="Calibri"/>
          <w:color w:val="000000"/>
        </w:rPr>
        <w:t xml:space="preserve">Z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creationDateTime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params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param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tofkCode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value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0400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param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versionId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value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1.0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params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header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document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transferDocumentPacket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documentSet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documentInfo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documentType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MSC_ExpndblSchdl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documentType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documentVersionId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3.1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documentVersionId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document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MSC_ExpndblSchdl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&lt;!--</w:t>
      </w:r>
      <w:r>
        <w:rPr>
          <w:rFonts w:eastAsia="Calibri"/>
          <w:color w:val="808080"/>
        </w:rPr>
        <w:t xml:space="preserve">- </w:t>
      </w:r>
      <w:r>
        <w:rPr>
          <w:rFonts w:eastAsia="Calibri"/>
          <w:color w:val="808080"/>
          <w:lang w:val="ru-RU"/>
        </w:rPr>
        <w:t xml:space="preserve">Заголовочная</w:t>
      </w:r>
      <w:r>
        <w:rPr>
          <w:rFonts w:eastAsia="Calibri"/>
          <w:color w:val="808080"/>
        </w:rPr>
        <w:t xml:space="preserve"> </w:t>
      </w:r>
      <w:r>
        <w:rPr>
          <w:rFonts w:eastAsia="Calibri"/>
          <w:color w:val="808080"/>
          <w:lang w:val="ru-RU"/>
        </w:rPr>
        <w:t xml:space="preserve">часть</w:t>
      </w:r>
      <w:r>
        <w:rPr>
          <w:rFonts w:eastAsia="Calibri"/>
          <w:color w:val="808080"/>
        </w:rPr>
        <w:t xml:space="preserve"> </w:t>
      </w:r>
      <w:r>
        <w:rPr>
          <w:rFonts w:eastAsia="Calibri"/>
          <w:color w:val="0000ff"/>
        </w:rPr>
        <w:t xml:space="preserve">--&gt;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Unit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  <w:lang w:val="ru-RU"/>
        </w:rPr>
        <w:t xml:space="preserve">руб</w:t>
      </w:r>
      <w:r>
        <w:rPr>
          <w:rFonts w:eastAsia="Calibri"/>
          <w:color w:val="000000"/>
        </w:rPr>
        <w:t xml:space="preserve">.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Unit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AP_DcTp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БРС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AP_DcTp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APRC_NmRR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111/17832/123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APRC_NmRR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APRC_DctDtUTV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2017-08-01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APRC_DctDtUTV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APRC_ScrcSgn</w:t>
      </w:r>
      <w:r>
        <w:rPr>
          <w:rFonts w:eastAsia="Calibri"/>
          <w:color w:val="ff0000"/>
        </w:rPr>
        <w:t xml:space="preserve"> code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NotSecret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Не секретно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APRC_ScrcSgn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  <w:lang w:val="ru-RU"/>
        </w:rPr>
        <w:t xml:space="preserve">&lt;!--</w:t>
      </w:r>
      <w:r>
        <w:rPr>
          <w:rFonts w:eastAsia="Calibri"/>
          <w:color w:val="808080"/>
          <w:lang w:val="ru-RU"/>
        </w:rPr>
        <w:t xml:space="preserve">- Информация о получателе расходного расписания </w:t>
      </w:r>
      <w:r>
        <w:rPr>
          <w:rFonts w:eastAsia="Calibri"/>
          <w:color w:val="0000ff"/>
          <w:lang w:val="ru-RU"/>
        </w:rPr>
        <w:t xml:space="preserve">--&gt;</w:t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  <w:t xml:space="preserve">   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AP_KFDFrm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0531722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AP_KFDFrm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AP_FrOKEI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383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AP_FrOKEI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AP_LSUBP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01482100000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AP_LSUBP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AP_CdBdg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99010001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AP_CdBdg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AP_NAMEBUD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  <w:lang w:val="ru-RU"/>
        </w:rPr>
        <w:t xml:space="preserve">Федеральный</w:t>
      </w:r>
      <w:r>
        <w:rPr>
          <w:rFonts w:eastAsia="Calibri"/>
          <w:color w:val="000000"/>
        </w:rPr>
        <w:t xml:space="preserve"> </w:t>
      </w:r>
      <w:r>
        <w:rPr>
          <w:rFonts w:eastAsia="Calibri"/>
          <w:color w:val="000000"/>
          <w:lang w:val="ru-RU"/>
        </w:rPr>
        <w:t xml:space="preserve">бюджет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AP_NAMEBUD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APRC_AcntNmUBP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03482000000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APRC_AcntNmUBP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APRC_RqstNm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123456789001025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APRC_RqstNm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APRC_DctDtPP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2017-08-01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APRC_DctDtPP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AP_APGRBS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Cd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001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Cd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Nm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Главное управление Московской области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Nm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AP_APGRBS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AP_APTOFK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Cd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4800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Cd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Nm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Управление Федерального казначейства по Московской области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Nm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AP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APTOFK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AP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FO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FnclInst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Министерство финансов Российской Федерации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FnclInst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AP_FO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AP_RBSPBSAIFDB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Cd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17634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Cd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Nm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Управление Московской области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Nm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AP_RBSPBSAIFDB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APRC_MSC_PBS_UBP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Cd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17549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Cd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Nm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Государственное учреждение Московской области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Nm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APRC_MSC_PBS_UBP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APRC_MSC_OrFK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Cd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4832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Cd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Nm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Отделение по Мытищинскому муниципальному району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Nm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APRC_MSC_OrFK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APRC_MSC_SpclInst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APRC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MSC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KBK</w:t>
      </w:r>
      <w:r>
        <w:rPr>
          <w:rFonts w:eastAsia="Calibri"/>
          <w:color w:val="0000ff"/>
          <w:lang w:val="ru-RU"/>
        </w:rPr>
        <w:t xml:space="preserve">/&gt;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&lt;!--</w:t>
      </w:r>
      <w:r>
        <w:rPr>
          <w:rFonts w:eastAsia="Calibri"/>
          <w:color w:val="808080"/>
          <w:lang w:val="ru-RU"/>
        </w:rPr>
        <w:t xml:space="preserve">- Основная информация документа «Расходное расписание» </w:t>
      </w:r>
      <w:r>
        <w:rPr>
          <w:rFonts w:eastAsia="Calibri"/>
          <w:color w:val="0000ff"/>
          <w:lang w:val="ru-RU"/>
        </w:rPr>
        <w:t xml:space="preserve">--&gt;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APRC_MSC_Infrmtn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CrtnDt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2017-08-01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CrtnDt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APRC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MSC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Infrmtn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&lt;!--</w:t>
      </w:r>
      <w:r>
        <w:rPr>
          <w:rFonts w:eastAsia="Calibri"/>
          <w:color w:val="808080"/>
          <w:lang w:val="ru-RU"/>
        </w:rPr>
        <w:t xml:space="preserve">- Внутриведомственная реорганизация </w:t>
      </w:r>
      <w:r>
        <w:rPr>
          <w:rFonts w:eastAsia="Calibri"/>
          <w:color w:val="0000ff"/>
          <w:lang w:val="ru-RU"/>
        </w:rPr>
        <w:t xml:space="preserve">--&gt;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APREORG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TOFKCd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7308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APREORG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TOFKCd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APREORG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DtNgExpSch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2017-09-01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APREORG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DtNgExpSch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APREORG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NmbrNgExpSch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388/45370/010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APREORG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NmbrNgExpSch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APREORG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MSC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PBS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UBP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Cd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32446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Cd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Nm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Федеральное государственное учреждение здравоохранения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Nm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APREORG_MSC_PBS_UBP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APREORG_MSC_UBP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Cd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45370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Cd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Nm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Федеральное государственное учреждение здравоохранения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Nm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APREORG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MSC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UBP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&lt;!--</w:t>
      </w:r>
      <w:r>
        <w:rPr>
          <w:rFonts w:eastAsia="Calibri"/>
          <w:color w:val="808080"/>
          <w:lang w:val="ru-RU"/>
        </w:rPr>
        <w:t xml:space="preserve">- Итоговые суммы по разделам </w:t>
      </w:r>
      <w:r>
        <w:rPr>
          <w:rFonts w:eastAsia="Calibri"/>
          <w:color w:val="0000ff"/>
          <w:lang w:val="ru-RU"/>
        </w:rPr>
        <w:t xml:space="preserve">--&gt;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APRC_MSC_AmntBA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AmntCrYr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1100000.0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AmntCrYr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AmntFrstYr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1100000.0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AmntFrstYr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AmntScndYr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1100000.0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AmntScndYr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APRC_MSC_AmntBA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APRC_MSC_AmntLBO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AmntCrYr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1100000.0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AmntCrYr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AmntFrstYr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1100000.0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AmntFrstYr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AmntScndYr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1100000.0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AmntScndYr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APRC_MSC_AmntLBO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   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APRC_TtlAmntPOF1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1100000.0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APRC_TtlAmntPOF1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&lt;!--</w:t>
      </w:r>
      <w:r>
        <w:rPr>
          <w:rFonts w:eastAsia="Calibri"/>
          <w:color w:val="808080"/>
        </w:rPr>
        <w:t xml:space="preserve">- </w:t>
      </w:r>
      <w:r>
        <w:rPr>
          <w:rFonts w:eastAsia="Calibri"/>
          <w:color w:val="808080"/>
          <w:lang w:val="ru-RU"/>
        </w:rPr>
        <w:t xml:space="preserve">Информация</w:t>
      </w:r>
      <w:r>
        <w:rPr>
          <w:rFonts w:eastAsia="Calibri"/>
          <w:color w:val="808080"/>
        </w:rPr>
        <w:t xml:space="preserve"> </w:t>
      </w:r>
      <w:r>
        <w:rPr>
          <w:rFonts w:eastAsia="Calibri"/>
          <w:color w:val="808080"/>
          <w:lang w:val="ru-RU"/>
        </w:rPr>
        <w:t xml:space="preserve">об</w:t>
      </w:r>
      <w:r>
        <w:rPr>
          <w:rFonts w:eastAsia="Calibri"/>
          <w:color w:val="808080"/>
        </w:rPr>
        <w:t xml:space="preserve"> </w:t>
      </w:r>
      <w:r>
        <w:rPr>
          <w:rFonts w:eastAsia="Calibri"/>
          <w:color w:val="808080"/>
          <w:lang w:val="ru-RU"/>
        </w:rPr>
        <w:t xml:space="preserve">УБП</w:t>
      </w:r>
      <w:r>
        <w:rPr>
          <w:rFonts w:eastAsia="Calibri"/>
          <w:color w:val="808080"/>
        </w:rPr>
        <w:t xml:space="preserve"> </w:t>
      </w:r>
      <w:r>
        <w:rPr>
          <w:rFonts w:eastAsia="Calibri"/>
          <w:color w:val="808080"/>
          <w:lang w:val="ru-RU"/>
        </w:rPr>
        <w:t xml:space="preserve">формируемая</w:t>
      </w:r>
      <w:r>
        <w:rPr>
          <w:rFonts w:eastAsia="Calibri"/>
          <w:color w:val="808080"/>
        </w:rPr>
        <w:t xml:space="preserve"> </w:t>
      </w:r>
      <w:r>
        <w:rPr>
          <w:rFonts w:eastAsia="Calibri"/>
          <w:color w:val="808080"/>
          <w:lang w:val="ru-RU"/>
        </w:rPr>
        <w:t xml:space="preserve">РР</w:t>
      </w:r>
      <w:r>
        <w:rPr>
          <w:rFonts w:eastAsia="Calibri"/>
          <w:color w:val="808080"/>
        </w:rPr>
        <w:t xml:space="preserve"> </w:t>
      </w:r>
      <w:r>
        <w:rPr>
          <w:rFonts w:eastAsia="Calibri"/>
          <w:color w:val="0000ff"/>
        </w:rPr>
        <w:t xml:space="preserve">--&gt;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AP_APHead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AP_RespEx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Tlphn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188-08-08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Tlphn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AP</w:t>
      </w:r>
      <w:r>
        <w:rPr>
          <w:rFonts w:eastAsia="Calibri"/>
          <w:color w:val="800000"/>
        </w:rPr>
        <w:t xml:space="preserve">_</w:t>
      </w:r>
      <w:r>
        <w:rPr>
          <w:rFonts w:eastAsia="Calibri"/>
          <w:color w:val="800000"/>
        </w:rPr>
        <w:t xml:space="preserve">RespEx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&lt;!--</w:t>
      </w:r>
      <w:r>
        <w:rPr>
          <w:rFonts w:eastAsia="Calibri"/>
          <w:color w:val="808080"/>
        </w:rPr>
        <w:t xml:space="preserve">- </w:t>
      </w:r>
      <w:r>
        <w:rPr>
          <w:rFonts w:eastAsia="Calibri"/>
          <w:color w:val="808080"/>
          <w:lang w:val="ru-RU"/>
        </w:rPr>
        <w:t xml:space="preserve">Системная</w:t>
      </w:r>
      <w:r>
        <w:rPr>
          <w:rFonts w:eastAsia="Calibri"/>
          <w:color w:val="808080"/>
        </w:rPr>
        <w:t xml:space="preserve"> </w:t>
      </w:r>
      <w:r>
        <w:rPr>
          <w:rFonts w:eastAsia="Calibri"/>
          <w:color w:val="808080"/>
          <w:lang w:val="ru-RU"/>
        </w:rPr>
        <w:t xml:space="preserve">информация</w:t>
      </w:r>
      <w:r>
        <w:rPr>
          <w:rFonts w:eastAsia="Calibri"/>
          <w:color w:val="808080"/>
        </w:rPr>
        <w:t xml:space="preserve"> </w:t>
      </w:r>
      <w:r>
        <w:rPr>
          <w:rFonts w:eastAsia="Calibri"/>
          <w:color w:val="0000ff"/>
        </w:rPr>
        <w:t xml:space="preserve">--&gt;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StmInfrmtn</w:t>
      </w:r>
      <w:r>
        <w:rPr>
          <w:rFonts w:eastAsia="Calibri"/>
          <w:color w:val="800000"/>
        </w:rPr>
        <w:t xml:space="preserve">_</w:t>
      </w:r>
      <w:r>
        <w:rPr>
          <w:rFonts w:eastAsia="Calibri"/>
          <w:color w:val="800000"/>
        </w:rPr>
        <w:t xml:space="preserve">TabSI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&lt;!--</w:t>
      </w:r>
      <w:r>
        <w:rPr>
          <w:rFonts w:eastAsia="Calibri"/>
          <w:color w:val="808080"/>
        </w:rPr>
        <w:t xml:space="preserve">- </w:t>
      </w:r>
      <w:r>
        <w:rPr>
          <w:rFonts w:eastAsia="Calibri"/>
          <w:color w:val="808080"/>
          <w:lang w:val="ru-RU"/>
        </w:rPr>
        <w:t xml:space="preserve">Дополнительные</w:t>
      </w:r>
      <w:r>
        <w:rPr>
          <w:rFonts w:eastAsia="Calibri"/>
          <w:color w:val="808080"/>
        </w:rPr>
        <w:t xml:space="preserve"> </w:t>
      </w:r>
      <w:r>
        <w:rPr>
          <w:rFonts w:eastAsia="Calibri"/>
          <w:color w:val="808080"/>
          <w:lang w:val="ru-RU"/>
        </w:rPr>
        <w:t xml:space="preserve">атрибуты</w:t>
      </w:r>
      <w:r>
        <w:rPr>
          <w:rFonts w:eastAsia="Calibri"/>
          <w:color w:val="808080"/>
        </w:rPr>
        <w:t xml:space="preserve"> </w:t>
      </w:r>
      <w:r>
        <w:rPr>
          <w:rFonts w:eastAsia="Calibri"/>
          <w:color w:val="0000ff"/>
        </w:rPr>
        <w:t xml:space="preserve">--&gt;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ExtrAttrb_PrdFrm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2017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ExtrAttrb_PrdFrm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ExtrAttrb_Prd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2018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ExtrAttrb_Prd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ExtrAttrb_RgDt1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2017-08-01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ExtrAttrb_RgDt1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ExtrAttrb_RgDt2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2017-12-01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ExtrAttrb_RgDt2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ExtrAttrb_DcDtFK1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2017-08-07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ExtrAttrb_DcDtFK1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ExtrAttrb_DcDtFK2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2018-01-01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ExtrAttrb_DcDtFK2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ExtrAttrb_Src</w:t>
      </w:r>
      <w:r>
        <w:rPr>
          <w:rFonts w:eastAsia="Calibri"/>
          <w:color w:val="ff0000"/>
        </w:rPr>
        <w:t xml:space="preserve"> code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EXP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Подсистема управления расходами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ExtrAttrb_Src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&lt;!--</w:t>
      </w:r>
      <w:r>
        <w:rPr>
          <w:rFonts w:eastAsia="Calibri"/>
          <w:color w:val="808080"/>
        </w:rPr>
        <w:t xml:space="preserve">- Бюджетные ассигнования </w:t>
      </w:r>
      <w:r>
        <w:rPr>
          <w:rFonts w:eastAsia="Calibri"/>
          <w:color w:val="0000ff"/>
        </w:rPr>
        <w:t xml:space="preserve">--&gt;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APBASTR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APBASTR</w:t>
      </w:r>
      <w:r>
        <w:rPr>
          <w:rFonts w:eastAsia="Calibri"/>
          <w:color w:val="800000"/>
        </w:rPr>
        <w:t xml:space="preserve">_</w:t>
      </w:r>
      <w:r>
        <w:rPr>
          <w:rFonts w:eastAsia="Calibri"/>
          <w:color w:val="800000"/>
        </w:rPr>
        <w:t xml:space="preserve">ITEM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NtBA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Субвенции на осуществление отдельных полномочий в области водных отношений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NtBA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TpSrc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ФКР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TpSrc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MSC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KBKAmntBA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KBK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000 2 02 35128 02 00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KBK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TrgtCd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17-035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TrgtCd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AmntCrYr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1000000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AmntCrYr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AmntFrstYr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1000000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AmntFrstYr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AmntScndYr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1000000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AmntScndYr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MSC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KBKAmntBA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APBASTR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ITEM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APBASTR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ITEM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NtBA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Субвенции на осуществление отдельных полномочий в области лесных отношений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NtBA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TpSrc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ФКР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TpSrc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MSC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KBKAmntBA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KBK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000 2 02 35129 02 00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KBK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TrgtCd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17-040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TrgtCd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AmntCrYr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100000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AmntCrYr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AmntFrstYr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100000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AmntFrstYr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AmntScndYr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100000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AmntScndYr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MSC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KBKAmntBA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APBASTR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ITEM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APBASTR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&lt;!--</w:t>
      </w:r>
      <w:r>
        <w:rPr>
          <w:rFonts w:eastAsia="Calibri"/>
          <w:color w:val="808080"/>
          <w:lang w:val="ru-RU"/>
        </w:rPr>
        <w:t xml:space="preserve">- Лимиты бюджетных обязательств </w:t>
      </w:r>
      <w:r>
        <w:rPr>
          <w:rFonts w:eastAsia="Calibri"/>
          <w:color w:val="0000ff"/>
          <w:lang w:val="ru-RU"/>
        </w:rPr>
        <w:t xml:space="preserve">--&gt;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APLBOSTR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APLBOSTR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ITEM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NtLBO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Субвенции на осуществление отдельных полномочий в области водных отношений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NtLBO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TpSrc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ФКР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TpSrc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MSC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KBKAmntLBO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KBK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000 2 02 35128 02 00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KBK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TrgtCd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17-035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TrgtCd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AmntCrYr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1000000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AmntCrYr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AmntFrstYr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1000000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AmntFrstYr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AmntScndYr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1000000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AmntScndYr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MSC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KBKAmntLBO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APLBOSTR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ITEM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APLBOSTR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ITEM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NtLBO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Субвенции на осуществление отдельных полномочий в области лесных отношений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NtLBO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TpSrc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ФКР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TpSrc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MSC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KBKAmntLBO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KBK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000 2 02 35129 02 00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KBK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TrgtCd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17-040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TrgtCd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AmntCrYr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100000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AmntCrYr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AmntFrstYr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100000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AmntFrstYr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AmntScndYr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100000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AmntScndYr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MSC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KBKAmntLBO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APLBOSTR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ITEM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APLBOSTR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&lt;!--</w:t>
      </w:r>
      <w:r>
        <w:rPr>
          <w:rFonts w:eastAsia="Calibri"/>
          <w:color w:val="808080"/>
          <w:lang w:val="ru-RU"/>
        </w:rPr>
        <w:t xml:space="preserve">- Предельные объемы финансирования </w:t>
      </w:r>
      <w:r>
        <w:rPr>
          <w:rFonts w:eastAsia="Calibri"/>
          <w:color w:val="0000ff"/>
          <w:lang w:val="ru-RU"/>
        </w:rPr>
        <w:t xml:space="preserve">--&gt;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APPOFSTR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APPOFSTR_ITEM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Amnt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1000000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Amnt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Nt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Субвенции на осуществление отдельных полномочий в области водных отношений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Nt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TpSrc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ФКР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TpSrc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MSC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KBK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KBK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000 2 02 35128 02 00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KBK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TrgtCd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17-035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TrgtCd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MSC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KBK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APPOFSTR_ITEM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APPOFSTR_ITEM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Amnt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100000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Amnt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Nt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Субвенции на осуществление отдельных полномочий в области лесных отношений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Nt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TpSrc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ФКР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TpSrc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MSC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KBK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KBK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000 2 02 35129 02 00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KBK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TrgtCd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17-040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TrgtCd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MSC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KBK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APPOFSTR_ITEM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APPOFSTR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     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MSC_ExpndblSchdl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document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documentInfo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attachment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fileName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227Q07.txt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fileName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contentType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bin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contentType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content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PD94b</w:t>
      </w:r>
      <w:r>
        <w:rPr>
          <w:rFonts w:eastAsia="Calibri"/>
          <w:color w:val="000000"/>
        </w:rPr>
        <w:t xml:space="preserve">WwgdmVyc2lvbj0iMS4wIiBlbmNvZGluZz0iSVNPLTg4NTktNSI/Pgo8Q29uZmlybUJvZCB2ZXJzaW9uSUQ9IjExNS4wIiBzeXN0ZW1FbnZpcm9ubWVudENvZGU9IkNFWEQiPjxBcHBsaWNhdGlvbkFyZWE+PFNlbmRlcj48TG9naWNhbElEPjk1MDAuLi4uTi5EPC9Mb2dpY2FsSUQ+PENvbXBvbmVudElEPkJTPC9Db21wb25lbnRJRD48VGFza</w:t>
      </w:r>
      <w:r>
        <w:rPr>
          <w:rFonts w:eastAsia="Calibri"/>
          <w:color w:val="000000"/>
        </w:rPr>
        <w:t xml:space="preserve">0lELz48UmVmZXJlbmNlSUQvPjxDb25maXJtYXRpb25Db2RlPk5ldmVyPC9Db2</w:t>
      </w:r>
      <w:r>
        <w:rPr>
          <w:rFonts w:eastAsia="Calibri"/>
          <w:color w:val="000000"/>
        </w:rPr>
        <w:t xml:space="preserve">5</w:t>
      </w:r>
      <w:r>
        <w:rPr>
          <w:rFonts w:eastAsia="Calibri"/>
          <w:color w:val="000000"/>
        </w:rPr>
        <w:t xml:space="preserve">maXJtYXRpb25Db2RlPj</w:t>
      </w:r>
      <w:r>
        <w:rPr>
          <w:rFonts w:eastAsia="Calibri"/>
          <w:color w:val="000000"/>
        </w:rPr>
        <w:t xml:space="preserve">x</w:t>
      </w:r>
      <w:r>
        <w:rPr>
          <w:rFonts w:eastAsia="Calibri"/>
          <w:color w:val="000000"/>
        </w:rPr>
        <w:t xml:space="preserve">BdXRob3J</w:t>
      </w:r>
      <w:r>
        <w:rPr>
          <w:rFonts w:eastAsia="Calibri"/>
          <w:color w:val="000000"/>
        </w:rPr>
        <w:t xml:space="preserve">p</w:t>
      </w:r>
      <w:r>
        <w:rPr>
          <w:rFonts w:eastAsia="Calibri"/>
          <w:color w:val="000000"/>
        </w:rPr>
        <w:t xml:space="preserve">emF0aW9uSUQvPjwvU2VuZGVyPjxDcmVhdGlvbkRhdGV</w:t>
      </w:r>
      <w:r>
        <w:rPr>
          <w:rFonts w:eastAsia="Calibri"/>
          <w:color w:val="000000"/>
        </w:rPr>
        <w:t xml:space="preserve">u</w:t>
      </w:r>
      <w:r>
        <w:rPr>
          <w:rFonts w:eastAsia="Calibri"/>
          <w:color w:val="000000"/>
        </w:rPr>
        <w:t xml:space="preserve">aW1lPjIwMTQtMDQtMjRUMTA6NDA6NTU8L0NyZWF0aW9uRGF0ZVRpbWU+PFNpZ25hdHVyZS8+PEJPRElkLz48VXNl</w:t>
      </w:r>
      <w:r>
        <w:rPr>
          <w:rFonts w:eastAsia="Calibri"/>
          <w:color w:val="000000"/>
        </w:rPr>
        <w:t xml:space="preserve">c</w:t>
      </w:r>
      <w:r>
        <w:rPr>
          <w:rFonts w:eastAsia="Calibri"/>
          <w:color w:val="000000"/>
        </w:rPr>
        <w:t xml:space="preserve">kFyZWE+P</w:t>
      </w:r>
      <w:r>
        <w:rPr>
          <w:rFonts w:eastAsia="Calibri"/>
          <w:color w:val="000000"/>
        </w:rPr>
        <w:t xml:space="preserve">e</w:t>
      </w:r>
      <w:r>
        <w:rPr>
          <w:rFonts w:eastAsia="Calibri"/>
          <w:color w:val="000000"/>
        </w:rPr>
        <w:t xml:space="preserve">dyb3VwIElEPSJDb3JlIj48UHJvcGVydHkgbmFtZT0i</w:t>
      </w:r>
      <w:r>
        <w:rPr>
          <w:rFonts w:eastAsia="Calibri"/>
          <w:color w:val="000000"/>
        </w:rPr>
        <w:t xml:space="preserve">u</w:t>
      </w:r>
      <w:r>
        <w:rPr>
          <w:rFonts w:eastAsia="Calibri"/>
          <w:color w:val="000000"/>
        </w:rPr>
        <w:t xml:space="preserve">mVjaXBpZW50TG9naWNh</w:t>
      </w:r>
      <w:r>
        <w:rPr>
          <w:rFonts w:eastAsia="Calibri"/>
          <w:color w:val="000000"/>
        </w:rPr>
        <w:t xml:space="preserve">b</w:t>
      </w:r>
      <w:r>
        <w:rPr>
          <w:rFonts w:eastAsia="Calibri"/>
          <w:color w:val="000000"/>
        </w:rPr>
        <w:t xml:space="preserve">ElEIiB2Y</w:t>
      </w:r>
      <w:r>
        <w:rPr>
          <w:rFonts w:eastAsia="Calibri"/>
          <w:color w:val="000000"/>
        </w:rPr>
        <w:t xml:space="preserve">w</w:t>
      </w:r>
      <w:r>
        <w:rPr>
          <w:rFonts w:eastAsia="Calibri"/>
          <w:color w:val="000000"/>
        </w:rPr>
        <w:t xml:space="preserve">x1ZT0iOTUwMC4yODA</w:t>
      </w:r>
      <w:r>
        <w:rPr>
          <w:rFonts w:eastAsia="Calibri"/>
          <w:color w:val="000000"/>
        </w:rPr>
        <w:t xml:space="preserve">w</w:t>
      </w:r>
      <w:r>
        <w:rPr>
          <w:rFonts w:eastAsia="Calibri"/>
          <w:color w:val="000000"/>
        </w:rPr>
        <w:t xml:space="preserve">Li4uTi5F</w:t>
      </w:r>
      <w:r>
        <w:rPr>
          <w:rFonts w:eastAsia="Calibri"/>
          <w:color w:val="000000"/>
        </w:rPr>
        <w:t xml:space="preserve">i</w:t>
      </w:r>
      <w:r>
        <w:rPr>
          <w:rFonts w:eastAsia="Calibri"/>
          <w:color w:val="000000"/>
        </w:rPr>
        <w:t xml:space="preserve">i8+PC9Hcm91cD48L1VzZXJBcmVhPjwvQXBwbGljYXRpb25BcmVhPjxEYXRhQX</w:t>
      </w:r>
      <w:r>
        <w:rPr>
          <w:rFonts w:eastAsia="Calibri"/>
          <w:color w:val="000000"/>
        </w:rPr>
        <w:t xml:space="preserve">j</w:t>
      </w:r>
      <w:r>
        <w:rPr>
          <w:rFonts w:eastAsia="Calibri"/>
          <w:color w:val="000000"/>
        </w:rPr>
        <w:t xml:space="preserve">l</w:t>
      </w:r>
      <w:r>
        <w:rPr>
          <w:rFonts w:eastAsia="Calibri"/>
          <w:color w:val="000000"/>
        </w:rPr>
        <w:t xml:space="preserve">YT48Qk9E</w:t>
      </w:r>
      <w:r>
        <w:rPr>
          <w:rFonts w:eastAsia="Calibri"/>
          <w:color w:val="000000"/>
        </w:rPr>
        <w:t xml:space="preserve">p</w:t>
      </w:r>
      <w:r>
        <w:rPr>
          <w:rFonts w:eastAsia="Calibri"/>
          <w:color w:val="000000"/>
        </w:rPr>
        <w:t xml:space="preserve">jxPcmlnaW5hbEFwcGxpY2F0aW9uQXJlYT48U2VuZGVyPjxMb2dpY2FsSUQ+OTUwMC4yODAwLi4uTi5FPC9Mb2dpY2FsSUQ+PENvbXBvbmVudElEPkJTPC9Db21wb25lbnRJRD48VGFza0lELz48UmVmZXJlbmNlSU</w:t>
      </w:r>
      <w:r>
        <w:rPr>
          <w:rFonts w:eastAsia="Calibri"/>
          <w:color w:val="000000"/>
        </w:rPr>
        <w:t xml:space="preserve">q</w:t>
      </w:r>
      <w:r>
        <w:rPr>
          <w:rFonts w:eastAsia="Calibri"/>
          <w:color w:val="000000"/>
        </w:rPr>
        <w:t xml:space="preserve">vPjxDb25maXJtYXRpb25Db2RlPkFsd2F5czwvQ29u</w:t>
      </w:r>
      <w:r>
        <w:rPr>
          <w:rFonts w:eastAsia="Calibri"/>
          <w:color w:val="000000"/>
        </w:rPr>
        <w:t xml:space="preserve">z</w:t>
      </w:r>
      <w:r>
        <w:rPr>
          <w:rFonts w:eastAsia="Calibri"/>
          <w:color w:val="000000"/>
        </w:rPr>
        <w:t xml:space="preserve">mlybWF0aW</w:t>
      </w:r>
      <w:r>
        <w:rPr>
          <w:rFonts w:eastAsia="Calibri"/>
          <w:color w:val="000000"/>
        </w:rPr>
        <w:t xml:space="preserve">9</w:t>
      </w:r>
      <w:r>
        <w:rPr>
          <w:rFonts w:eastAsia="Calibri"/>
          <w:color w:val="000000"/>
        </w:rPr>
        <w:t xml:space="preserve">uQ29kZT48QXV0aG9yaXphdGlvbklELz48L1NlbmRlcj48Q3JlYXRpb25EYXRlVGltZT</w:t>
      </w:r>
      <w:r>
        <w:rPr>
          <w:rFonts w:eastAsia="Calibri"/>
          <w:color w:val="000000"/>
        </w:rPr>
        <w:t xml:space="preserve">4</w:t>
      </w:r>
      <w:r>
        <w:rPr>
          <w:rFonts w:eastAsia="Calibri"/>
          <w:color w:val="000000"/>
        </w:rPr>
        <w:t xml:space="preserve">yMDE0LTA0LTI0VDEw</w:t>
      </w:r>
      <w:r>
        <w:rPr>
          <w:rFonts w:eastAsia="Calibri"/>
          <w:color w:val="000000"/>
        </w:rPr>
        <w:t xml:space="preserve">o</w:t>
      </w:r>
      <w:r>
        <w:rPr>
          <w:rFonts w:eastAsia="Calibri"/>
          <w:color w:val="000000"/>
        </w:rPr>
        <w:t xml:space="preserve">jQwOjU1PC9DcmVhdGlvbkRhdGV</w:t>
      </w:r>
      <w:r>
        <w:rPr>
          <w:rFonts w:eastAsia="Calibri"/>
          <w:color w:val="000000"/>
        </w:rPr>
        <w:t xml:space="preserve">u</w:t>
      </w:r>
      <w:r>
        <w:rPr>
          <w:rFonts w:eastAsia="Calibri"/>
          <w:color w:val="000000"/>
        </w:rPr>
        <w:t xml:space="preserve">aW1lPjxTaWduYXR1cmUvPjxCT0RJZC8+PFVzZXJBcmVhPjxHcm91cCBJRD0iQ29yZSI+PFByb3BlcnR5IG5hbWU9IlJlY2lwaWVudExvZ2ljYWxJRCIgdmFsdWU9Ijk1MDAuMjgwMC4u</w:t>
      </w:r>
      <w:r>
        <w:rPr>
          <w:rFonts w:eastAsia="Calibri"/>
          <w:color w:val="000000"/>
        </w:rPr>
        <w:t xml:space="preserve">l</w:t>
      </w:r>
      <w:r>
        <w:rPr>
          <w:rFonts w:eastAsia="Calibri"/>
          <w:color w:val="000000"/>
        </w:rPr>
        <w:t xml:space="preserve">k4uRCIvPjwvR3JvdXA+PC9Vc2VyQXJlYT48L09yaWdpbmFsQXBwbGljYXRpb25BcmVhPjxCT0RTdWNjZXNzTWVzc2FnZT48V2FybmluZ1Byb2Nlc3NNZXNzYWdlPjxJRD4xPC9JRD48RGVzY3JpcHRpb24+WE1MIG1lc3NhZ2Ugc3VjY2Vzc2Z1bGx5IHByb2Nlc3NlZC48L0Rlc2NyaXB0aW9uPjwvV2FybmluZ1Byb2Nlc3NNZXNzY</w:t>
      </w:r>
      <w:r>
        <w:rPr>
          <w:rFonts w:eastAsia="Calibri"/>
          <w:color w:val="000000"/>
        </w:rPr>
        <w:t xml:space="preserve">w</w:t>
      </w:r>
      <w:r>
        <w:rPr>
          <w:rFonts w:eastAsia="Calibri"/>
          <w:color w:val="000000"/>
        </w:rPr>
        <w:t xml:space="preserve">dlPjwvQk9EU3VjY2Vzc01lc3NhZ2U+PC9CT0Q+PFJlY2VpdmVkRG9jcz48ZG9jR1VJRD5GN0I0Qjc5MS05NzgzLTAwQTYtR-TA0My0wQTFDNjQxRTAwQTY8L2RvY0dVSUQ+PGFzZD5oZ2hqZ2ZoZ2ZqaGpo</w:t>
      </w:r>
      <w:r>
        <w:rPr>
          <w:rFonts w:eastAsia="Calibri"/>
          <w:color w:val="000000"/>
        </w:rPr>
        <w:t xml:space="preserve">a</w:t>
      </w:r>
      <w:r>
        <w:rPr>
          <w:rFonts w:eastAsia="Calibri"/>
          <w:color w:val="000000"/>
        </w:rPr>
        <w:t xml:space="preserve">mtoNjQ1O</w:t>
      </w:r>
      <w:r>
        <w:rPr>
          <w:rFonts w:eastAsia="Calibri"/>
          <w:color w:val="000000"/>
        </w:rPr>
        <w:t xml:space="preserve">d</w:t>
      </w:r>
      <w:r>
        <w:rPr>
          <w:rFonts w:eastAsia="Calibri"/>
          <w:color w:val="000000"/>
        </w:rPr>
        <w:t xml:space="preserve">k4PC9hc2Q+PC9SZWNlaXZlZERvY3M+PC9EYXRhQXJlYT48L0NvbmZpcm1Cb2Q+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content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attachment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documentSet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transferDocumentPacket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document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transferDocumentRequest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Style w:val="3349"/>
          <w:rFonts w:eastAsia="Calibri"/>
        </w:rPr>
      </w:pPr>
      <w:r>
        <w:rPr>
          <w:rFonts w:eastAsia="Calibri"/>
        </w:rPr>
      </w:r>
      <w:r>
        <w:rPr>
          <w:rStyle w:val="3349"/>
          <w:rFonts w:eastAsia="Calibri"/>
        </w:rPr>
      </w:r>
      <w:r>
        <w:rPr>
          <w:rStyle w:val="3349"/>
          <w:rFonts w:eastAsia="Calibri"/>
        </w:rPr>
      </w:r>
    </w:p>
    <w:p>
      <w:pPr>
        <w:pStyle w:val="3337"/>
        <w:numPr>
          <w:ilvl w:val="0"/>
          <w:numId w:val="56"/>
        </w:numPr>
        <w:rPr>
          <w:b/>
          <w:lang w:val="en-US"/>
        </w:rPr>
      </w:pPr>
      <w:r/>
      <w:bookmarkStart w:id="654" w:name="_Toc110363571"/>
      <w:r/>
      <w:bookmarkStart w:id="655" w:name="_Toc110363572"/>
      <w:r/>
      <w:bookmarkStart w:id="656" w:name="_Toc110363573"/>
      <w:r/>
      <w:bookmarkStart w:id="657" w:name="_Toc110363574"/>
      <w:r/>
      <w:bookmarkStart w:id="658" w:name="_Toc110363575"/>
      <w:r/>
      <w:bookmarkStart w:id="659" w:name="_Toc110363576"/>
      <w:r/>
      <w:bookmarkStart w:id="660" w:name="_Toc110363577"/>
      <w:r/>
      <w:bookmarkStart w:id="661" w:name="_Toc110363578"/>
      <w:r/>
      <w:bookmarkStart w:id="662" w:name="_Toc110363579"/>
      <w:r/>
      <w:bookmarkStart w:id="663" w:name="_Toc110363580"/>
      <w:r/>
      <w:bookmarkStart w:id="664" w:name="_Toc110363581"/>
      <w:r/>
      <w:bookmarkStart w:id="665" w:name="_Toc110363582"/>
      <w:r/>
      <w:bookmarkStart w:id="666" w:name="_Toc110363583"/>
      <w:r/>
      <w:bookmarkStart w:id="667" w:name="_Toc110363584"/>
      <w:r/>
      <w:bookmarkStart w:id="668" w:name="_Toc110363585"/>
      <w:r/>
      <w:bookmarkStart w:id="669" w:name="_Toc110363586"/>
      <w:r/>
      <w:bookmarkStart w:id="670" w:name="_Toc110363587"/>
      <w:r/>
      <w:bookmarkStart w:id="671" w:name="_Toc110363588"/>
      <w:r/>
      <w:bookmarkStart w:id="672" w:name="_Toc110363589"/>
      <w:r/>
      <w:bookmarkStart w:id="673" w:name="_Toc110363590"/>
      <w:r/>
      <w:bookmarkStart w:id="674" w:name="_Toc110363591"/>
      <w:r/>
      <w:bookmarkStart w:id="675" w:name="_Toc110363592"/>
      <w:r/>
      <w:bookmarkStart w:id="676" w:name="_Toc110363594"/>
      <w:r/>
      <w:bookmarkStart w:id="677" w:name="_Toc110363595"/>
      <w:r/>
      <w:bookmarkStart w:id="678" w:name="_Toc110363596"/>
      <w:r/>
      <w:bookmarkStart w:id="679" w:name="_Toc110363597"/>
      <w:r/>
      <w:bookmarkStart w:id="680" w:name="_Ref514918752"/>
      <w:r/>
      <w:bookmarkEnd w:id="648"/>
      <w:r/>
      <w:bookmarkEnd w:id="654"/>
      <w:r/>
      <w:bookmarkEnd w:id="655"/>
      <w:r/>
      <w:bookmarkEnd w:id="656"/>
      <w:r/>
      <w:bookmarkEnd w:id="657"/>
      <w:r/>
      <w:bookmarkEnd w:id="658"/>
      <w:r/>
      <w:bookmarkEnd w:id="659"/>
      <w:r/>
      <w:bookmarkEnd w:id="660"/>
      <w:r/>
      <w:bookmarkEnd w:id="661"/>
      <w:r/>
      <w:bookmarkEnd w:id="662"/>
      <w:r/>
      <w:bookmarkEnd w:id="663"/>
      <w:r/>
      <w:bookmarkEnd w:id="664"/>
      <w:r/>
      <w:bookmarkEnd w:id="665"/>
      <w:r/>
      <w:bookmarkEnd w:id="666"/>
      <w:r/>
      <w:bookmarkEnd w:id="667"/>
      <w:r/>
      <w:bookmarkEnd w:id="668"/>
      <w:r/>
      <w:bookmarkEnd w:id="669"/>
      <w:r/>
      <w:bookmarkEnd w:id="670"/>
      <w:r/>
      <w:bookmarkEnd w:id="671"/>
      <w:r/>
      <w:bookmarkEnd w:id="672"/>
      <w:r/>
      <w:bookmarkEnd w:id="673"/>
      <w:r/>
      <w:bookmarkEnd w:id="674"/>
      <w:r/>
      <w:bookmarkEnd w:id="675"/>
      <w:r/>
      <w:bookmarkEnd w:id="676"/>
      <w:r/>
      <w:bookmarkEnd w:id="677"/>
      <w:r/>
      <w:bookmarkEnd w:id="678"/>
      <w:r/>
      <w:bookmarkEnd w:id="679"/>
      <w:r>
        <w:rPr>
          <w:b/>
        </w:rPr>
        <w:t xml:space="preserve">Пример</w:t>
      </w:r>
      <w:r>
        <w:rPr>
          <w:b/>
          <w:lang w:val="en-US"/>
        </w:rPr>
        <w:t xml:space="preserve"> XML </w:t>
      </w:r>
      <w:r>
        <w:rPr>
          <w:b/>
        </w:rPr>
        <w:t xml:space="preserve">Запроса</w:t>
      </w:r>
      <w:r>
        <w:rPr>
          <w:b/>
          <w:lang w:val="en-US"/>
        </w:rPr>
        <w:t xml:space="preserve">, </w:t>
      </w:r>
      <w:r>
        <w:rPr>
          <w:b/>
        </w:rPr>
        <w:t xml:space="preserve">содержащего</w:t>
      </w:r>
      <w:r>
        <w:rPr>
          <w:b/>
          <w:lang w:val="en-US"/>
        </w:rPr>
        <w:t xml:space="preserve"> </w:t>
      </w:r>
      <w:r>
        <w:rPr>
          <w:b/>
        </w:rPr>
        <w:t xml:space="preserve">ссылку</w:t>
      </w:r>
      <w:bookmarkEnd w:id="680"/>
      <w:r>
        <w:rPr>
          <w:b/>
          <w:lang w:val="en-US"/>
        </w:rPr>
      </w:r>
      <w:r>
        <w:rPr>
          <w:b/>
          <w:lang w:val="en-US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</w:rPr>
        <w:t xml:space="preserve">&lt;?xml version=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1.0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 encoding=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UTF-8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?&gt;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transferDocumentRequest</w:t>
      </w:r>
      <w:r>
        <w:rPr>
          <w:rFonts w:eastAsia="Calibri"/>
          <w:color w:val="ff0000"/>
        </w:rPr>
        <w:t xml:space="preserve"> versionId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1.0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xmlns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http://www.roskazna.ru/eb/services/transferDocumentService/types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xmlns:xsi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http://www.w3.org/2001/XMLSchema-instance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xsi:schemaLocation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http://www.roskazna.ru/eb/services/transferDocumentService/types D:\Users\bespalova.natalya\Desktop\B3D4~1\15137~1.3\xsd\transferDocumentService\transferDocumentTypes.xsd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  <w:lang w:val="de-DE"/>
        </w:rPr>
      </w:pPr>
      <w:r>
        <w:rPr>
          <w:rFonts w:eastAsia="Calibri"/>
          <w:color w:val="0000ff"/>
          <w:lang w:val="de-DE"/>
        </w:rPr>
        <w:t xml:space="preserve">&lt;</w:t>
      </w:r>
      <w:r>
        <w:rPr>
          <w:rFonts w:eastAsia="Calibri"/>
          <w:color w:val="800000"/>
          <w:lang w:val="de-DE"/>
        </w:rPr>
        <w:t xml:space="preserve">header</w:t>
      </w:r>
      <w:r>
        <w:rPr>
          <w:rFonts w:eastAsia="Calibri"/>
          <w:color w:val="0000ff"/>
          <w:lang w:val="de-DE"/>
        </w:rPr>
        <w:t xml:space="preserve">&gt;</w:t>
      </w:r>
      <w:r>
        <w:rPr>
          <w:rFonts w:eastAsia="Calibri"/>
          <w:color w:val="000000"/>
          <w:lang w:val="de-DE"/>
        </w:rPr>
      </w:r>
      <w:r>
        <w:rPr>
          <w:rFonts w:eastAsia="Calibri"/>
          <w:color w:val="000000"/>
          <w:lang w:val="de-DE"/>
        </w:rPr>
      </w:r>
    </w:p>
    <w:p>
      <w:pPr>
        <w:pStyle w:val="3320"/>
        <w:rPr>
          <w:rFonts w:eastAsia="Calibri"/>
          <w:color w:val="000000"/>
          <w:lang w:val="de-DE"/>
        </w:rPr>
      </w:pPr>
      <w:r>
        <w:rPr>
          <w:rFonts w:eastAsia="Calibri"/>
          <w:color w:val="000000"/>
          <w:lang w:val="de-DE"/>
        </w:rPr>
        <w:tab/>
      </w:r>
      <w:r>
        <w:rPr>
          <w:rFonts w:eastAsia="Calibri"/>
          <w:color w:val="000000"/>
          <w:lang w:val="de-DE"/>
        </w:rPr>
        <w:tab/>
      </w:r>
      <w:r>
        <w:rPr>
          <w:rFonts w:eastAsia="Calibri"/>
          <w:color w:val="0000ff"/>
          <w:lang w:val="de-DE"/>
        </w:rPr>
        <w:t xml:space="preserve">&lt;</w:t>
      </w:r>
      <w:r>
        <w:rPr>
          <w:rFonts w:eastAsia="Calibri"/>
          <w:color w:val="800000"/>
          <w:lang w:val="de-DE"/>
        </w:rPr>
        <w:t xml:space="preserve">packageId</w:t>
      </w:r>
      <w:r>
        <w:rPr>
          <w:rFonts w:eastAsia="Calibri"/>
          <w:color w:val="0000ff"/>
          <w:lang w:val="de-DE"/>
        </w:rPr>
        <w:t xml:space="preserve">&gt;</w:t>
      </w:r>
      <w:r>
        <w:rPr>
          <w:rFonts w:eastAsia="Calibri"/>
          <w:color w:val="000000"/>
          <w:lang w:val="de-DE"/>
        </w:rPr>
        <w:t xml:space="preserve">ae967316-b51e-4095-9d34-ff7ff14e5d95</w:t>
      </w:r>
      <w:r>
        <w:rPr>
          <w:rFonts w:eastAsia="Calibri"/>
          <w:color w:val="0000ff"/>
          <w:lang w:val="de-DE"/>
        </w:rPr>
        <w:t xml:space="preserve">&lt;/</w:t>
      </w:r>
      <w:r>
        <w:rPr>
          <w:rFonts w:eastAsia="Calibri"/>
          <w:color w:val="800000"/>
          <w:lang w:val="de-DE"/>
        </w:rPr>
        <w:t xml:space="preserve">packageId</w:t>
      </w:r>
      <w:r>
        <w:rPr>
          <w:rFonts w:eastAsia="Calibri"/>
          <w:color w:val="0000ff"/>
          <w:lang w:val="de-DE"/>
        </w:rPr>
        <w:t xml:space="preserve">&gt;</w:t>
      </w:r>
      <w:r>
        <w:rPr>
          <w:rFonts w:eastAsia="Calibri"/>
          <w:color w:val="000000"/>
          <w:lang w:val="de-DE"/>
        </w:rPr>
      </w:r>
      <w:r>
        <w:rPr>
          <w:rFonts w:eastAsia="Calibri"/>
          <w:color w:val="000000"/>
          <w:lang w:val="de-DE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  <w:lang w:val="de-DE"/>
        </w:rPr>
        <w:tab/>
      </w:r>
      <w:r>
        <w:rPr>
          <w:rFonts w:eastAsia="Calibri"/>
          <w:color w:val="000000"/>
          <w:lang w:val="de-DE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senderSystemId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ASFK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senderSystemId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targetSystemId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EXP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targetSystemId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documentType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transferDocumentLink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documentType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creationDateTime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2017-12-17T09:30:47Z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creationDateTime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params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param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tofkCode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value 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9500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params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header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document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transferDocumentLink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linkInfo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documentType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OSB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documentType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ind w:firstLine="1134"/>
        <w:rPr>
          <w:rFonts w:eastAsia="Calibri"/>
          <w:color w:val="000000"/>
        </w:rPr>
      </w:pP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link</w:t>
      </w:r>
      <w:r>
        <w:rPr>
          <w:rFonts w:eastAsia="Calibri"/>
          <w:color w:val="0000ff"/>
        </w:rPr>
        <w:t xml:space="preserve">&gt;</w:t>
      </w:r>
      <w:hyperlink r:id="rId58" w:tooltip="ftp://exp@eb-exp-pdi-ftp.otr.ru/EXP/ASFK/out/MSC_ReceiptPUR_EB/RES_1400_ba7a4072-04e6-481f-ae83-575fbc7ce1c2_INV.xml%3c/link" w:history="1">
        <w:r>
          <w:rPr>
            <w:rStyle w:val="2931"/>
            <w:rFonts w:eastAsia="Calibri"/>
          </w:rPr>
          <w:t xml:space="preserve">ftp://exp@eb-exp-pdi-ftp.otr.ru/EXP/ASFK/out/MSC_ReceiptPUR_EB/RES_1400_ba7a4072-04e6-481f-ae83-575fbc7ce1c2_INV.xml&lt;/link</w:t>
        </w:r>
      </w:hyperlink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linkInfo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transferDocumentLink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document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ff"/>
        </w:rPr>
      </w:pP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transferDocumentRequest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ff"/>
        </w:rPr>
      </w:r>
      <w:r>
        <w:rPr>
          <w:rFonts w:eastAsia="Calibri"/>
          <w:color w:val="0000ff"/>
        </w:rPr>
      </w:r>
    </w:p>
    <w:p>
      <w:pPr>
        <w:pStyle w:val="3337"/>
        <w:numPr>
          <w:ilvl w:val="0"/>
          <w:numId w:val="56"/>
        </w:numPr>
        <w:keepNext/>
        <w:rPr>
          <w:b/>
        </w:rPr>
      </w:pPr>
      <w:r/>
      <w:bookmarkStart w:id="681" w:name="_Ref129953323"/>
      <w:r/>
      <w:bookmarkStart w:id="682" w:name="_Ref521070629"/>
      <w:r>
        <w:rPr>
          <w:b/>
        </w:rPr>
        <w:t xml:space="preserve">Пример </w:t>
      </w:r>
      <w:r>
        <w:rPr>
          <w:b/>
          <w:lang w:val="en-US"/>
        </w:rPr>
        <w:t xml:space="preserve">XML</w:t>
      </w:r>
      <w:r>
        <w:rPr>
          <w:b/>
        </w:rPr>
        <w:t xml:space="preserve"> Запроса</w:t>
      </w:r>
      <w:r>
        <w:rPr>
          <w:b/>
        </w:rPr>
        <w:t xml:space="preserve"> с </w:t>
      </w:r>
      <w:r>
        <w:rPr>
          <w:b/>
        </w:rPr>
        <w:t xml:space="preserve">ЭП ОВ</w:t>
      </w:r>
      <w:bookmarkEnd w:id="681"/>
      <w:r>
        <w:rPr>
          <w:b/>
        </w:rPr>
      </w:r>
      <w:r>
        <w:rPr>
          <w:b/>
        </w:rPr>
      </w:r>
    </w:p>
    <w:p>
      <w:pPr>
        <w:pStyle w:val="3320"/>
        <w:rPr>
          <w:color w:val="000000"/>
        </w:rPr>
      </w:pPr>
      <w:r>
        <w:rPr>
          <w:color w:val="0000ff"/>
        </w:rPr>
        <w:t xml:space="preserve">&lt;soapenv:Envelope</w:t>
      </w:r>
      <w:r>
        <w:rPr>
          <w:color w:val="000000"/>
        </w:rPr>
        <w:t xml:space="preserve"> </w:t>
      </w:r>
      <w:r>
        <w:rPr>
          <w:color w:val="ff0000"/>
        </w:rPr>
        <w:t xml:space="preserve">xmlns:soapenv</w:t>
      </w:r>
      <w:r>
        <w:rPr>
          <w:color w:val="000000"/>
        </w:rPr>
        <w:t xml:space="preserve">=</w:t>
      </w:r>
      <w:r>
        <w:t xml:space="preserve">"http://schemas.xmlsoap.org/soap/envelope/"</w:t>
      </w:r>
      <w:r>
        <w:rPr>
          <w:color w:val="000000"/>
        </w:rPr>
        <w:t xml:space="preserve"> </w:t>
      </w:r>
      <w:r>
        <w:rPr>
          <w:color w:val="ff0000"/>
        </w:rPr>
        <w:t xml:space="preserve">xmlns:wsu</w:t>
      </w:r>
      <w:r>
        <w:rPr>
          <w:color w:val="000000"/>
        </w:rPr>
        <w:t xml:space="preserve">=</w:t>
      </w:r>
      <w:r>
        <w:t xml:space="preserve">"http://docs.oasis-open.org/wss/2004/01/oasis-200401-wss-wssecurity-utility-1.0.xsd"</w:t>
      </w:r>
      <w:r>
        <w:rPr>
          <w:color w:val="000000"/>
        </w:rPr>
        <w:t xml:space="preserve"> </w:t>
      </w:r>
      <w:r>
        <w:rPr>
          <w:color w:val="ff0000"/>
        </w:rPr>
        <w:t xml:space="preserve">xmlns:wsse</w:t>
      </w:r>
      <w:r>
        <w:rPr>
          <w:color w:val="000000"/>
        </w:rPr>
        <w:t xml:space="preserve">=</w:t>
      </w:r>
      <w:r>
        <w:t xml:space="preserve">"http://docs.oasis-open.org/wss/2004/01/oasis-200401-wss-wssecurity-secext-1.0.xsd"</w:t>
      </w:r>
      <w:r>
        <w:rPr>
          <w:color w:val="0000ff"/>
        </w:rPr>
        <w:t xml:space="preserve">&gt;</w:t>
      </w:r>
      <w:r>
        <w:rPr>
          <w:color w:val="000000"/>
        </w:rPr>
      </w:r>
      <w:r>
        <w:rPr>
          <w:color w:val="000000"/>
        </w:rPr>
      </w:r>
    </w:p>
    <w:p>
      <w:pPr>
        <w:pStyle w:val="3320"/>
        <w:rPr>
          <w:color w:val="000000"/>
        </w:rPr>
      </w:pPr>
      <w:r>
        <w:rPr>
          <w:color w:val="000000"/>
        </w:rPr>
        <w:t xml:space="preserve">   </w:t>
      </w:r>
      <w:r>
        <w:rPr>
          <w:color w:val="0000ff"/>
        </w:rPr>
        <w:t xml:space="preserve">&lt;soapenv:Header&gt;&lt;wsse:Security</w:t>
      </w:r>
      <w:r>
        <w:rPr>
          <w:color w:val="000000"/>
        </w:rPr>
        <w:t xml:space="preserve"> </w:t>
      </w:r>
      <w:r>
        <w:rPr>
          <w:color w:val="ff0000"/>
        </w:rPr>
        <w:t xml:space="preserve">wsu:Id</w:t>
      </w:r>
      <w:r>
        <w:rPr>
          <w:color w:val="000000"/>
        </w:rPr>
        <w:t xml:space="preserve">=</w:t>
      </w:r>
      <w:r>
        <w:t xml:space="preserve">"Id-sec-5d34578e2ec656ed7a0961c840e1dec69594"</w:t>
      </w:r>
      <w:r>
        <w:rPr>
          <w:color w:val="0000ff"/>
        </w:rPr>
        <w:t xml:space="preserve">&gt;&lt;Signature</w:t>
      </w:r>
      <w:r>
        <w:rPr>
          <w:color w:val="000000"/>
        </w:rPr>
        <w:t xml:space="preserve"> </w:t>
      </w:r>
      <w:r>
        <w:rPr>
          <w:color w:val="ff0000"/>
        </w:rPr>
        <w:t xml:space="preserve">xmlns</w:t>
      </w:r>
      <w:r>
        <w:rPr>
          <w:color w:val="000000"/>
        </w:rPr>
        <w:t xml:space="preserve">=</w:t>
      </w:r>
      <w:r>
        <w:t xml:space="preserve">"http://www.w3.org/2000/09/xmldsig#"</w:t>
      </w:r>
      <w:r>
        <w:rPr>
          <w:color w:val="000000"/>
        </w:rPr>
        <w:t xml:space="preserve"> </w:t>
      </w:r>
      <w:r>
        <w:rPr>
          <w:color w:val="ff0000"/>
        </w:rPr>
        <w:t xml:space="preserve">Id</w:t>
      </w:r>
      <w:r>
        <w:rPr>
          <w:color w:val="000000"/>
        </w:rPr>
        <w:t xml:space="preserve">=</w:t>
      </w:r>
      <w:r>
        <w:t xml:space="preserve">"Id-sig-ce74dd112d92e1d52a4f54e7962a88db848d"</w:t>
      </w:r>
      <w:r>
        <w:rPr>
          <w:color w:val="0000ff"/>
        </w:rPr>
        <w:t xml:space="preserve">&gt;&lt;SignedInfo</w:t>
      </w:r>
      <w:r>
        <w:rPr>
          <w:color w:val="000000"/>
        </w:rPr>
        <w:t xml:space="preserve"> </w:t>
      </w:r>
      <w:r>
        <w:rPr>
          <w:color w:val="ff0000"/>
        </w:rPr>
        <w:t xml:space="preserve">xmlns</w:t>
      </w:r>
      <w:r>
        <w:rPr>
          <w:color w:val="000000"/>
        </w:rPr>
        <w:t xml:space="preserve">=</w:t>
      </w:r>
      <w:r>
        <w:t xml:space="preserve">"http://www.w3.org/2000/09/xmldsig#"</w:t>
      </w:r>
      <w:r>
        <w:rPr>
          <w:color w:val="0000ff"/>
        </w:rPr>
        <w:t xml:space="preserve">&gt;&lt;CanonicalizationMethod</w:t>
      </w:r>
      <w:r>
        <w:rPr>
          <w:color w:val="000000"/>
        </w:rPr>
        <w:t xml:space="preserve"> </w:t>
      </w:r>
      <w:r>
        <w:rPr>
          <w:color w:val="ff0000"/>
        </w:rPr>
        <w:t xml:space="preserve">Algorithm</w:t>
      </w:r>
      <w:r>
        <w:rPr>
          <w:color w:val="000000"/>
        </w:rPr>
        <w:t xml:space="preserve">=</w:t>
      </w:r>
      <w:r>
        <w:t xml:space="preserve">"http://www.w3.org/2001/10/xml-exc-c14n#"</w:t>
      </w:r>
      <w:r>
        <w:rPr>
          <w:color w:val="0000ff"/>
        </w:rPr>
        <w:t xml:space="preserve">/&gt;&lt;SignatureMethod</w:t>
      </w:r>
      <w:r>
        <w:rPr>
          <w:color w:val="000000"/>
        </w:rPr>
        <w:t xml:space="preserve"> </w:t>
      </w:r>
      <w:r>
        <w:rPr>
          <w:color w:val="ff0000"/>
        </w:rPr>
        <w:t xml:space="preserve">Algorithm</w:t>
      </w:r>
      <w:r>
        <w:rPr>
          <w:color w:val="000000"/>
        </w:rPr>
        <w:t xml:space="preserve">=</w:t>
      </w:r>
      <w:r>
        <w:t xml:space="preserve">"urn:ietf:params:xml:ns:cpxmlsec:algorithms:gostr34102012-gostr34112012-256"</w:t>
      </w:r>
      <w:r>
        <w:rPr>
          <w:color w:val="0000ff"/>
        </w:rPr>
        <w:t xml:space="preserve">/&gt;&lt;Reference</w:t>
      </w:r>
      <w:r>
        <w:rPr>
          <w:color w:val="000000"/>
        </w:rPr>
        <w:t xml:space="preserve"> </w:t>
      </w:r>
      <w:r>
        <w:rPr>
          <w:color w:val="ff0000"/>
        </w:rPr>
        <w:t xml:space="preserve">URI</w:t>
      </w:r>
      <w:r>
        <w:rPr>
          <w:color w:val="000000"/>
        </w:rPr>
        <w:t xml:space="preserve">=</w:t>
      </w:r>
      <w:r>
        <w:t xml:space="preserve">"#Id-wssecdata-4dfe5202de791c92d101e3ef0ee024a37fe1"</w:t>
      </w:r>
      <w:r>
        <w:rPr>
          <w:color w:val="000000"/>
        </w:rPr>
        <w:t xml:space="preserve"> </w:t>
      </w:r>
      <w:r>
        <w:rPr>
          <w:color w:val="ff0000"/>
        </w:rPr>
        <w:t xml:space="preserve">Id</w:t>
      </w:r>
      <w:r>
        <w:rPr>
          <w:color w:val="000000"/>
        </w:rPr>
        <w:t xml:space="preserve">=</w:t>
      </w:r>
      <w:r>
        <w:t xml:space="preserve">"Id-dataref-38196c35985b90d2fb8bc990b7a399458abb"</w:t>
      </w:r>
      <w:r>
        <w:rPr>
          <w:color w:val="0000ff"/>
        </w:rPr>
        <w:t xml:space="preserve">&gt;&lt;Transforms&gt;&lt;Transform</w:t>
      </w:r>
      <w:r>
        <w:rPr>
          <w:color w:val="000000"/>
        </w:rPr>
        <w:t xml:space="preserve"> </w:t>
      </w:r>
      <w:r>
        <w:rPr>
          <w:color w:val="ff0000"/>
        </w:rPr>
        <w:t xml:space="preserve">Algorithm</w:t>
      </w:r>
      <w:r>
        <w:rPr>
          <w:color w:val="000000"/>
        </w:rPr>
        <w:t xml:space="preserve">=</w:t>
      </w:r>
      <w:r>
        <w:t xml:space="preserve">"http://www.w3.org/2001/10/xml-exc-c14n#"</w:t>
      </w:r>
      <w:r>
        <w:rPr>
          <w:color w:val="0000ff"/>
        </w:rPr>
        <w:t xml:space="preserve">/&gt;&lt;/Transforms&gt;&lt;DigestMethod</w:t>
      </w:r>
      <w:r>
        <w:rPr>
          <w:color w:val="000000"/>
        </w:rPr>
        <w:t xml:space="preserve"> </w:t>
      </w:r>
      <w:r>
        <w:rPr>
          <w:color w:val="ff0000"/>
        </w:rPr>
        <w:t xml:space="preserve">Algorithm</w:t>
      </w:r>
      <w:r>
        <w:rPr>
          <w:color w:val="000000"/>
        </w:rPr>
        <w:t xml:space="preserve">=</w:t>
      </w:r>
      <w:r>
        <w:t xml:space="preserve">"urn:ietf:params:xml:ns:cpxmlsec:algorithms:gostr34112012-256"</w:t>
      </w:r>
      <w:r>
        <w:rPr>
          <w:color w:val="0000ff"/>
        </w:rPr>
        <w:t xml:space="preserve">/&gt;&lt;DigestValue&gt;</w:t>
      </w:r>
      <w:r>
        <w:rPr>
          <w:color w:val="000000"/>
        </w:rPr>
        <w:t xml:space="preserve">0jkjd7O3IN5HxqMlhq/Eia6W1Qt4X0CnV+tzaEM6pN8=</w:t>
      </w:r>
      <w:r>
        <w:rPr>
          <w:color w:val="0000ff"/>
        </w:rPr>
        <w:t xml:space="preserve">&lt;/DigestValue&gt;&lt;/Reference&gt;&lt;Reference</w:t>
      </w:r>
      <w:r>
        <w:rPr>
          <w:color w:val="000000"/>
        </w:rPr>
        <w:t xml:space="preserve"> </w:t>
      </w:r>
      <w:r>
        <w:rPr>
          <w:color w:val="ff0000"/>
        </w:rPr>
        <w:t xml:space="preserve">Type</w:t>
      </w:r>
      <w:r>
        <w:rPr>
          <w:color w:val="000000"/>
        </w:rPr>
        <w:t xml:space="preserve">=</w:t>
      </w:r>
      <w:r>
        <w:t xml:space="preserve">"http://www.w3.org/TR/2002/REC-xmldsig-core-20020212/xmldsig-core-schema.xsd#X509Data"</w:t>
      </w:r>
      <w:r>
        <w:rPr>
          <w:color w:val="000000"/>
        </w:rPr>
        <w:t xml:space="preserve"> </w:t>
      </w:r>
      <w:r>
        <w:rPr>
          <w:color w:val="ff0000"/>
        </w:rPr>
        <w:t xml:space="preserve">URI</w:t>
      </w:r>
      <w:r>
        <w:rPr>
          <w:color w:val="000000"/>
        </w:rPr>
        <w:t xml:space="preserve">=</w:t>
      </w:r>
      <w:r>
        <w:t xml:space="preserve">"#Id-keyinfo-25d66450469754eb2009c630158a5ebdfdfb"</w:t>
      </w:r>
      <w:r>
        <w:rPr>
          <w:color w:val="000000"/>
        </w:rPr>
        <w:t xml:space="preserve"> </w:t>
      </w:r>
      <w:r>
        <w:rPr>
          <w:color w:val="ff0000"/>
        </w:rPr>
        <w:t xml:space="preserve">Id</w:t>
      </w:r>
      <w:r>
        <w:rPr>
          <w:color w:val="000000"/>
        </w:rPr>
        <w:t xml:space="preserve">=</w:t>
      </w:r>
      <w:r>
        <w:t xml:space="preserve">"Id-keyinforef-3247cf49100039a10ad3e915705a4ba9431a"</w:t>
      </w:r>
      <w:r>
        <w:rPr>
          <w:color w:val="0000ff"/>
        </w:rPr>
        <w:t xml:space="preserve">&gt;&lt;Transforms&gt;&lt;Transform</w:t>
      </w:r>
      <w:r>
        <w:rPr>
          <w:color w:val="000000"/>
        </w:rPr>
        <w:t xml:space="preserve"> </w:t>
      </w:r>
      <w:r>
        <w:rPr>
          <w:color w:val="ff0000"/>
        </w:rPr>
        <w:t xml:space="preserve">Algorithm</w:t>
      </w:r>
      <w:r>
        <w:rPr>
          <w:color w:val="000000"/>
        </w:rPr>
        <w:t xml:space="preserve">=</w:t>
      </w:r>
      <w:r>
        <w:t xml:space="preserve">"http://www.w3.org/2001/10/xml-exc-c14n#"</w:t>
      </w:r>
      <w:r>
        <w:rPr>
          <w:color w:val="0000ff"/>
        </w:rPr>
        <w:t xml:space="preserve">/&gt;&lt;/Transforms&gt;&lt;DigestMethod</w:t>
      </w:r>
      <w:r>
        <w:rPr>
          <w:color w:val="000000"/>
        </w:rPr>
        <w:t xml:space="preserve"> </w:t>
      </w:r>
      <w:r>
        <w:rPr>
          <w:color w:val="ff0000"/>
        </w:rPr>
        <w:t xml:space="preserve">Algorithm</w:t>
      </w:r>
      <w:r>
        <w:rPr>
          <w:color w:val="000000"/>
        </w:rPr>
        <w:t xml:space="preserve">=</w:t>
      </w:r>
      <w:r>
        <w:t xml:space="preserve">"urn:ietf:params:xml:ns:cpxmlsec:algorithms:gostr34112012-256"</w:t>
      </w:r>
      <w:r>
        <w:rPr>
          <w:color w:val="0000ff"/>
        </w:rPr>
        <w:t xml:space="preserve">/&gt;&lt;DigestValue&gt;</w:t>
      </w:r>
      <w:r>
        <w:rPr>
          <w:color w:val="000000"/>
        </w:rPr>
        <w:t xml:space="preserve">UBPt4woD51vl0W9NM8dHIl8jIbqfb4t9CNDxbmOho3w=</w:t>
      </w:r>
      <w:r>
        <w:rPr>
          <w:color w:val="0000ff"/>
        </w:rPr>
        <w:t xml:space="preserve">&lt;/DigestValue&gt;&lt;/Reference&gt;&lt;Reference</w:t>
      </w:r>
      <w:r>
        <w:rPr>
          <w:color w:val="000000"/>
        </w:rPr>
        <w:t xml:space="preserve"> </w:t>
      </w:r>
      <w:r>
        <w:rPr>
          <w:color w:val="ff0000"/>
        </w:rPr>
        <w:t xml:space="preserve">Type</w:t>
      </w:r>
      <w:r>
        <w:rPr>
          <w:color w:val="000000"/>
        </w:rPr>
        <w:t xml:space="preserve">=</w:t>
      </w:r>
      <w:r>
        <w:t xml:space="preserve">"http://uri.etsi.org/01903#SignedProperties"</w:t>
      </w:r>
      <w:r>
        <w:rPr>
          <w:color w:val="000000"/>
        </w:rPr>
        <w:t xml:space="preserve"> </w:t>
      </w:r>
      <w:r>
        <w:rPr>
          <w:color w:val="ff0000"/>
        </w:rPr>
        <w:t xml:space="preserve">URI</w:t>
      </w:r>
      <w:r>
        <w:rPr>
          <w:color w:val="000000"/>
        </w:rPr>
        <w:t xml:space="preserve">=</w:t>
      </w:r>
      <w:r>
        <w:t xml:space="preserve">"#Id-sp-7a12b00ed0dfa23b44ad48c96c46b0155a26"</w:t>
      </w:r>
      <w:r>
        <w:rPr>
          <w:color w:val="000000"/>
        </w:rPr>
        <w:t xml:space="preserve"> </w:t>
      </w:r>
      <w:r>
        <w:rPr>
          <w:color w:val="ff0000"/>
        </w:rPr>
        <w:t xml:space="preserve">Id</w:t>
      </w:r>
      <w:r>
        <w:rPr>
          <w:color w:val="000000"/>
        </w:rPr>
        <w:t xml:space="preserve">=</w:t>
      </w:r>
      <w:r>
        <w:t xml:space="preserve">"Id-ref-3f1d327d7acd46ebcff7101ee1142a965909"</w:t>
      </w:r>
      <w:r>
        <w:rPr>
          <w:color w:val="0000ff"/>
        </w:rPr>
        <w:t xml:space="preserve">&gt;&lt;Transforms&gt;&lt;Transform</w:t>
      </w:r>
      <w:r>
        <w:rPr>
          <w:color w:val="000000"/>
        </w:rPr>
        <w:t xml:space="preserve"> </w:t>
      </w:r>
      <w:r>
        <w:rPr>
          <w:color w:val="ff0000"/>
        </w:rPr>
        <w:t xml:space="preserve">Algorithm</w:t>
      </w:r>
      <w:r>
        <w:rPr>
          <w:color w:val="000000"/>
        </w:rPr>
        <w:t xml:space="preserve">=</w:t>
      </w:r>
      <w:r>
        <w:t xml:space="preserve">"http://www.w3.org/2001/10/xml-exc-c14n#"</w:t>
      </w:r>
      <w:r>
        <w:rPr>
          <w:color w:val="0000ff"/>
        </w:rPr>
        <w:t xml:space="preserve">/&gt;&lt;/Transforms&gt;&lt;DigestMethod</w:t>
      </w:r>
      <w:r>
        <w:rPr>
          <w:color w:val="000000"/>
        </w:rPr>
        <w:t xml:space="preserve"> </w:t>
      </w:r>
      <w:r>
        <w:rPr>
          <w:color w:val="ff0000"/>
        </w:rPr>
        <w:t xml:space="preserve">Algorithm</w:t>
      </w:r>
      <w:r>
        <w:rPr>
          <w:color w:val="000000"/>
        </w:rPr>
        <w:t xml:space="preserve">=</w:t>
      </w:r>
      <w:r>
        <w:t xml:space="preserve">"urn:ietf:params:xml:ns:cpxmlsec:algorithms:gostr34112012-256"</w:t>
      </w:r>
      <w:r>
        <w:rPr>
          <w:color w:val="0000ff"/>
        </w:rPr>
        <w:t xml:space="preserve">/&gt;&lt;DigestValue&gt;</w:t>
      </w:r>
      <w:r>
        <w:rPr>
          <w:color w:val="000000"/>
        </w:rPr>
        <w:t xml:space="preserve">sV4Coq4t0YEQzVAGChiQtMD+8/22RomH1tyY26IXSz4=</w:t>
      </w:r>
      <w:r>
        <w:rPr>
          <w:color w:val="0000ff"/>
        </w:rPr>
        <w:t xml:space="preserve">&lt;/DigestValue&gt;&lt;/Reference&gt;&lt;/SignedInfo&gt;&lt;SignatureValue&gt;</w:t>
      </w:r>
      <w:r>
        <w:rPr>
          <w:color w:val="000000"/>
        </w:rPr>
        <w:t xml:space="preserve">nEektEp/+74QUgldoGrqAYvSTuYaFZgE1gMlmTvLpLwUGLsCjboYACUIKEx687OpJ5k+fzo6FAC73P40zi3qzw==</w:t>
      </w:r>
      <w:r>
        <w:rPr>
          <w:color w:val="0000ff"/>
        </w:rPr>
        <w:t xml:space="preserve">&lt;/SignatureValue&gt;&lt;KeyInfo</w:t>
      </w:r>
      <w:r>
        <w:rPr>
          <w:color w:val="000000"/>
        </w:rPr>
        <w:t xml:space="preserve"> </w:t>
      </w:r>
      <w:r>
        <w:rPr>
          <w:color w:val="ff0000"/>
        </w:rPr>
        <w:t xml:space="preserve">Id</w:t>
      </w:r>
      <w:r>
        <w:rPr>
          <w:color w:val="000000"/>
        </w:rPr>
        <w:t xml:space="preserve">=</w:t>
      </w:r>
      <w:r>
        <w:t xml:space="preserve">"Id-keyinfo-25d66450469754eb2009c630158a5ebdfdfb"</w:t>
      </w:r>
      <w:r>
        <w:rPr>
          <w:color w:val="0000ff"/>
        </w:rPr>
        <w:t xml:space="preserve">&gt;&lt;wsse:SecurityTokenReference</w:t>
      </w:r>
      <w:r>
        <w:rPr>
          <w:color w:val="000000"/>
        </w:rPr>
        <w:t xml:space="preserve"> </w:t>
      </w:r>
      <w:r>
        <w:rPr>
          <w:color w:val="ff0000"/>
        </w:rPr>
        <w:t xml:space="preserve">wsu:Id</w:t>
      </w:r>
      <w:r>
        <w:rPr>
          <w:color w:val="000000"/>
        </w:rPr>
        <w:t xml:space="preserve">=</w:t>
      </w:r>
      <w:r>
        <w:t xml:space="preserve">"Id-str_phB8Sjs8PhEaFMy"</w:t>
      </w:r>
      <w:r>
        <w:rPr>
          <w:color w:val="0000ff"/>
        </w:rPr>
        <w:t xml:space="preserve">&gt;&lt;wsse:Reference</w:t>
      </w:r>
      <w:r>
        <w:rPr>
          <w:color w:val="000000"/>
        </w:rPr>
        <w:t xml:space="preserve"> </w:t>
      </w:r>
      <w:r>
        <w:rPr>
          <w:color w:val="ff0000"/>
        </w:rPr>
        <w:t xml:space="preserve">ValueType</w:t>
      </w:r>
      <w:r>
        <w:rPr>
          <w:color w:val="000000"/>
        </w:rPr>
        <w:t xml:space="preserve">=</w:t>
      </w:r>
      <w:r>
        <w:t xml:space="preserve">"http://docs.oasis-open.org/wss/2004/01/oasis-200401-wss-x509-token-profile-1.0#X509v3"</w:t>
      </w:r>
      <w:r>
        <w:rPr>
          <w:color w:val="000000"/>
        </w:rPr>
        <w:t xml:space="preserve"> </w:t>
      </w:r>
      <w:r>
        <w:rPr>
          <w:color w:val="ff0000"/>
        </w:rPr>
        <w:t xml:space="preserve">URI</w:t>
      </w:r>
      <w:r>
        <w:rPr>
          <w:color w:val="000000"/>
        </w:rPr>
        <w:t xml:space="preserve">=</w:t>
      </w:r>
      <w:r>
        <w:t xml:space="preserve">"#Id-bstGSRqQkWK6CFBQ_fd"</w:t>
      </w:r>
      <w:r>
        <w:rPr>
          <w:color w:val="0000ff"/>
        </w:rPr>
        <w:t xml:space="preserve">/&gt;&lt;/wsse:SecurityTokenReference&gt;&lt;/KeyInfo&gt;&lt;Object&gt;&lt;QualifyingProperties</w:t>
      </w:r>
      <w:r>
        <w:rPr>
          <w:color w:val="000000"/>
        </w:rPr>
        <w:t xml:space="preserve"> </w:t>
      </w:r>
      <w:r>
        <w:rPr>
          <w:color w:val="ff0000"/>
        </w:rPr>
        <w:t xml:space="preserve">xmlns</w:t>
      </w:r>
      <w:r>
        <w:rPr>
          <w:color w:val="000000"/>
        </w:rPr>
        <w:t xml:space="preserve">=</w:t>
      </w:r>
      <w:r>
        <w:t xml:space="preserve">"http://uri.etsi.org/01903/v1.4.1#"</w:t>
      </w:r>
      <w:r>
        <w:rPr>
          <w:color w:val="000000"/>
        </w:rPr>
        <w:t xml:space="preserve"> </w:t>
      </w:r>
      <w:r>
        <w:rPr>
          <w:color w:val="ff0000"/>
        </w:rPr>
        <w:t xml:space="preserve">Target</w:t>
      </w:r>
      <w:r>
        <w:rPr>
          <w:color w:val="000000"/>
        </w:rPr>
        <w:t xml:space="preserve">=</w:t>
      </w:r>
      <w:r>
        <w:t xml:space="preserve">"Id-sig-ce74dd112d92e1d52a4f54e7962a88db848d"</w:t>
      </w:r>
      <w:r>
        <w:rPr>
          <w:color w:val="0000ff"/>
        </w:rPr>
        <w:t xml:space="preserve">&gt;&lt;SignedProperties</w:t>
      </w:r>
      <w:r>
        <w:rPr>
          <w:color w:val="000000"/>
        </w:rPr>
        <w:t xml:space="preserve"> </w:t>
      </w:r>
      <w:r>
        <w:rPr>
          <w:color w:val="ff0000"/>
        </w:rPr>
        <w:t xml:space="preserve">Id</w:t>
      </w:r>
      <w:r>
        <w:rPr>
          <w:color w:val="000000"/>
        </w:rPr>
        <w:t xml:space="preserve">=</w:t>
      </w:r>
      <w:r>
        <w:t xml:space="preserve">"Id-sp-7a12b00ed0dfa23b44ad48c96c46b0155a26"</w:t>
      </w:r>
      <w:r>
        <w:rPr>
          <w:color w:val="0000ff"/>
        </w:rPr>
        <w:t xml:space="preserve">&gt;&lt;SignedSignatureProperties</w:t>
      </w:r>
      <w:r>
        <w:rPr>
          <w:color w:val="000000"/>
        </w:rPr>
        <w:t xml:space="preserve"> </w:t>
      </w:r>
      <w:r>
        <w:rPr>
          <w:color w:val="ff0000"/>
        </w:rPr>
        <w:t xml:space="preserve">Id</w:t>
      </w:r>
      <w:r>
        <w:rPr>
          <w:color w:val="000000"/>
        </w:rPr>
        <w:t xml:space="preserve">=</w:t>
      </w:r>
      <w:r>
        <w:t xml:space="preserve">"Id-ssp-5d562f23270cfc758178679279b52dc7d8a1"</w:t>
      </w:r>
      <w:r>
        <w:rPr>
          <w:color w:val="0000ff"/>
        </w:rPr>
        <w:t xml:space="preserve">&gt;&lt;SigningTime&gt;</w:t>
      </w:r>
      <w:r>
        <w:rPr>
          <w:color w:val="000000"/>
        </w:rPr>
        <w:t xml:space="preserve">2025-10-17T15:56:36Z</w:t>
      </w:r>
      <w:r>
        <w:rPr>
          <w:color w:val="0000ff"/>
        </w:rPr>
        <w:t xml:space="preserve">&lt;/SigningTime&gt;&lt;/SignedSignatureProperties&gt;&lt;/SignedProperties&gt;&lt;/QualifyingProperties&gt;&lt;/Object&gt;&lt;/Signature&gt;&lt;wsse:BinarySecurityToken</w:t>
      </w:r>
      <w:r>
        <w:rPr>
          <w:color w:val="000000"/>
        </w:rPr>
        <w:t xml:space="preserve"> </w:t>
      </w:r>
      <w:r>
        <w:rPr>
          <w:color w:val="ff0000"/>
        </w:rPr>
        <w:t xml:space="preserve">ValueType</w:t>
      </w:r>
      <w:r>
        <w:rPr>
          <w:color w:val="000000"/>
        </w:rPr>
        <w:t xml:space="preserve">=</w:t>
      </w:r>
      <w:r>
        <w:t xml:space="preserve">"http://docs.oasis-open.org/wss/2004/01/oasis-200401-wss-x509-token-profile-1.0#X509v3"</w:t>
      </w:r>
      <w:r>
        <w:rPr>
          <w:color w:val="000000"/>
        </w:rPr>
        <w:t xml:space="preserve"> </w:t>
      </w:r>
      <w:r>
        <w:rPr>
          <w:color w:val="ff0000"/>
        </w:rPr>
        <w:t xml:space="preserve">EncodingType</w:t>
      </w:r>
      <w:r>
        <w:rPr>
          <w:color w:val="000000"/>
        </w:rPr>
        <w:t xml:space="preserve">=</w:t>
      </w:r>
      <w:r>
        <w:t xml:space="preserve">"http://docs.oasis-open.org/wss/2004/01/oasis-200401-wss-soap-message-security-1.0#Base64Binary"</w:t>
      </w:r>
      <w:r>
        <w:rPr>
          <w:color w:val="000000"/>
        </w:rPr>
        <w:t xml:space="preserve"> </w:t>
      </w:r>
      <w:r>
        <w:rPr>
          <w:color w:val="ff0000"/>
        </w:rPr>
        <w:t xml:space="preserve">wsu:Id</w:t>
      </w:r>
      <w:r>
        <w:rPr>
          <w:color w:val="000000"/>
        </w:rPr>
        <w:t xml:space="preserve">=</w:t>
      </w:r>
      <w:r>
        <w:t xml:space="preserve">"Id-bstGSRqQkWK6CFBQ_fd"</w:t>
      </w:r>
      <w:r>
        <w:rPr>
          <w:color w:val="0000ff"/>
        </w:rPr>
        <w:t xml:space="preserve">&gt;</w:t>
      </w:r>
      <w:r>
        <w:rPr>
          <w:color w:val="000000"/>
        </w:rPr>
        <w:t xml:space="preserve">MIIJLTCCCNqgAwIBAgIRAMq+Xh62IfWZmSw9We1MxIUwCgYIKoUDBwEBAwIwggFh</w:t>
      </w:r>
      <w:r>
        <w:rPr>
          <w:color w:val="000000"/>
        </w:rPr>
      </w:r>
      <w:r>
        <w:rPr>
          <w:color w:val="000000"/>
        </w:rPr>
      </w:r>
    </w:p>
    <w:p>
      <w:pPr>
        <w:pStyle w:val="3320"/>
        <w:rPr>
          <w:color w:val="000000"/>
        </w:rPr>
      </w:pPr>
      <w:r>
        <w:rPr>
          <w:color w:val="000000"/>
        </w:rPr>
        <w:t xml:space="preserve">MSAwHgYJKoZIhvcNAQkBFhF1Y19ma0Byb3NrYXpuYS5ydTEYMBYGA1UECAwPNzcg</w:t>
      </w:r>
      <w:r>
        <w:rPr>
          <w:color w:val="000000"/>
        </w:rPr>
      </w:r>
      <w:r>
        <w:rPr>
          <w:color w:val="000000"/>
        </w:rPr>
      </w:r>
    </w:p>
    <w:p>
      <w:pPr>
        <w:pStyle w:val="3320"/>
        <w:rPr>
          <w:color w:val="000000"/>
        </w:rPr>
      </w:pPr>
      <w:r>
        <w:rPr>
          <w:color w:val="000000"/>
        </w:rPr>
        <w:t xml:space="preserve">0JzQvtGB0LrQstCwMRUwEwYFKoUDZAQSCjc3MTA1Njg3NjAxGDAWBgUqhQNkARIN</w:t>
      </w:r>
      <w:r>
        <w:rPr>
          <w:color w:val="000000"/>
        </w:rPr>
      </w:r>
      <w:r>
        <w:rPr>
          <w:color w:val="000000"/>
        </w:rPr>
      </w:r>
    </w:p>
    <w:p>
      <w:pPr>
        <w:pStyle w:val="3320"/>
        <w:rPr>
          <w:color w:val="000000"/>
        </w:rPr>
      </w:pPr>
      <w:r>
        <w:rPr>
          <w:color w:val="000000"/>
        </w:rPr>
        <w:t xml:space="preserve">MTA0Nzc5NzAxOTgzMDFgMF4GA1UECQxX0JHQvtC70YzRiNC+0Lkg0JfQu9Cw0YLQ</w:t>
      </w:r>
      <w:r>
        <w:rPr>
          <w:color w:val="000000"/>
        </w:rPr>
      </w:r>
      <w:r>
        <w:rPr>
          <w:color w:val="000000"/>
        </w:rPr>
      </w:r>
    </w:p>
    <w:p>
      <w:pPr>
        <w:pStyle w:val="3320"/>
        <w:rPr>
          <w:color w:val="000000"/>
        </w:rPr>
      </w:pPr>
      <w:r>
        <w:rPr>
          <w:color w:val="000000"/>
        </w:rPr>
        <w:t xml:space="preserve">vtGD0YHRgtC40L3RgdC60LjQuSDQv9C10YDQtdGD0LvQvtC6LCDQtC4gNiwg0YHR</w:t>
      </w:r>
      <w:r>
        <w:rPr>
          <w:color w:val="000000"/>
        </w:rPr>
      </w:r>
      <w:r>
        <w:rPr>
          <w:color w:val="000000"/>
        </w:rPr>
      </w:r>
    </w:p>
    <w:p>
      <w:pPr>
        <w:pStyle w:val="3320"/>
        <w:rPr>
          <w:color w:val="000000"/>
        </w:rPr>
      </w:pPr>
      <w:r>
        <w:rPr>
          <w:color w:val="000000"/>
        </w:rPr>
        <w:t xml:space="preserve">gtGA0L7QtdC90LjQtSAxMRkwFwYDVQQHDBDQsy4g0JzQvtGB0LrQstCwMQswCQYD</w:t>
      </w:r>
      <w:r>
        <w:rPr>
          <w:color w:val="000000"/>
        </w:rPr>
      </w:r>
      <w:r>
        <w:rPr>
          <w:color w:val="000000"/>
        </w:rPr>
      </w:r>
    </w:p>
    <w:p>
      <w:pPr>
        <w:pStyle w:val="3320"/>
        <w:rPr>
          <w:color w:val="000000"/>
        </w:rPr>
      </w:pPr>
      <w:r>
        <w:rPr>
          <w:color w:val="000000"/>
        </w:rPr>
        <w:t xml:space="preserve">VQQGEwJSVTEuMCwGA1UECgwl0JrQsNC30L3QsNGH0LXQudGB0YLQstC+INCg0L7R</w:t>
      </w:r>
      <w:r>
        <w:rPr>
          <w:color w:val="000000"/>
        </w:rPr>
      </w:r>
      <w:r>
        <w:rPr>
          <w:color w:val="000000"/>
        </w:rPr>
      </w:r>
    </w:p>
    <w:p>
      <w:pPr>
        <w:pStyle w:val="3320"/>
        <w:rPr>
          <w:color w:val="000000"/>
        </w:rPr>
      </w:pPr>
      <w:r>
        <w:rPr>
          <w:color w:val="000000"/>
        </w:rPr>
        <w:t xml:space="preserve">gdGB0LjQuDE4MDYGA1UEAwwv0KTQtdC00LXRgNCw0LvRjNC90L7QtSDQutCw0LfQ</w:t>
      </w:r>
      <w:r>
        <w:rPr>
          <w:color w:val="000000"/>
        </w:rPr>
      </w:r>
      <w:r>
        <w:rPr>
          <w:color w:val="000000"/>
        </w:rPr>
      </w:r>
    </w:p>
    <w:p>
      <w:pPr>
        <w:pStyle w:val="3320"/>
        <w:rPr>
          <w:color w:val="000000"/>
        </w:rPr>
      </w:pPr>
      <w:r>
        <w:rPr>
          <w:color w:val="000000"/>
        </w:rPr>
        <w:t xml:space="preserve">vdCw0YfQtdC50YHRgtCy0L4wHhcNMjQwNzI1MTEyOTI2WhcNMjUxMDE4MTEyOTI2</w:t>
      </w:r>
      <w:r>
        <w:rPr>
          <w:color w:val="000000"/>
        </w:rPr>
      </w:r>
      <w:r>
        <w:rPr>
          <w:color w:val="000000"/>
        </w:rPr>
      </w:r>
    </w:p>
    <w:p>
      <w:pPr>
        <w:pStyle w:val="3320"/>
        <w:rPr>
          <w:color w:val="000000"/>
        </w:rPr>
      </w:pPr>
      <w:r>
        <w:rPr>
          <w:color w:val="000000"/>
        </w:rPr>
        <w:t xml:space="preserve">WjCCAc8xIjAgBgkqhkiG9w0BCQIME3VjZmtfdGVzdF9zbWV2XzIwMjQxCzAJBgNV</w:t>
      </w:r>
      <w:r>
        <w:rPr>
          <w:color w:val="000000"/>
        </w:rPr>
      </w:r>
      <w:r>
        <w:rPr>
          <w:color w:val="000000"/>
        </w:rPr>
      </w:r>
    </w:p>
    <w:p>
      <w:pPr>
        <w:pStyle w:val="3320"/>
        <w:rPr>
          <w:color w:val="000000"/>
        </w:rPr>
      </w:pPr>
      <w:r>
        <w:rPr>
          <w:color w:val="000000"/>
        </w:rPr>
        <w:t xml:space="preserve">BAYTAlJVMRgwFgYDVQQIDA83NyDQnNC+0YHQutCy0LAxXjBcBgNVBAkMVdCR0L7Q</w:t>
      </w:r>
      <w:r>
        <w:rPr>
          <w:color w:val="000000"/>
        </w:rPr>
      </w:r>
      <w:r>
        <w:rPr>
          <w:color w:val="000000"/>
        </w:rPr>
      </w:r>
    </w:p>
    <w:p>
      <w:pPr>
        <w:pStyle w:val="3320"/>
        <w:rPr>
          <w:color w:val="000000"/>
        </w:rPr>
      </w:pPr>
      <w:r>
        <w:rPr>
          <w:color w:val="000000"/>
        </w:rPr>
        <w:t xml:space="preserve">u9GM0YjQvtC5INCX0LvQsNGC0L7Rg9GB0YLQuNC90YHQutC40Lkg0L/QtdGA0LXR</w:t>
      </w:r>
      <w:r>
        <w:rPr>
          <w:color w:val="000000"/>
        </w:rPr>
      </w:r>
      <w:r>
        <w:rPr>
          <w:color w:val="000000"/>
        </w:rPr>
      </w:r>
    </w:p>
    <w:p>
      <w:pPr>
        <w:pStyle w:val="3320"/>
        <w:rPr>
          <w:color w:val="000000"/>
        </w:rPr>
      </w:pPr>
      <w:r>
        <w:rPr>
          <w:color w:val="000000"/>
        </w:rPr>
        <w:t xml:space="preserve">g9C70L7QuiDQtC4gNiDRgdGC0YDQvtC10L3QuNC1IDExFTATBgNVBAcMDNCc0L7R</w:t>
      </w:r>
      <w:r>
        <w:rPr>
          <w:color w:val="000000"/>
        </w:rPr>
      </w:r>
      <w:r>
        <w:rPr>
          <w:color w:val="000000"/>
        </w:rPr>
      </w:r>
    </w:p>
    <w:p>
      <w:pPr>
        <w:pStyle w:val="3320"/>
        <w:rPr>
          <w:color w:val="000000"/>
        </w:rPr>
      </w:pPr>
      <w:r>
        <w:rPr>
          <w:color w:val="000000"/>
        </w:rPr>
        <w:t xml:space="preserve">gdC60LLQsDFZMFcGA1UECwxQ0KPQv9GA0LDQstC70LXQvdC40LUg0LjQvdGE0L7R</w:t>
      </w:r>
      <w:r>
        <w:rPr>
          <w:color w:val="000000"/>
        </w:rPr>
      </w:r>
      <w:r>
        <w:rPr>
          <w:color w:val="000000"/>
        </w:rPr>
      </w:r>
    </w:p>
    <w:p>
      <w:pPr>
        <w:pStyle w:val="3320"/>
        <w:rPr>
          <w:color w:val="000000"/>
        </w:rPr>
      </w:pPr>
      <w:r>
        <w:rPr>
          <w:color w:val="000000"/>
        </w:rPr>
        <w:t xml:space="preserve">gNC80LDRhtC40L7QvdC90L7QuSDQuNC90YTRgNCw0YHRgtGA0YPQutGC0YPRgNC+</w:t>
      </w:r>
      <w:r>
        <w:rPr>
          <w:color w:val="000000"/>
        </w:rPr>
      </w:r>
      <w:r>
        <w:rPr>
          <w:color w:val="000000"/>
        </w:rPr>
      </w:r>
    </w:p>
    <w:p>
      <w:pPr>
        <w:pStyle w:val="3320"/>
        <w:rPr>
          <w:color w:val="000000"/>
        </w:rPr>
      </w:pPr>
      <w:r>
        <w:rPr>
          <w:color w:val="000000"/>
        </w:rPr>
        <w:t xml:space="preserve">0LkxLjAsBgNVBAoMJdCa0LDQt9C90LDRh9C10LnRgdGC0LLQviDQoNC+0YHRgdC4</w:t>
      </w:r>
      <w:r>
        <w:rPr>
          <w:color w:val="000000"/>
        </w:rPr>
      </w:r>
      <w:r>
        <w:rPr>
          <w:color w:val="000000"/>
        </w:rPr>
      </w:r>
    </w:p>
    <w:p>
      <w:pPr>
        <w:pStyle w:val="3320"/>
        <w:rPr>
          <w:color w:val="000000"/>
        </w:rPr>
      </w:pPr>
      <w:r>
        <w:rPr>
          <w:color w:val="000000"/>
        </w:rPr>
        <w:t xml:space="preserve">0LgxGDAWBgUqhQNkARINMTA0Nzc5NzAxOTgzMDEVMBMGBSqFA2QEEgo3NzEwNTY4</w:t>
      </w:r>
      <w:r>
        <w:rPr>
          <w:color w:val="000000"/>
        </w:rPr>
      </w:r>
      <w:r>
        <w:rPr>
          <w:color w:val="000000"/>
        </w:rPr>
      </w:r>
    </w:p>
    <w:p>
      <w:pPr>
        <w:pStyle w:val="3320"/>
        <w:rPr>
          <w:color w:val="000000"/>
        </w:rPr>
      </w:pPr>
      <w:r>
        <w:rPr>
          <w:color w:val="000000"/>
        </w:rPr>
        <w:t xml:space="preserve">NzYwMR8wHQYJKoZIhvcNAQkBFhBpc2ZrQHJvc2them5hLnJ1MS4wLAYDVQQDDCXQ</w:t>
      </w:r>
      <w:r>
        <w:rPr>
          <w:color w:val="000000"/>
        </w:rPr>
      </w:r>
      <w:r>
        <w:rPr>
          <w:color w:val="000000"/>
        </w:rPr>
      </w:r>
    </w:p>
    <w:p>
      <w:pPr>
        <w:pStyle w:val="3320"/>
        <w:rPr>
          <w:color w:val="000000"/>
        </w:rPr>
      </w:pPr>
      <w:r>
        <w:rPr>
          <w:color w:val="000000"/>
        </w:rPr>
        <w:t xml:space="preserve">mtCw0LfQvdCw0YfQtdC50YHRgtCy0L4g0KDQvtGB0YHQuNC4MGYwHwYIKoUDBwEB</w:t>
      </w:r>
      <w:r>
        <w:rPr>
          <w:color w:val="000000"/>
        </w:rPr>
      </w:r>
      <w:r>
        <w:rPr>
          <w:color w:val="000000"/>
        </w:rPr>
      </w:r>
    </w:p>
    <w:p>
      <w:pPr>
        <w:pStyle w:val="3320"/>
        <w:rPr>
          <w:color w:val="000000"/>
        </w:rPr>
      </w:pPr>
      <w:r>
        <w:rPr>
          <w:color w:val="000000"/>
        </w:rPr>
        <w:t xml:space="preserve">AQEwEwYHKoUDAgIkAAYIKoUDBwEBAgIDQwAEQE4Gy7rU4RB803QKyZkLs1a1Xxx5</w:t>
      </w:r>
      <w:r>
        <w:rPr>
          <w:color w:val="000000"/>
        </w:rPr>
      </w:r>
      <w:r>
        <w:rPr>
          <w:color w:val="000000"/>
        </w:rPr>
      </w:r>
    </w:p>
    <w:p>
      <w:pPr>
        <w:pStyle w:val="3320"/>
        <w:rPr>
          <w:color w:val="000000"/>
        </w:rPr>
      </w:pPr>
      <w:r>
        <w:rPr>
          <w:color w:val="000000"/>
        </w:rPr>
        <w:t xml:space="preserve">i6r+FN0l8miE9jv34M3fgdTy5zVUJxZEcp7SzpBTSc+ZqafJoS7EoRzpxp2jggTy</w:t>
      </w:r>
      <w:r>
        <w:rPr>
          <w:color w:val="000000"/>
        </w:rPr>
      </w:r>
      <w:r>
        <w:rPr>
          <w:color w:val="000000"/>
        </w:rPr>
      </w:r>
    </w:p>
    <w:p>
      <w:pPr>
        <w:pStyle w:val="3320"/>
        <w:rPr>
          <w:color w:val="000000"/>
        </w:rPr>
      </w:pPr>
      <w:r>
        <w:rPr>
          <w:color w:val="000000"/>
        </w:rPr>
        <w:t xml:space="preserve">MIIE7jAOBgNVHQ8BAf8EBAMCA/gwEwYDVR0lBAwwCgYIKwYBBQUHAwMwHQYDVR0g</w:t>
      </w:r>
      <w:r>
        <w:rPr>
          <w:color w:val="000000"/>
        </w:rPr>
      </w:r>
      <w:r>
        <w:rPr>
          <w:color w:val="000000"/>
        </w:rPr>
      </w:r>
    </w:p>
    <w:p>
      <w:pPr>
        <w:pStyle w:val="3320"/>
        <w:rPr>
          <w:color w:val="000000"/>
        </w:rPr>
      </w:pPr>
      <w:r>
        <w:rPr>
          <w:color w:val="000000"/>
        </w:rPr>
        <w:t xml:space="preserve">BBYwFDAIBgYqhQNkcQEwCAYGKoUDZHECMAwGBSqFA2RyBAMCAQAwewYFKoUDZG8E</w:t>
      </w:r>
      <w:r>
        <w:rPr>
          <w:color w:val="000000"/>
        </w:rPr>
      </w:r>
      <w:r>
        <w:rPr>
          <w:color w:val="000000"/>
        </w:rPr>
      </w:r>
    </w:p>
    <w:p>
      <w:pPr>
        <w:pStyle w:val="3320"/>
        <w:rPr>
          <w:color w:val="000000"/>
        </w:rPr>
      </w:pPr>
      <w:r>
        <w:rPr>
          <w:color w:val="000000"/>
        </w:rPr>
        <w:t xml:space="preserve">cgxw0KHQoNCV0JTQodCi0JLQniDQmtCg0JjQn9Ci0J7Qk9Cg0JDQpNCY0KfQldCh</w:t>
      </w:r>
      <w:r>
        <w:rPr>
          <w:color w:val="000000"/>
        </w:rPr>
      </w:r>
      <w:r>
        <w:rPr>
          <w:color w:val="000000"/>
        </w:rPr>
      </w:r>
    </w:p>
    <w:p>
      <w:pPr>
        <w:pStyle w:val="3320"/>
        <w:rPr>
          <w:color w:val="000000"/>
        </w:rPr>
      </w:pPr>
      <w:r>
        <w:rPr>
          <w:color w:val="000000"/>
        </w:rPr>
        <w:t xml:space="preserve">0JrQntCZINCX0JDQqdCY0KLQqyDQmNCd0KTQntCg0JzQkNCm0JjQmCBKSU5OIFNF</w:t>
      </w:r>
      <w:r>
        <w:rPr>
          <w:color w:val="000000"/>
        </w:rPr>
      </w:r>
      <w:r>
        <w:rPr>
          <w:color w:val="000000"/>
        </w:rPr>
      </w:r>
    </w:p>
    <w:p>
      <w:pPr>
        <w:pStyle w:val="3320"/>
        <w:rPr>
          <w:color w:val="000000"/>
        </w:rPr>
      </w:pPr>
      <w:r>
        <w:rPr>
          <w:color w:val="000000"/>
        </w:rPr>
        <w:t xml:space="preserve">UlZFUiDQktCV0KDQodCY0K8gMTCCAaEGBSqFA2RwBIIBljCCAZIMgYfQn9GA0L7Q</w:t>
      </w:r>
      <w:r>
        <w:rPr>
          <w:color w:val="000000"/>
        </w:rPr>
      </w:r>
      <w:r>
        <w:rPr>
          <w:color w:val="000000"/>
        </w:rPr>
      </w:r>
    </w:p>
    <w:p>
      <w:pPr>
        <w:pStyle w:val="3320"/>
        <w:rPr>
          <w:color w:val="000000"/>
        </w:rPr>
      </w:pPr>
      <w:r>
        <w:rPr>
          <w:color w:val="000000"/>
        </w:rPr>
        <w:t xml:space="preserve">s9GA0LDQvNC80L3Qvi3QsNC/0L/QsNGA0LDRgtC90YvQuSDQutC+0LzQv9C70LXQ</w:t>
      </w:r>
      <w:r>
        <w:rPr>
          <w:color w:val="000000"/>
        </w:rPr>
      </w:r>
      <w:r>
        <w:rPr>
          <w:color w:val="000000"/>
        </w:rPr>
      </w:r>
    </w:p>
    <w:p>
      <w:pPr>
        <w:pStyle w:val="3320"/>
        <w:rPr>
          <w:color w:val="000000"/>
        </w:rPr>
      </w:pPr>
      <w:r>
        <w:rPr>
          <w:color w:val="000000"/>
        </w:rPr>
        <w:t xml:space="preserve">utGBIFZpUE5ldCBQS0kgU2VydmljZSAo0L3QsCDQsNC/0L/QsNGA0LDRgtC90L7Q</w:t>
      </w:r>
      <w:r>
        <w:rPr>
          <w:color w:val="000000"/>
        </w:rPr>
      </w:r>
      <w:r>
        <w:rPr>
          <w:color w:val="000000"/>
        </w:rPr>
      </w:r>
    </w:p>
    <w:p>
      <w:pPr>
        <w:pStyle w:val="3320"/>
        <w:rPr>
          <w:color w:val="000000"/>
        </w:rPr>
      </w:pPr>
      <w:r>
        <w:rPr>
          <w:color w:val="000000"/>
        </w:rPr>
        <w:t xml:space="preserve">uSDQv9C70LDRgtGE0L7RgNC80LUgSFNNIDIwMDBRMikMaNCf0YDQvtCz0YDQsNC8</w:t>
      </w:r>
      <w:r>
        <w:rPr>
          <w:color w:val="000000"/>
        </w:rPr>
      </w:r>
      <w:r>
        <w:rPr>
          <w:color w:val="000000"/>
        </w:rPr>
      </w:r>
    </w:p>
    <w:p>
      <w:pPr>
        <w:pStyle w:val="3320"/>
        <w:rPr>
          <w:color w:val="000000"/>
        </w:rPr>
      </w:pPr>
      <w:r>
        <w:rPr>
          <w:color w:val="000000"/>
        </w:rPr>
        <w:t xml:space="preserve">0LzQvdC+LdCw0L/Qv9Cw0YDQsNGC0L3Ri9C5INC60L7QvNC/0LvQtdC60YEgwqvQ</w:t>
      </w:r>
      <w:r>
        <w:rPr>
          <w:color w:val="000000"/>
        </w:rPr>
      </w:r>
      <w:r>
        <w:rPr>
          <w:color w:val="000000"/>
        </w:rPr>
      </w:r>
    </w:p>
    <w:p>
      <w:pPr>
        <w:pStyle w:val="3320"/>
        <w:rPr>
          <w:color w:val="000000"/>
        </w:rPr>
      </w:pPr>
      <w:r>
        <w:rPr>
          <w:color w:val="000000"/>
        </w:rPr>
        <w:t xml:space="preserve">rtC90LjRgdC10YDRgi3Qk9Ce0KHQosK7LiDQktC10YDRgdC40Y8gNC4wDE1D0LXR</w:t>
      </w:r>
      <w:r>
        <w:rPr>
          <w:color w:val="000000"/>
        </w:rPr>
      </w:r>
      <w:r>
        <w:rPr>
          <w:color w:val="000000"/>
        </w:rPr>
      </w:r>
    </w:p>
    <w:p>
      <w:pPr>
        <w:pStyle w:val="3320"/>
        <w:rPr>
          <w:color w:val="000000"/>
        </w:rPr>
      </w:pPr>
      <w:r>
        <w:rPr>
          <w:color w:val="000000"/>
        </w:rPr>
        <w:t xml:space="preserve">gNGC0LjRhNC40LrQsNGCINGB0L7QvtGC0LLQtdGC0YHRgtCy0LjRjyDihJbQodCk</w:t>
      </w:r>
      <w:r>
        <w:rPr>
          <w:color w:val="000000"/>
        </w:rPr>
      </w:r>
      <w:r>
        <w:rPr>
          <w:color w:val="000000"/>
        </w:rPr>
      </w:r>
    </w:p>
    <w:p>
      <w:pPr>
        <w:pStyle w:val="3320"/>
        <w:rPr>
          <w:color w:val="000000"/>
        </w:rPr>
      </w:pPr>
      <w:r>
        <w:rPr>
          <w:color w:val="000000"/>
        </w:rPr>
        <w:t xml:space="preserve">LzEyNC00MzI4INC+0YIgMjkuMDguMjAyMgxNQ9C10YDRgtC40YTQuNC60LDRgiDR</w:t>
      </w:r>
      <w:r>
        <w:rPr>
          <w:color w:val="000000"/>
        </w:rPr>
      </w:r>
      <w:r>
        <w:rPr>
          <w:color w:val="000000"/>
        </w:rPr>
      </w:r>
    </w:p>
    <w:p>
      <w:pPr>
        <w:pStyle w:val="3320"/>
        <w:rPr>
          <w:color w:val="000000"/>
        </w:rPr>
      </w:pPr>
      <w:r>
        <w:rPr>
          <w:color w:val="000000"/>
        </w:rPr>
        <w:t xml:space="preserve">gdC+0L7RgtCy0LXRgtGB0YLQstC40Y8g4oSW0KHQpC8xMjgtNDYzOSDQvtGCIDA0</w:t>
      </w:r>
      <w:r>
        <w:rPr>
          <w:color w:val="000000"/>
        </w:rPr>
      </w:r>
      <w:r>
        <w:rPr>
          <w:color w:val="000000"/>
        </w:rPr>
      </w:r>
    </w:p>
    <w:p>
      <w:pPr>
        <w:pStyle w:val="3320"/>
        <w:rPr>
          <w:color w:val="000000"/>
        </w:rPr>
      </w:pPr>
      <w:r>
        <w:rPr>
          <w:color w:val="000000"/>
        </w:rPr>
        <w:t xml:space="preserve">LjEwLjIwMjMwZgYDVR0fBF8wXTAuoCygKoYoaHR0cDovL2NybC5yb3NrYXpuYS5y</w:t>
      </w:r>
      <w:r>
        <w:rPr>
          <w:color w:val="000000"/>
        </w:rPr>
      </w:r>
      <w:r>
        <w:rPr>
          <w:color w:val="000000"/>
        </w:rPr>
      </w:r>
    </w:p>
    <w:p>
      <w:pPr>
        <w:pStyle w:val="3320"/>
        <w:rPr>
          <w:color w:val="000000"/>
        </w:rPr>
      </w:pPr>
      <w:r>
        <w:rPr>
          <w:color w:val="000000"/>
        </w:rPr>
        <w:t xml:space="preserve">dS9jcmwvdWNma18yMDI0LmNybDAroCmgJ4YlaHR0cDovL2NybC5may5sb2NhbC9j</w:t>
      </w:r>
      <w:r>
        <w:rPr>
          <w:color w:val="000000"/>
        </w:rPr>
      </w:r>
      <w:r>
        <w:rPr>
          <w:color w:val="000000"/>
        </w:rPr>
      </w:r>
    </w:p>
    <w:p>
      <w:pPr>
        <w:pStyle w:val="3320"/>
        <w:rPr>
          <w:color w:val="000000"/>
        </w:rPr>
      </w:pPr>
      <w:r>
        <w:rPr>
          <w:color w:val="000000"/>
        </w:rPr>
        <w:t xml:space="preserve">cmwvdWNma18yMDI0LmNybDB3BggrBgEFBQcBAQRrMGkwNAYIKwYBBQUHMAKGKGh0</w:t>
      </w:r>
      <w:r>
        <w:rPr>
          <w:color w:val="000000"/>
        </w:rPr>
      </w:r>
      <w:r>
        <w:rPr>
          <w:color w:val="000000"/>
        </w:rPr>
      </w:r>
    </w:p>
    <w:p>
      <w:pPr>
        <w:pStyle w:val="3320"/>
        <w:rPr>
          <w:color w:val="000000"/>
        </w:rPr>
      </w:pPr>
      <w:r>
        <w:rPr>
          <w:color w:val="000000"/>
        </w:rPr>
        <w:t xml:space="preserve">dHA6Ly9jcmwucm9za2F6bmEucnUvY3JsL3VjZmtfMjAyNC5jcnQwMQYIKwYBBQUH</w:t>
      </w:r>
      <w:r>
        <w:rPr>
          <w:color w:val="000000"/>
        </w:rPr>
      </w:r>
      <w:r>
        <w:rPr>
          <w:color w:val="000000"/>
        </w:rPr>
      </w:r>
    </w:p>
    <w:p>
      <w:pPr>
        <w:pStyle w:val="3320"/>
        <w:rPr>
          <w:color w:val="000000"/>
        </w:rPr>
      </w:pPr>
      <w:r>
        <w:rPr>
          <w:color w:val="000000"/>
        </w:rPr>
        <w:t xml:space="preserve">MAKGJWh0dHA6Ly9jcmwuZmsubG9jYWwvY3JsL3VjZmtfMjAyNC5jcnQwHQYDVR0O</w:t>
      </w:r>
      <w:r>
        <w:rPr>
          <w:color w:val="000000"/>
        </w:rPr>
      </w:r>
      <w:r>
        <w:rPr>
          <w:color w:val="000000"/>
        </w:rPr>
      </w:r>
    </w:p>
    <w:p>
      <w:pPr>
        <w:pStyle w:val="3320"/>
        <w:rPr>
          <w:color w:val="000000"/>
        </w:rPr>
      </w:pPr>
      <w:r>
        <w:rPr>
          <w:color w:val="000000"/>
        </w:rPr>
        <w:t xml:space="preserve">BBYEFIsbfyRDgMFV+NjzbyuqHBlDKvw6MIIBdgYDVR0jBIIBbTCCAWmAFAZkE6fO</w:t>
      </w:r>
      <w:r>
        <w:rPr>
          <w:color w:val="000000"/>
        </w:rPr>
      </w:r>
      <w:r>
        <w:rPr>
          <w:color w:val="000000"/>
        </w:rPr>
      </w:r>
    </w:p>
    <w:p>
      <w:pPr>
        <w:pStyle w:val="3320"/>
        <w:rPr>
          <w:color w:val="000000"/>
        </w:rPr>
      </w:pPr>
      <w:r>
        <w:rPr>
          <w:color w:val="000000"/>
        </w:rPr>
        <w:t xml:space="preserve">4IPipn2fiafWVhmYTNmnoYIBQ6SCAT8wggE7MSEwHwYJKoZIhvcNAQkBFhJkaXRA</w:t>
      </w:r>
      <w:r>
        <w:rPr>
          <w:color w:val="000000"/>
        </w:rPr>
      </w:r>
      <w:r>
        <w:rPr>
          <w:color w:val="000000"/>
        </w:rPr>
      </w:r>
    </w:p>
    <w:p>
      <w:pPr>
        <w:pStyle w:val="3320"/>
        <w:rPr>
          <w:color w:val="000000"/>
        </w:rPr>
      </w:pPr>
      <w:r>
        <w:rPr>
          <w:color w:val="000000"/>
        </w:rPr>
        <w:t xml:space="preserve">ZGlnaXRhbC5nb3YucnUxCzAJBgNVBAYTAlJVMRgwFgYDVQQIDA83NyDQnNC+0YHQ</w:t>
      </w:r>
      <w:r>
        <w:rPr>
          <w:color w:val="000000"/>
        </w:rPr>
      </w:r>
      <w:r>
        <w:rPr>
          <w:color w:val="000000"/>
        </w:rPr>
      </w:r>
    </w:p>
    <w:p>
      <w:pPr>
        <w:pStyle w:val="3320"/>
        <w:rPr>
          <w:color w:val="000000"/>
        </w:rPr>
      </w:pPr>
      <w:r>
        <w:rPr>
          <w:color w:val="000000"/>
        </w:rPr>
        <w:t xml:space="preserve">utCy0LAxGTAXBgNVBAcMENCzLiDQnNC+0YHQutCy0LAxUzBRBgNVBAkMStCf0YDQ</w:t>
      </w:r>
      <w:r>
        <w:rPr>
          <w:color w:val="000000"/>
        </w:rPr>
      </w:r>
      <w:r>
        <w:rPr>
          <w:color w:val="000000"/>
        </w:rPr>
      </w:r>
    </w:p>
    <w:p>
      <w:pPr>
        <w:pStyle w:val="3320"/>
        <w:rPr>
          <w:color w:val="000000"/>
        </w:rPr>
      </w:pPr>
      <w:r>
        <w:rPr>
          <w:color w:val="000000"/>
        </w:rPr>
        <w:t xml:space="preserve">tdGB0L3QtdC90YHQutCw0Y8g0L3QsNCx0LXRgNC10LbQvdCw0Y8sINC00L7QvCAx</w:t>
      </w:r>
      <w:r>
        <w:rPr>
          <w:color w:val="000000"/>
        </w:rPr>
      </w:r>
      <w:r>
        <w:rPr>
          <w:color w:val="000000"/>
        </w:rPr>
      </w:r>
    </w:p>
    <w:p>
      <w:pPr>
        <w:pStyle w:val="3320"/>
        <w:rPr>
          <w:color w:val="000000"/>
        </w:rPr>
      </w:pPr>
      <w:r>
        <w:rPr>
          <w:color w:val="000000"/>
        </w:rPr>
        <w:t xml:space="preserve">MCwg0YHRgtGA0L7QtdC90LjQtSAyMSYwJAYDVQQKDB3QnNC40L3RhtC40YTRgNGL</w:t>
      </w:r>
      <w:r>
        <w:rPr>
          <w:color w:val="000000"/>
        </w:rPr>
      </w:r>
      <w:r>
        <w:rPr>
          <w:color w:val="000000"/>
        </w:rPr>
      </w:r>
    </w:p>
    <w:p>
      <w:pPr>
        <w:pStyle w:val="3320"/>
        <w:rPr>
          <w:color w:val="000000"/>
        </w:rPr>
      </w:pPr>
      <w:r>
        <w:rPr>
          <w:color w:val="000000"/>
        </w:rPr>
        <w:t xml:space="preserve">INCg0L7RgdGB0LjQuDEYMBYGBSqFA2QBEg0xMDQ3NzAyMDI2NzAxMRUwEwYFKoUD</w:t>
      </w:r>
      <w:r>
        <w:rPr>
          <w:color w:val="000000"/>
        </w:rPr>
      </w:r>
      <w:r>
        <w:rPr>
          <w:color w:val="000000"/>
        </w:rPr>
      </w:r>
    </w:p>
    <w:p>
      <w:pPr>
        <w:pStyle w:val="3320"/>
        <w:rPr>
          <w:color w:val="000000"/>
        </w:rPr>
      </w:pPr>
      <w:r>
        <w:rPr>
          <w:color w:val="000000"/>
        </w:rPr>
        <w:t xml:space="preserve">ZAQSCjc3MTA0NzQzNzUxJjAkBgNVBAMMHdCc0LjQvdGG0LjRhNGA0Ysg0KDQvtGB</w:t>
      </w:r>
      <w:r>
        <w:rPr>
          <w:color w:val="000000"/>
        </w:rPr>
      </w:r>
      <w:r>
        <w:rPr>
          <w:color w:val="000000"/>
        </w:rPr>
      </w:r>
    </w:p>
    <w:p>
      <w:pPr>
        <w:pStyle w:val="3320"/>
        <w:rPr>
          <w:color w:val="000000"/>
        </w:rPr>
      </w:pPr>
      <w:r>
        <w:rPr>
          <w:color w:val="000000"/>
        </w:rPr>
        <w:t xml:space="preserve">0YHQuNC4ggpsCcB2AAAAAAmMMAoGCCqFAwcBAQMCA0EAkLF15hRyWVu58xdl0Ijo</w:t>
      </w:r>
      <w:r>
        <w:rPr>
          <w:color w:val="000000"/>
        </w:rPr>
      </w:r>
      <w:r>
        <w:rPr>
          <w:color w:val="000000"/>
        </w:rPr>
      </w:r>
    </w:p>
    <w:p>
      <w:pPr>
        <w:pStyle w:val="3320"/>
        <w:rPr>
          <w:color w:val="000000"/>
        </w:rPr>
      </w:pPr>
      <w:r>
        <w:rPr>
          <w:color w:val="000000"/>
        </w:rPr>
        <w:t xml:space="preserve">MsIYzhDQWzg7J56k5+QO/BY7NUS9VUNhrHWprT2HmcQHJAlFcK8yJQbq01dRWzlz</w:t>
      </w:r>
      <w:r>
        <w:rPr>
          <w:color w:val="000000"/>
        </w:rPr>
      </w:r>
      <w:r>
        <w:rPr>
          <w:color w:val="000000"/>
        </w:rPr>
      </w:r>
    </w:p>
    <w:p>
      <w:pPr>
        <w:pStyle w:val="3320"/>
      </w:pPr>
      <w:r>
        <w:rPr>
          <w:color w:val="000000"/>
        </w:rPr>
        <w:t xml:space="preserve">QQ==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wsse:BinarySecurityToken</w:t>
      </w:r>
      <w:r>
        <w:rPr>
          <w:rFonts w:eastAsia="Calibri"/>
          <w:color w:val="0000ff"/>
        </w:rPr>
        <w:t xml:space="preserve">&gt;&lt;/</w:t>
      </w:r>
      <w:r>
        <w:rPr>
          <w:rFonts w:eastAsia="Calibri"/>
          <w:color w:val="800000"/>
        </w:rPr>
        <w:t xml:space="preserve">wsse:Security</w:t>
      </w:r>
      <w:r>
        <w:rPr>
          <w:rFonts w:eastAsia="Calibri"/>
          <w:color w:val="0000ff"/>
        </w:rPr>
        <w:t xml:space="preserve">&gt;&lt;/</w:t>
      </w:r>
      <w:r>
        <w:rPr>
          <w:rFonts w:eastAsia="Calibri"/>
          <w:color w:val="800000"/>
        </w:rPr>
        <w:t xml:space="preserve">soapenv:Header</w:t>
      </w:r>
      <w:r>
        <w:rPr>
          <w:rFonts w:eastAsia="Calibri"/>
          <w:color w:val="0000ff"/>
        </w:rPr>
        <w:t xml:space="preserve">&gt;</w:t>
      </w:r>
      <w:r/>
    </w:p>
    <w:p>
      <w:pPr>
        <w:pStyle w:val="3320"/>
      </w:pPr>
      <w:r>
        <w:rPr>
          <w:rFonts w:eastAsia="Calibri"/>
        </w:rPr>
        <w:t xml:space="preserve">   </w:t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soapenv:Body</w:t>
      </w:r>
      <w:r>
        <w:rPr>
          <w:rFonts w:eastAsia="Calibri"/>
          <w:color w:val="ff0000"/>
        </w:rPr>
        <w:t xml:space="preserve"> wsu:Id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Id-wssecdata-4dfe5202de791c92d101e3ef0ee024a37fe1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/>
    </w:p>
    <w:p>
      <w:pPr>
        <w:pStyle w:val="3320"/>
      </w:pP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tdr:transferDocumentRequest</w:t>
      </w:r>
      <w:r>
        <w:rPr>
          <w:rFonts w:eastAsia="Calibri"/>
          <w:color w:val="ff0000"/>
        </w:rPr>
        <w:t xml:space="preserve"> xmlns:tdr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http://www.roskazna.ru/eb/services/transferDocumentService/types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xmlns:xsi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http://www.w3.org/2001/XMLSchema-instance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xsi:schemaLocation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http://www.roskazna.ru/eb/services/transferDocumentService/types file:/E:/ARP-11437/transferDocumentService/transportDocumentService/transferDocumentTypes.xsd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versionId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1.0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/>
    </w:p>
    <w:p>
      <w:pPr>
        <w:pStyle w:val="3320"/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tdr:header</w:t>
      </w:r>
      <w:r>
        <w:rPr>
          <w:rFonts w:eastAsia="Calibri"/>
          <w:color w:val="0000ff"/>
        </w:rPr>
        <w:t xml:space="preserve">&gt;</w:t>
      </w:r>
      <w:r/>
    </w:p>
    <w:p>
      <w:pPr>
        <w:pStyle w:val="3320"/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tdr:packageId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c729d319-a195-462e-9002-f1d3d110df4f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tdr:packageId</w:t>
      </w:r>
      <w:r>
        <w:rPr>
          <w:rFonts w:eastAsia="Calibri"/>
          <w:color w:val="0000ff"/>
        </w:rPr>
        <w:t xml:space="preserve">&gt;</w:t>
      </w:r>
      <w:r/>
    </w:p>
    <w:p>
      <w:pPr>
        <w:pStyle w:val="3320"/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tdr:senderSystemId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ASFK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tdr:senderSystemId</w:t>
      </w:r>
      <w:r>
        <w:rPr>
          <w:rFonts w:eastAsia="Calibri"/>
          <w:color w:val="0000ff"/>
        </w:rPr>
        <w:t xml:space="preserve">&gt;</w:t>
      </w:r>
      <w:r/>
    </w:p>
    <w:p>
      <w:pPr>
        <w:pStyle w:val="3320"/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tdr:targetSystemId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TSE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tdr:targetSystemId</w:t>
      </w:r>
      <w:r>
        <w:rPr>
          <w:rFonts w:eastAsia="Calibri"/>
          <w:color w:val="0000ff"/>
        </w:rPr>
        <w:t xml:space="preserve">&gt;</w:t>
      </w:r>
      <w:r/>
    </w:p>
    <w:p>
      <w:pPr>
        <w:pStyle w:val="3320"/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tdr:documentType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MSC_KZA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tdr:documentType</w:t>
      </w:r>
      <w:r>
        <w:rPr>
          <w:rFonts w:eastAsia="Calibri"/>
          <w:color w:val="0000ff"/>
        </w:rPr>
        <w:t xml:space="preserve">&gt;</w:t>
      </w:r>
      <w:r/>
    </w:p>
    <w:p>
      <w:pPr>
        <w:pStyle w:val="3320"/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tdr:documentGuid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8bbc4ee5-ce54-76bd-e053-5d0111ac94b4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tdr:documentGuid</w:t>
      </w:r>
      <w:r>
        <w:rPr>
          <w:rFonts w:eastAsia="Calibri"/>
          <w:color w:val="0000ff"/>
        </w:rPr>
        <w:t xml:space="preserve">&gt;</w:t>
      </w:r>
      <w:r/>
    </w:p>
    <w:p>
      <w:pPr>
        <w:pStyle w:val="3320"/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tdr:creationDateTime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2019-06-21T12:06:56</w:t>
      </w:r>
      <w:r>
        <w:rPr>
          <w:rFonts w:eastAsia="Calibri"/>
        </w:rPr>
        <w:t xml:space="preserve">Z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tdr:creationDateTime</w:t>
      </w:r>
      <w:r>
        <w:rPr>
          <w:rFonts w:eastAsia="Calibri"/>
          <w:color w:val="0000ff"/>
        </w:rPr>
        <w:t xml:space="preserve">&gt;</w:t>
      </w:r>
      <w:r/>
    </w:p>
    <w:p>
      <w:pPr>
        <w:pStyle w:val="3320"/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tdr:params</w:t>
      </w:r>
      <w:r>
        <w:rPr>
          <w:rFonts w:eastAsia="Calibri"/>
          <w:color w:val="0000ff"/>
        </w:rPr>
        <w:t xml:space="preserve">&gt;</w:t>
      </w:r>
      <w:r/>
    </w:p>
    <w:p>
      <w:pPr>
        <w:pStyle w:val="3320"/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tdr:param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versionId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value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1.0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/>
    </w:p>
    <w:p>
      <w:pPr>
        <w:pStyle w:val="3320"/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tdr:param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fkSegmentCode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value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N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/>
    </w:p>
    <w:p>
      <w:pPr>
        <w:pStyle w:val="3320"/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tdr:param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tofkCode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value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9500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/>
    </w:p>
    <w:p>
      <w:pPr>
        <w:pStyle w:val="3320"/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tdr:param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fkSystem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value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/>
    </w:p>
    <w:p>
      <w:pPr>
        <w:pStyle w:val="3320"/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tdr:params</w:t>
      </w:r>
      <w:r>
        <w:rPr>
          <w:rFonts w:eastAsia="Calibri"/>
          <w:color w:val="0000ff"/>
        </w:rPr>
        <w:t xml:space="preserve">&gt;</w:t>
      </w:r>
      <w:r/>
    </w:p>
    <w:p>
      <w:pPr>
        <w:pStyle w:val="3320"/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tdr:header</w:t>
      </w:r>
      <w:r>
        <w:rPr>
          <w:rFonts w:eastAsia="Calibri"/>
          <w:color w:val="0000ff"/>
        </w:rPr>
        <w:t xml:space="preserve">&gt;</w:t>
      </w:r>
      <w:r/>
    </w:p>
    <w:p>
      <w:pPr>
        <w:pStyle w:val="3320"/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tdr:document</w:t>
      </w:r>
      <w:r>
        <w:rPr>
          <w:rFonts w:eastAsia="Calibri"/>
          <w:color w:val="0000ff"/>
        </w:rPr>
        <w:t xml:space="preserve">&gt;&lt;</w:t>
      </w:r>
      <w:r>
        <w:rPr>
          <w:rFonts w:eastAsia="Calibri"/>
          <w:color w:val="800000"/>
        </w:rPr>
        <w:t xml:space="preserve">self:MSC_KZA</w:t>
      </w:r>
      <w:r>
        <w:rPr>
          <w:rFonts w:eastAsia="Calibri"/>
          <w:color w:val="ff0000"/>
        </w:rPr>
        <w:t xml:space="preserve"> xmlns:xsi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http://www.w3.org/2001/XMLSchema-instance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xmlns:self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http://www.roskazna.ru/eb/domain/MSC_KZA/formular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metaType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formular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versionID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1.0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xsi:schemaLocation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http://www.roskazna.ru/eb/domain/MSC_KZA/formular formulars.xsd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/>
    </w:p>
    <w:p>
      <w:pPr>
        <w:pStyle w:val="3320"/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TtlPrt_DcNumber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0010005419950000004.63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TtlPrt_DcNumber</w:t>
      </w:r>
      <w:r>
        <w:rPr>
          <w:rFonts w:eastAsia="Calibri"/>
          <w:color w:val="0000ff"/>
        </w:rPr>
        <w:t xml:space="preserve">&gt;</w:t>
      </w:r>
      <w:r/>
    </w:p>
    <w:p>
      <w:pPr>
        <w:pStyle w:val="3320"/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TtlPrt_DctDt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2019-06-20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TtlPrt_DctDt</w:t>
      </w:r>
      <w:r>
        <w:rPr>
          <w:rFonts w:eastAsia="Calibri"/>
          <w:color w:val="0000ff"/>
        </w:rPr>
        <w:t xml:space="preserve">&gt;</w:t>
      </w:r>
      <w:r/>
    </w:p>
    <w:p>
      <w:pPr>
        <w:pStyle w:val="3320"/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TtlPrt_Sum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750.00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TtlPrt_Sum</w:t>
      </w:r>
      <w:r>
        <w:rPr>
          <w:rFonts w:eastAsia="Calibri"/>
          <w:color w:val="0000ff"/>
        </w:rPr>
        <w:t xml:space="preserve">&gt;</w:t>
      </w:r>
      <w:r/>
    </w:p>
    <w:p>
      <w:pPr>
        <w:pStyle w:val="3320"/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TtlPrt_SND_TOFK</w:t>
      </w:r>
      <w:r>
        <w:rPr>
          <w:rFonts w:eastAsia="Calibri"/>
          <w:color w:val="0000ff"/>
        </w:rPr>
        <w:t xml:space="preserve">&gt;</w:t>
      </w:r>
      <w:r/>
    </w:p>
    <w:p>
      <w:pPr>
        <w:pStyle w:val="3320"/>
        <w:rPr>
          <w:lang w:val="ru-RU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Nm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lang w:val="ru-RU"/>
        </w:rPr>
        <w:t xml:space="preserve">Межрегиональное операционное управление Федерального казначейства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Nm</w:t>
      </w:r>
      <w:r>
        <w:rPr>
          <w:rFonts w:eastAsia="Calibri"/>
          <w:color w:val="0000ff"/>
          <w:lang w:val="ru-RU"/>
        </w:rPr>
        <w:t xml:space="preserve">&gt;</w:t>
      </w:r>
      <w:r>
        <w:rPr>
          <w:lang w:val="ru-RU"/>
        </w:rPr>
      </w:r>
      <w:r>
        <w:rPr>
          <w:lang w:val="ru-RU"/>
        </w:rPr>
      </w:r>
    </w:p>
    <w:p>
      <w:pPr>
        <w:pStyle w:val="3320"/>
      </w:pPr>
      <w:r>
        <w:rPr>
          <w:rFonts w:eastAsia="Calibri"/>
          <w:lang w:val="ru-RU"/>
        </w:rPr>
        <w:tab/>
      </w:r>
      <w:r>
        <w:rPr>
          <w:rFonts w:eastAsia="Calibri"/>
          <w:lang w:val="ru-RU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Cd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9500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Cd</w:t>
      </w:r>
      <w:r>
        <w:rPr>
          <w:rFonts w:eastAsia="Calibri"/>
          <w:color w:val="0000ff"/>
        </w:rPr>
        <w:t xml:space="preserve">&gt;</w:t>
      </w:r>
      <w:r/>
    </w:p>
    <w:p>
      <w:pPr>
        <w:pStyle w:val="3320"/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TtlPrt_SND_TOFK</w:t>
      </w:r>
      <w:r>
        <w:rPr>
          <w:rFonts w:eastAsia="Calibri"/>
          <w:color w:val="0000ff"/>
        </w:rPr>
        <w:t xml:space="preserve">&gt;</w:t>
      </w:r>
      <w:r/>
    </w:p>
    <w:p>
      <w:pPr>
        <w:pStyle w:val="3320"/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TtlPrt_SND_OKPOCd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00083598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TtlPrt_SND_OKPOCd</w:t>
      </w:r>
      <w:r>
        <w:rPr>
          <w:rFonts w:eastAsia="Calibri"/>
          <w:color w:val="0000ff"/>
        </w:rPr>
        <w:t xml:space="preserve">&gt;</w:t>
      </w:r>
      <w:r/>
    </w:p>
    <w:p>
      <w:pPr>
        <w:pStyle w:val="3320"/>
        <w:rPr>
          <w:lang w:val="ru-RU"/>
        </w:rPr>
      </w:pPr>
      <w:r>
        <w:rPr>
          <w:rFonts w:eastAsia="Calibri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TtlPrt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RCV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TOFK</w:t>
      </w:r>
      <w:r>
        <w:rPr>
          <w:rFonts w:eastAsia="Calibri"/>
          <w:color w:val="0000ff"/>
          <w:lang w:val="ru-RU"/>
        </w:rPr>
        <w:t xml:space="preserve">&gt;</w:t>
      </w:r>
      <w:r>
        <w:rPr>
          <w:lang w:val="ru-RU"/>
        </w:rPr>
      </w:r>
      <w:r>
        <w:rPr>
          <w:lang w:val="ru-RU"/>
        </w:rPr>
      </w:r>
    </w:p>
    <w:p>
      <w:pPr>
        <w:pStyle w:val="3320"/>
        <w:rPr>
          <w:lang w:val="ru-RU"/>
        </w:rPr>
      </w:pPr>
      <w:r>
        <w:rPr>
          <w:rFonts w:eastAsia="Calibri"/>
          <w:lang w:val="ru-RU"/>
        </w:rPr>
        <w:tab/>
      </w:r>
      <w:r>
        <w:rPr>
          <w:rFonts w:eastAsia="Calibri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Nm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lang w:val="ru-RU"/>
        </w:rPr>
        <w:t xml:space="preserve">Управление Федерального казначейства по г. Москве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Nm</w:t>
      </w:r>
      <w:r>
        <w:rPr>
          <w:rFonts w:eastAsia="Calibri"/>
          <w:color w:val="0000ff"/>
          <w:lang w:val="ru-RU"/>
        </w:rPr>
        <w:t xml:space="preserve">&gt;</w:t>
      </w:r>
      <w:r>
        <w:rPr>
          <w:lang w:val="ru-RU"/>
        </w:rPr>
      </w:r>
      <w:r>
        <w:rPr>
          <w:lang w:val="ru-RU"/>
        </w:rPr>
      </w:r>
    </w:p>
    <w:p>
      <w:pPr>
        <w:pStyle w:val="3320"/>
        <w:rPr>
          <w:lang w:val="de-DE"/>
        </w:rPr>
      </w:pPr>
      <w:r>
        <w:rPr>
          <w:rFonts w:eastAsia="Calibri"/>
          <w:lang w:val="ru-RU"/>
        </w:rPr>
        <w:tab/>
      </w:r>
      <w:r>
        <w:rPr>
          <w:rFonts w:eastAsia="Calibri"/>
          <w:lang w:val="ru-RU"/>
        </w:rPr>
        <w:tab/>
      </w:r>
      <w:r>
        <w:rPr>
          <w:rFonts w:eastAsia="Calibri"/>
          <w:color w:val="0000ff"/>
          <w:lang w:val="de-DE"/>
        </w:rPr>
        <w:t xml:space="preserve">&lt;</w:t>
      </w:r>
      <w:r>
        <w:rPr>
          <w:rFonts w:eastAsia="Calibri"/>
          <w:color w:val="800000"/>
          <w:lang w:val="de-DE"/>
        </w:rPr>
        <w:t xml:space="preserve">Cd</w:t>
      </w:r>
      <w:r>
        <w:rPr>
          <w:rFonts w:eastAsia="Calibri"/>
          <w:color w:val="0000ff"/>
          <w:lang w:val="de-DE"/>
        </w:rPr>
        <w:t xml:space="preserve">&gt;</w:t>
      </w:r>
      <w:r>
        <w:rPr>
          <w:rFonts w:eastAsia="Calibri"/>
          <w:lang w:val="de-DE"/>
        </w:rPr>
        <w:t xml:space="preserve">7300</w:t>
      </w:r>
      <w:r>
        <w:rPr>
          <w:rFonts w:eastAsia="Calibri"/>
          <w:color w:val="0000ff"/>
          <w:lang w:val="de-DE"/>
        </w:rPr>
        <w:t xml:space="preserve">&lt;/</w:t>
      </w:r>
      <w:r>
        <w:rPr>
          <w:rFonts w:eastAsia="Calibri"/>
          <w:color w:val="800000"/>
          <w:lang w:val="de-DE"/>
        </w:rPr>
        <w:t xml:space="preserve">Cd</w:t>
      </w:r>
      <w:r>
        <w:rPr>
          <w:rFonts w:eastAsia="Calibri"/>
          <w:color w:val="0000ff"/>
          <w:lang w:val="de-DE"/>
        </w:rPr>
        <w:t xml:space="preserve">&gt;</w:t>
      </w:r>
      <w:r>
        <w:rPr>
          <w:lang w:val="de-DE"/>
        </w:rPr>
      </w:r>
      <w:r>
        <w:rPr>
          <w:lang w:val="de-DE"/>
        </w:rPr>
      </w:r>
    </w:p>
    <w:p>
      <w:pPr>
        <w:pStyle w:val="3320"/>
        <w:rPr>
          <w:lang w:val="de-DE"/>
        </w:rPr>
      </w:pPr>
      <w:r>
        <w:rPr>
          <w:rFonts w:eastAsia="Calibri"/>
          <w:lang w:val="de-DE"/>
        </w:rPr>
        <w:tab/>
      </w:r>
      <w:r>
        <w:rPr>
          <w:rFonts w:eastAsia="Calibri"/>
          <w:color w:val="0000ff"/>
          <w:lang w:val="de-DE"/>
        </w:rPr>
        <w:t xml:space="preserve">&lt;/</w:t>
      </w:r>
      <w:r>
        <w:rPr>
          <w:rFonts w:eastAsia="Calibri"/>
          <w:color w:val="800000"/>
          <w:lang w:val="de-DE"/>
        </w:rPr>
        <w:t xml:space="preserve">TtlPrt_RCV_TOFK</w:t>
      </w:r>
      <w:r>
        <w:rPr>
          <w:rFonts w:eastAsia="Calibri"/>
          <w:color w:val="0000ff"/>
          <w:lang w:val="de-DE"/>
        </w:rPr>
        <w:t xml:space="preserve">&gt;</w:t>
      </w:r>
      <w:r>
        <w:rPr>
          <w:lang w:val="de-DE"/>
        </w:rPr>
      </w:r>
      <w:r>
        <w:rPr>
          <w:lang w:val="de-DE"/>
        </w:rPr>
      </w:r>
    </w:p>
    <w:p>
      <w:pPr>
        <w:pStyle w:val="3320"/>
        <w:rPr>
          <w:lang w:val="de-DE"/>
        </w:rPr>
      </w:pPr>
      <w:r>
        <w:rPr>
          <w:rFonts w:eastAsia="Calibri"/>
          <w:lang w:val="de-DE"/>
        </w:rPr>
        <w:tab/>
      </w:r>
      <w:r>
        <w:rPr>
          <w:rFonts w:eastAsia="Calibri"/>
          <w:color w:val="0000ff"/>
          <w:lang w:val="de-DE"/>
        </w:rPr>
        <w:t xml:space="preserve">&lt;</w:t>
      </w:r>
      <w:r>
        <w:rPr>
          <w:rFonts w:eastAsia="Calibri"/>
          <w:color w:val="800000"/>
          <w:lang w:val="de-DE"/>
        </w:rPr>
        <w:t xml:space="preserve">TtlPrt_RCV_OKPOCd</w:t>
      </w:r>
      <w:r>
        <w:rPr>
          <w:rFonts w:eastAsia="Calibri"/>
          <w:color w:val="0000ff"/>
          <w:lang w:val="de-DE"/>
        </w:rPr>
        <w:t xml:space="preserve">&gt;</w:t>
      </w:r>
      <w:r>
        <w:rPr>
          <w:rFonts w:eastAsia="Calibri"/>
          <w:lang w:val="de-DE"/>
        </w:rPr>
        <w:t xml:space="preserve">40449170</w:t>
      </w:r>
      <w:r>
        <w:rPr>
          <w:rFonts w:eastAsia="Calibri"/>
          <w:color w:val="0000ff"/>
          <w:lang w:val="de-DE"/>
        </w:rPr>
        <w:t xml:space="preserve">&lt;/</w:t>
      </w:r>
      <w:r>
        <w:rPr>
          <w:rFonts w:eastAsia="Calibri"/>
          <w:color w:val="800000"/>
          <w:lang w:val="de-DE"/>
        </w:rPr>
        <w:t xml:space="preserve">TtlPrt_RCV_OKPOCd</w:t>
      </w:r>
      <w:r>
        <w:rPr>
          <w:rFonts w:eastAsia="Calibri"/>
          <w:color w:val="0000ff"/>
          <w:lang w:val="de-DE"/>
        </w:rPr>
        <w:t xml:space="preserve">&gt;</w:t>
      </w:r>
      <w:r>
        <w:rPr>
          <w:lang w:val="de-DE"/>
        </w:rPr>
      </w:r>
      <w:r>
        <w:rPr>
          <w:lang w:val="de-DE"/>
        </w:rPr>
      </w:r>
    </w:p>
    <w:p>
      <w:pPr>
        <w:pStyle w:val="3320"/>
      </w:pPr>
      <w:r>
        <w:rPr>
          <w:rFonts w:eastAsia="Calibri"/>
          <w:lang w:val="de-DE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TtlPrt_RCV_Unt</w:t>
      </w:r>
      <w:r>
        <w:rPr>
          <w:rFonts w:eastAsia="Calibri"/>
          <w:color w:val="0000ff"/>
        </w:rPr>
        <w:t xml:space="preserve">&gt;</w:t>
      </w:r>
      <w:r/>
    </w:p>
    <w:p>
      <w:pPr>
        <w:pStyle w:val="3320"/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OKEI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383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OKEI</w:t>
      </w:r>
      <w:r>
        <w:rPr>
          <w:rFonts w:eastAsia="Calibri"/>
          <w:color w:val="0000ff"/>
        </w:rPr>
        <w:t xml:space="preserve">&gt;</w:t>
      </w:r>
      <w:r/>
    </w:p>
    <w:p>
      <w:pPr>
        <w:pStyle w:val="3320"/>
        <w:rPr>
          <w:lang w:val="ru-RU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Nm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lang w:val="ru-RU"/>
        </w:rPr>
        <w:t xml:space="preserve">руб (с точностью до второго десятичного знака)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Nm</w:t>
      </w:r>
      <w:r>
        <w:rPr>
          <w:rFonts w:eastAsia="Calibri"/>
          <w:color w:val="0000ff"/>
          <w:lang w:val="ru-RU"/>
        </w:rPr>
        <w:t xml:space="preserve">&gt;</w:t>
      </w:r>
      <w:r>
        <w:rPr>
          <w:lang w:val="ru-RU"/>
        </w:rPr>
      </w:r>
      <w:r>
        <w:rPr>
          <w:lang w:val="ru-RU"/>
        </w:rPr>
      </w:r>
    </w:p>
    <w:p>
      <w:pPr>
        <w:pStyle w:val="3320"/>
        <w:rPr>
          <w:lang w:val="ru-RU"/>
        </w:rPr>
      </w:pPr>
      <w:r>
        <w:rPr>
          <w:rFonts w:eastAsia="Calibri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TtlPrt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RCV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Unt</w:t>
      </w:r>
      <w:r>
        <w:rPr>
          <w:rFonts w:eastAsia="Calibri"/>
          <w:color w:val="0000ff"/>
          <w:lang w:val="ru-RU"/>
        </w:rPr>
        <w:t xml:space="preserve">&gt;</w:t>
      </w:r>
      <w:r>
        <w:rPr>
          <w:lang w:val="ru-RU"/>
        </w:rPr>
      </w:r>
      <w:r>
        <w:rPr>
          <w:lang w:val="ru-RU"/>
        </w:rPr>
      </w:r>
    </w:p>
    <w:p>
      <w:pPr>
        <w:pStyle w:val="3320"/>
        <w:rPr>
          <w:lang w:val="ru-RU"/>
        </w:rPr>
      </w:pPr>
      <w:r>
        <w:rPr>
          <w:rFonts w:eastAsia="Calibri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TtlPrt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TypeClcltn</w:t>
      </w:r>
      <w:r>
        <w:rPr>
          <w:rFonts w:eastAsia="Calibri"/>
          <w:color w:val="ff0000"/>
          <w:lang w:val="ru-RU"/>
        </w:rPr>
        <w:t xml:space="preserve"> </w:t>
      </w:r>
      <w:r>
        <w:rPr>
          <w:rFonts w:eastAsia="Calibri"/>
          <w:color w:val="ff0000"/>
        </w:rPr>
        <w:t xml:space="preserve">code</w:t>
      </w:r>
      <w:r>
        <w:rPr>
          <w:rFonts w:eastAsia="Calibri"/>
          <w:color w:val="0000ff"/>
          <w:lang w:val="ru-RU"/>
        </w:rPr>
        <w:t xml:space="preserve">=</w:t>
      </w:r>
      <w:r>
        <w:rPr>
          <w:rFonts w:eastAsia="Calibri"/>
          <w:color w:val="0000ff"/>
          <w:lang w:val="ru-RU"/>
        </w:rPr>
        <w:t xml:space="preserve">»</w:t>
      </w:r>
      <w:r>
        <w:rPr>
          <w:rFonts w:eastAsia="Calibri"/>
          <w:lang w:val="ru-RU"/>
        </w:rPr>
        <w:t xml:space="preserve">04</w:t>
      </w:r>
      <w:r>
        <w:rPr>
          <w:rFonts w:eastAsia="Calibri"/>
          <w:color w:val="0000ff"/>
          <w:lang w:val="ru-RU"/>
        </w:rPr>
        <w:t xml:space="preserve">»</w:t>
      </w:r>
      <w:r>
        <w:rPr>
          <w:rFonts w:eastAsia="Calibri"/>
          <w:color w:val="ff0000"/>
          <w:lang w:val="ru-RU"/>
        </w:rPr>
        <w:t xml:space="preserve"> </w:t>
      </w:r>
      <w:r>
        <w:rPr>
          <w:rFonts w:eastAsia="Calibri"/>
          <w:color w:val="ff0000"/>
        </w:rPr>
        <w:t xml:space="preserve">value</w:t>
      </w:r>
      <w:r>
        <w:rPr>
          <w:rFonts w:eastAsia="Calibri"/>
          <w:color w:val="0000ff"/>
          <w:lang w:val="ru-RU"/>
        </w:rPr>
        <w:t xml:space="preserve">=</w:t>
      </w:r>
      <w:r>
        <w:rPr>
          <w:rFonts w:eastAsia="Calibri"/>
          <w:color w:val="0000ff"/>
          <w:lang w:val="ru-RU"/>
        </w:rPr>
        <w:t xml:space="preserve">»</w:t>
      </w:r>
      <w:r>
        <w:rPr>
          <w:rFonts w:eastAsia="Calibri"/>
          <w:lang w:val="ru-RU"/>
        </w:rPr>
        <w:t xml:space="preserve">расчеты, связанные с исполнением контракта</w:t>
      </w:r>
      <w:r>
        <w:rPr>
          <w:rFonts w:eastAsia="Calibri"/>
          <w:color w:val="0000ff"/>
          <w:lang w:val="ru-RU"/>
        </w:rPr>
        <w:t xml:space="preserve">»</w:t>
      </w:r>
      <w:r>
        <w:rPr>
          <w:rFonts w:eastAsia="Calibri"/>
          <w:color w:val="0000ff"/>
          <w:lang w:val="ru-RU"/>
        </w:rPr>
        <w:t xml:space="preserve">/&gt;</w:t>
      </w:r>
      <w:r>
        <w:rPr>
          <w:lang w:val="ru-RU"/>
        </w:rPr>
      </w:r>
      <w:r>
        <w:rPr>
          <w:lang w:val="ru-RU"/>
        </w:rPr>
      </w:r>
    </w:p>
    <w:p>
      <w:pPr>
        <w:pStyle w:val="3320"/>
      </w:pPr>
      <w:r>
        <w:rPr>
          <w:rFonts w:eastAsia="Calibri"/>
          <w:lang w:val="ru-RU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TtlPrt_PAY_INN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7705851331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TtlPrt_PAY_INN</w:t>
      </w:r>
      <w:r>
        <w:rPr>
          <w:rFonts w:eastAsia="Calibri"/>
          <w:color w:val="0000ff"/>
        </w:rPr>
        <w:t xml:space="preserve">&gt;</w:t>
      </w:r>
      <w:r/>
    </w:p>
    <w:p>
      <w:pPr>
        <w:pStyle w:val="3320"/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TtlPrt_PAY_KPP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770501026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TtlPrt_PAY_KPP</w:t>
      </w:r>
      <w:r>
        <w:rPr>
          <w:rFonts w:eastAsia="Calibri"/>
          <w:color w:val="0000ff"/>
        </w:rPr>
        <w:t xml:space="preserve">&gt;</w:t>
      </w:r>
      <w:r/>
    </w:p>
    <w:p>
      <w:pPr>
        <w:pStyle w:val="3320"/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TtlPrt_PAY_UBP</w:t>
      </w:r>
      <w:r>
        <w:rPr>
          <w:rFonts w:eastAsia="Calibri"/>
          <w:color w:val="0000ff"/>
        </w:rPr>
        <w:t xml:space="preserve">&gt;</w:t>
      </w:r>
      <w:r/>
    </w:p>
    <w:p>
      <w:pPr>
        <w:pStyle w:val="3320"/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Cd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00100054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Cd</w:t>
      </w:r>
      <w:r>
        <w:rPr>
          <w:rFonts w:eastAsia="Calibri"/>
          <w:color w:val="0000ff"/>
        </w:rPr>
        <w:t xml:space="preserve">&gt;</w:t>
      </w:r>
      <w:r/>
    </w:p>
    <w:p>
      <w:pPr>
        <w:pStyle w:val="3320"/>
        <w:rPr>
          <w:lang w:val="ru-RU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Nm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lang w:val="ru-RU"/>
        </w:rPr>
        <w:t xml:space="preserve">Министерство культуры Российской Федерации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Nm</w:t>
      </w:r>
      <w:r>
        <w:rPr>
          <w:rFonts w:eastAsia="Calibri"/>
          <w:color w:val="0000ff"/>
          <w:lang w:val="ru-RU"/>
        </w:rPr>
        <w:t xml:space="preserve">&gt;</w:t>
      </w:r>
      <w:r>
        <w:rPr>
          <w:lang w:val="ru-RU"/>
        </w:rPr>
      </w:r>
      <w:r>
        <w:rPr>
          <w:lang w:val="ru-RU"/>
        </w:rPr>
      </w:r>
    </w:p>
    <w:p>
      <w:pPr>
        <w:pStyle w:val="3320"/>
      </w:pPr>
      <w:r>
        <w:rPr>
          <w:rFonts w:eastAsia="Calibri"/>
          <w:lang w:val="ru-RU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TtlPrt_PAY_UBP</w:t>
      </w:r>
      <w:r>
        <w:rPr>
          <w:rFonts w:eastAsia="Calibri"/>
          <w:color w:val="0000ff"/>
        </w:rPr>
        <w:t xml:space="preserve">&gt;</w:t>
      </w:r>
      <w:r/>
    </w:p>
    <w:p>
      <w:pPr>
        <w:pStyle w:val="3320"/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TtlPrt_PAY_BnkAcc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40105810000000001902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TtlPrt_PAY_BnkAcc</w:t>
      </w:r>
      <w:r>
        <w:rPr>
          <w:rFonts w:eastAsia="Calibri"/>
          <w:color w:val="0000ff"/>
        </w:rPr>
        <w:t xml:space="preserve">&gt;</w:t>
      </w:r>
      <w:r/>
    </w:p>
    <w:p>
      <w:pPr>
        <w:pStyle w:val="3320"/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TtlPrt_PAY_NmbLS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03951000540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TtlPrt_PAY_NmbLS</w:t>
      </w:r>
      <w:r>
        <w:rPr>
          <w:rFonts w:eastAsia="Calibri"/>
          <w:color w:val="0000ff"/>
        </w:rPr>
        <w:t xml:space="preserve">&gt;</w:t>
      </w:r>
      <w:r/>
    </w:p>
    <w:p>
      <w:pPr>
        <w:pStyle w:val="3320"/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TtlPrt_PAY_Bank_BIC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044501002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TtlPrt_PAY_Bank_BIC</w:t>
      </w:r>
      <w:r>
        <w:rPr>
          <w:rFonts w:eastAsia="Calibri"/>
          <w:color w:val="0000ff"/>
        </w:rPr>
        <w:t xml:space="preserve">&gt;</w:t>
      </w:r>
      <w:r/>
    </w:p>
    <w:p>
      <w:pPr>
        <w:pStyle w:val="3320"/>
        <w:rPr>
          <w:lang w:val="ru-RU"/>
        </w:rPr>
      </w:pPr>
      <w:r>
        <w:rPr>
          <w:rFonts w:eastAsia="Calibri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TtlPrt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PAY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Bank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Name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lang w:val="ru-RU"/>
        </w:rPr>
        <w:t xml:space="preserve">ОПЕРАЦИОННЫЙ ДЕПАРТАМЕНТ БАНКА РОССИИ г. МОСКВА 701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TtlPrt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PAY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Bank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Name</w:t>
      </w:r>
      <w:r>
        <w:rPr>
          <w:rFonts w:eastAsia="Calibri"/>
          <w:color w:val="0000ff"/>
          <w:lang w:val="ru-RU"/>
        </w:rPr>
        <w:t xml:space="preserve">&gt;</w:t>
      </w:r>
      <w:r>
        <w:rPr>
          <w:lang w:val="ru-RU"/>
        </w:rPr>
      </w:r>
      <w:r>
        <w:rPr>
          <w:lang w:val="ru-RU"/>
        </w:rPr>
      </w:r>
    </w:p>
    <w:p>
      <w:pPr>
        <w:pStyle w:val="3320"/>
        <w:rPr>
          <w:lang w:val="de-DE"/>
        </w:rPr>
      </w:pPr>
      <w:r>
        <w:rPr>
          <w:rFonts w:eastAsia="Calibri"/>
          <w:lang w:val="ru-RU"/>
        </w:rPr>
        <w:tab/>
      </w:r>
      <w:r>
        <w:rPr>
          <w:rFonts w:eastAsia="Calibri"/>
          <w:color w:val="0000ff"/>
          <w:lang w:val="de-DE"/>
        </w:rPr>
        <w:t xml:space="preserve">&lt;</w:t>
      </w:r>
      <w:r>
        <w:rPr>
          <w:rFonts w:eastAsia="Calibri"/>
          <w:color w:val="800000"/>
          <w:lang w:val="de-DE"/>
        </w:rPr>
        <w:t xml:space="preserve">TtlPrt_REC_INN</w:t>
      </w:r>
      <w:r>
        <w:rPr>
          <w:rFonts w:eastAsia="Calibri"/>
          <w:color w:val="0000ff"/>
          <w:lang w:val="de-DE"/>
        </w:rPr>
        <w:t xml:space="preserve">&gt;</w:t>
      </w:r>
      <w:r>
        <w:rPr>
          <w:rFonts w:eastAsia="Calibri"/>
          <w:lang w:val="de-DE"/>
        </w:rPr>
        <w:t xml:space="preserve">7722698789</w:t>
      </w:r>
      <w:r>
        <w:rPr>
          <w:rFonts w:eastAsia="Calibri"/>
          <w:color w:val="0000ff"/>
          <w:lang w:val="de-DE"/>
        </w:rPr>
        <w:t xml:space="preserve">&lt;/</w:t>
      </w:r>
      <w:r>
        <w:rPr>
          <w:rFonts w:eastAsia="Calibri"/>
          <w:color w:val="800000"/>
          <w:lang w:val="de-DE"/>
        </w:rPr>
        <w:t xml:space="preserve">TtlPrt_REC_INN</w:t>
      </w:r>
      <w:r>
        <w:rPr>
          <w:rFonts w:eastAsia="Calibri"/>
          <w:color w:val="0000ff"/>
          <w:lang w:val="de-DE"/>
        </w:rPr>
        <w:t xml:space="preserve">&gt;</w:t>
      </w:r>
      <w:r>
        <w:rPr>
          <w:lang w:val="de-DE"/>
        </w:rPr>
      </w:r>
      <w:r>
        <w:rPr>
          <w:lang w:val="de-DE"/>
        </w:rPr>
      </w:r>
    </w:p>
    <w:p>
      <w:pPr>
        <w:pStyle w:val="3320"/>
        <w:rPr>
          <w:lang w:val="de-DE"/>
        </w:rPr>
      </w:pPr>
      <w:r>
        <w:rPr>
          <w:rFonts w:eastAsia="Calibri"/>
          <w:lang w:val="de-DE"/>
        </w:rPr>
        <w:tab/>
      </w:r>
      <w:r>
        <w:rPr>
          <w:rFonts w:eastAsia="Calibri"/>
          <w:color w:val="0000ff"/>
          <w:lang w:val="de-DE"/>
        </w:rPr>
        <w:t xml:space="preserve">&lt;</w:t>
      </w:r>
      <w:r>
        <w:rPr>
          <w:rFonts w:eastAsia="Calibri"/>
          <w:color w:val="800000"/>
          <w:lang w:val="de-DE"/>
        </w:rPr>
        <w:t xml:space="preserve">TtlPrt_REC_KPP</w:t>
      </w:r>
      <w:r>
        <w:rPr>
          <w:rFonts w:eastAsia="Calibri"/>
          <w:color w:val="0000ff"/>
          <w:lang w:val="de-DE"/>
        </w:rPr>
        <w:t xml:space="preserve">&gt;</w:t>
      </w:r>
      <w:r>
        <w:rPr>
          <w:rFonts w:eastAsia="Calibri"/>
          <w:lang w:val="de-DE"/>
        </w:rPr>
        <w:t xml:space="preserve">772201001</w:t>
      </w:r>
      <w:r>
        <w:rPr>
          <w:rFonts w:eastAsia="Calibri"/>
          <w:color w:val="0000ff"/>
          <w:lang w:val="de-DE"/>
        </w:rPr>
        <w:t xml:space="preserve">&lt;/</w:t>
      </w:r>
      <w:r>
        <w:rPr>
          <w:rFonts w:eastAsia="Calibri"/>
          <w:color w:val="800000"/>
          <w:lang w:val="de-DE"/>
        </w:rPr>
        <w:t xml:space="preserve">TtlPrt_REC_KPP</w:t>
      </w:r>
      <w:r>
        <w:rPr>
          <w:rFonts w:eastAsia="Calibri"/>
          <w:color w:val="0000ff"/>
          <w:lang w:val="de-DE"/>
        </w:rPr>
        <w:t xml:space="preserve">&gt;</w:t>
      </w:r>
      <w:r>
        <w:rPr>
          <w:lang w:val="de-DE"/>
        </w:rPr>
      </w:r>
      <w:r>
        <w:rPr>
          <w:lang w:val="de-DE"/>
        </w:rPr>
      </w:r>
    </w:p>
    <w:p>
      <w:pPr>
        <w:pStyle w:val="3320"/>
      </w:pPr>
      <w:r>
        <w:rPr>
          <w:rFonts w:eastAsia="Calibri"/>
          <w:lang w:val="de-DE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TtlPrt_REC_UBP</w:t>
      </w:r>
      <w:r>
        <w:rPr>
          <w:rFonts w:eastAsia="Calibri"/>
          <w:color w:val="0000ff"/>
        </w:rPr>
        <w:t xml:space="preserve">&gt;</w:t>
      </w:r>
      <w:r/>
    </w:p>
    <w:p>
      <w:pPr>
        <w:pStyle w:val="3320"/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Cd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001Э2344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Cd</w:t>
      </w:r>
      <w:r>
        <w:rPr>
          <w:rFonts w:eastAsia="Calibri"/>
          <w:color w:val="0000ff"/>
        </w:rPr>
        <w:t xml:space="preserve">&gt;</w:t>
      </w:r>
      <w:r/>
    </w:p>
    <w:p>
      <w:pPr>
        <w:pStyle w:val="3320"/>
        <w:rPr>
          <w:lang w:val="ru-RU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Nm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lang w:val="ru-RU"/>
        </w:rPr>
        <w:t xml:space="preserve">Акционерное общество </w:t>
      </w:r>
      <w:r>
        <w:rPr>
          <w:rFonts w:eastAsia="Calibri"/>
          <w:lang w:val="ru-RU"/>
        </w:rPr>
        <w:t xml:space="preserve">«</w:t>
      </w:r>
      <w:r>
        <w:rPr>
          <w:rFonts w:eastAsia="Calibri"/>
          <w:lang w:val="ru-RU"/>
        </w:rPr>
        <w:t xml:space="preserve">Российская корпорация ракетно-космического приборостроения и информационных систем</w:t>
      </w:r>
      <w:r>
        <w:rPr>
          <w:rFonts w:eastAsia="Calibri"/>
          <w:lang w:val="ru-RU"/>
        </w:rPr>
        <w:t xml:space="preserve">»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Nm</w:t>
      </w:r>
      <w:r>
        <w:rPr>
          <w:rFonts w:eastAsia="Calibri"/>
          <w:color w:val="0000ff"/>
          <w:lang w:val="ru-RU"/>
        </w:rPr>
        <w:t xml:space="preserve">&gt;</w:t>
      </w:r>
      <w:r>
        <w:rPr>
          <w:lang w:val="ru-RU"/>
        </w:rPr>
      </w:r>
      <w:r>
        <w:rPr>
          <w:lang w:val="ru-RU"/>
        </w:rPr>
      </w:r>
    </w:p>
    <w:p>
      <w:pPr>
        <w:pStyle w:val="3320"/>
      </w:pPr>
      <w:r>
        <w:rPr>
          <w:rFonts w:eastAsia="Calibri"/>
          <w:lang w:val="ru-RU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TtlPrt_REC_UBP</w:t>
      </w:r>
      <w:r>
        <w:rPr>
          <w:rFonts w:eastAsia="Calibri"/>
          <w:color w:val="0000ff"/>
        </w:rPr>
        <w:t xml:space="preserve">&gt;</w:t>
      </w:r>
      <w:r/>
    </w:p>
    <w:p>
      <w:pPr>
        <w:pStyle w:val="3320"/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TtlPrt_REC_BnkAcc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40501810100001000008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TtlPrt_REC_BnkAcc</w:t>
      </w:r>
      <w:r>
        <w:rPr>
          <w:rFonts w:eastAsia="Calibri"/>
          <w:color w:val="0000ff"/>
        </w:rPr>
        <w:t xml:space="preserve">&gt;</w:t>
      </w:r>
      <w:r/>
    </w:p>
    <w:p>
      <w:pPr>
        <w:pStyle w:val="3320"/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TtlPrt_REC_NmbLS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71736Э23440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TtlPrt_REC_NmbLS</w:t>
      </w:r>
      <w:r>
        <w:rPr>
          <w:rFonts w:eastAsia="Calibri"/>
          <w:color w:val="0000ff"/>
        </w:rPr>
        <w:t xml:space="preserve">&gt;</w:t>
      </w:r>
      <w:r/>
    </w:p>
    <w:p>
      <w:pPr>
        <w:pStyle w:val="3320"/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TtlPrt_REC_ObjCd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7100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TtlPrt_REC_ObjCd</w:t>
      </w:r>
      <w:r>
        <w:rPr>
          <w:rFonts w:eastAsia="Calibri"/>
          <w:color w:val="0000ff"/>
        </w:rPr>
        <w:t xml:space="preserve">&gt;</w:t>
      </w:r>
      <w:r/>
    </w:p>
    <w:p>
      <w:pPr>
        <w:pStyle w:val="3320"/>
        <w:rPr>
          <w:lang w:val="de-DE"/>
        </w:rPr>
      </w:pPr>
      <w:r>
        <w:rPr>
          <w:rFonts w:eastAsia="Calibri"/>
        </w:rPr>
        <w:tab/>
      </w:r>
      <w:r>
        <w:rPr>
          <w:rFonts w:eastAsia="Calibri"/>
          <w:color w:val="0000ff"/>
          <w:lang w:val="de-DE"/>
        </w:rPr>
        <w:t xml:space="preserve">&lt;</w:t>
      </w:r>
      <w:r>
        <w:rPr>
          <w:rFonts w:eastAsia="Calibri"/>
          <w:color w:val="800000"/>
          <w:lang w:val="de-DE"/>
        </w:rPr>
        <w:t xml:space="preserve">TtlPrt_REC_KBK</w:t>
      </w:r>
      <w:r>
        <w:rPr>
          <w:rFonts w:eastAsia="Calibri"/>
          <w:color w:val="0000ff"/>
          <w:lang w:val="de-DE"/>
        </w:rPr>
        <w:t xml:space="preserve">&gt;</w:t>
      </w:r>
      <w:r>
        <w:rPr>
          <w:rFonts w:eastAsia="Calibri"/>
          <w:lang w:val="de-DE"/>
        </w:rPr>
        <w:t xml:space="preserve">05401150201062001221</w:t>
      </w:r>
      <w:r>
        <w:rPr>
          <w:rFonts w:eastAsia="Calibri"/>
          <w:color w:val="0000ff"/>
          <w:lang w:val="de-DE"/>
        </w:rPr>
        <w:t xml:space="preserve">&lt;/</w:t>
      </w:r>
      <w:r>
        <w:rPr>
          <w:rFonts w:eastAsia="Calibri"/>
          <w:color w:val="800000"/>
          <w:lang w:val="de-DE"/>
        </w:rPr>
        <w:t xml:space="preserve">TtlPrt_REC_KBK</w:t>
      </w:r>
      <w:r>
        <w:rPr>
          <w:rFonts w:eastAsia="Calibri"/>
          <w:color w:val="0000ff"/>
          <w:lang w:val="de-DE"/>
        </w:rPr>
        <w:t xml:space="preserve">&gt;</w:t>
      </w:r>
      <w:r>
        <w:rPr>
          <w:lang w:val="de-DE"/>
        </w:rPr>
      </w:r>
      <w:r>
        <w:rPr>
          <w:lang w:val="de-DE"/>
        </w:rPr>
      </w:r>
    </w:p>
    <w:p>
      <w:pPr>
        <w:pStyle w:val="3320"/>
      </w:pPr>
      <w:r>
        <w:rPr>
          <w:rFonts w:eastAsia="Calibri"/>
          <w:lang w:val="de-DE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TtlPrt_REC_Bank_BIC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044030001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TtlPrt_REC_Bank_BIC</w:t>
      </w:r>
      <w:r>
        <w:rPr>
          <w:rFonts w:eastAsia="Calibri"/>
          <w:color w:val="0000ff"/>
        </w:rPr>
        <w:t xml:space="preserve">&gt;</w:t>
      </w:r>
      <w:r/>
    </w:p>
    <w:p>
      <w:pPr>
        <w:pStyle w:val="3320"/>
        <w:rPr>
          <w:lang w:val="ru-RU"/>
        </w:rPr>
      </w:pPr>
      <w:r>
        <w:rPr>
          <w:rFonts w:eastAsia="Calibri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TtlPrt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REC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Bank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Name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lang w:val="ru-RU"/>
        </w:rPr>
        <w:t xml:space="preserve">СЕВЕРО-ЗАПАДНОЕ ГУ БАНКА РОССИИ г. САНКТ-ПЕТЕРБУРГ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TtlPrt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REC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Bank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Name</w:t>
      </w:r>
      <w:r>
        <w:rPr>
          <w:rFonts w:eastAsia="Calibri"/>
          <w:color w:val="0000ff"/>
          <w:lang w:val="ru-RU"/>
        </w:rPr>
        <w:t xml:space="preserve">&gt;</w:t>
      </w:r>
      <w:r>
        <w:rPr>
          <w:lang w:val="ru-RU"/>
        </w:rPr>
      </w:r>
      <w:r>
        <w:rPr>
          <w:lang w:val="ru-RU"/>
        </w:rPr>
      </w:r>
    </w:p>
    <w:p>
      <w:pPr>
        <w:pStyle w:val="3320"/>
      </w:pPr>
      <w:r>
        <w:rPr>
          <w:rFonts w:eastAsia="Calibri"/>
          <w:lang w:val="ru-RU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AKR_TypeCode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01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AKR_TypeCode</w:t>
      </w:r>
      <w:r>
        <w:rPr>
          <w:rFonts w:eastAsia="Calibri"/>
          <w:color w:val="0000ff"/>
        </w:rPr>
        <w:t xml:space="preserve">&gt;</w:t>
      </w:r>
      <w:r/>
    </w:p>
    <w:p>
      <w:pPr>
        <w:pStyle w:val="3320"/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AKR_Type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непокрытый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AKR_Type</w:t>
      </w:r>
      <w:r>
        <w:rPr>
          <w:rFonts w:eastAsia="Calibri"/>
          <w:color w:val="0000ff"/>
        </w:rPr>
        <w:t xml:space="preserve">&gt;</w:t>
      </w:r>
      <w:r/>
    </w:p>
    <w:p>
      <w:pPr>
        <w:pStyle w:val="3320"/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AKR_EndDate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2019-12-31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AKR_EndDate</w:t>
      </w:r>
      <w:r>
        <w:rPr>
          <w:rFonts w:eastAsia="Calibri"/>
          <w:color w:val="0000ff"/>
        </w:rPr>
        <w:t xml:space="preserve">&gt;</w:t>
      </w:r>
      <w:r/>
    </w:p>
    <w:p>
      <w:pPr>
        <w:pStyle w:val="3320"/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AKR_InfContract_1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государственный контракт № 8722/03 от 16.01.2019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AKR_InfContract_1</w:t>
      </w:r>
      <w:r>
        <w:rPr>
          <w:rFonts w:eastAsia="Calibri"/>
          <w:color w:val="0000ff"/>
        </w:rPr>
        <w:t xml:space="preserve">&gt;</w:t>
      </w:r>
      <w:r/>
    </w:p>
    <w:p>
      <w:pPr>
        <w:pStyle w:val="3320"/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AKR_InfContract_2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транспортные услуги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AKR_InfContract_2</w:t>
      </w:r>
      <w:r>
        <w:rPr>
          <w:rFonts w:eastAsia="Calibri"/>
          <w:color w:val="0000ff"/>
        </w:rPr>
        <w:t xml:space="preserve">&gt;</w:t>
      </w:r>
      <w:r/>
    </w:p>
    <w:p>
      <w:pPr>
        <w:pStyle w:val="3320"/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KZA_ORG_Budget</w:t>
      </w:r>
      <w:r>
        <w:rPr>
          <w:rFonts w:eastAsia="Calibri"/>
          <w:color w:val="0000ff"/>
        </w:rPr>
        <w:t xml:space="preserve">&gt;</w:t>
      </w:r>
      <w:r/>
    </w:p>
    <w:p>
      <w:pPr>
        <w:pStyle w:val="3320"/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Cd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99010001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Cd</w:t>
      </w:r>
      <w:r>
        <w:rPr>
          <w:rFonts w:eastAsia="Calibri"/>
          <w:color w:val="0000ff"/>
        </w:rPr>
        <w:t xml:space="preserve">&gt;</w:t>
      </w:r>
      <w:r/>
    </w:p>
    <w:p>
      <w:pPr>
        <w:pStyle w:val="3320"/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Nm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Федеральный бюджет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Nm</w:t>
      </w:r>
      <w:r>
        <w:rPr>
          <w:rFonts w:eastAsia="Calibri"/>
          <w:color w:val="0000ff"/>
        </w:rPr>
        <w:t xml:space="preserve">&gt;</w:t>
      </w:r>
      <w:r/>
    </w:p>
    <w:p>
      <w:pPr>
        <w:pStyle w:val="3320"/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KZA_ORG_Budget</w:t>
      </w:r>
      <w:r>
        <w:rPr>
          <w:rFonts w:eastAsia="Calibri"/>
          <w:color w:val="0000ff"/>
        </w:rPr>
        <w:t xml:space="preserve">&gt;</w:t>
      </w:r>
      <w:r/>
    </w:p>
    <w:p>
      <w:pPr>
        <w:pStyle w:val="3320"/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KZA_ORG_PBS</w:t>
      </w:r>
      <w:r>
        <w:rPr>
          <w:rFonts w:eastAsia="Calibri"/>
          <w:color w:val="0000ff"/>
        </w:rPr>
        <w:t xml:space="preserve">&gt;</w:t>
      </w:r>
      <w:r/>
    </w:p>
    <w:p>
      <w:pPr>
        <w:pStyle w:val="3320"/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Cd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00100054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Cd</w:t>
      </w:r>
      <w:r>
        <w:rPr>
          <w:rFonts w:eastAsia="Calibri"/>
          <w:color w:val="0000ff"/>
        </w:rPr>
        <w:t xml:space="preserve">&gt;</w:t>
      </w:r>
      <w:r/>
    </w:p>
    <w:p>
      <w:pPr>
        <w:pStyle w:val="3320"/>
        <w:rPr>
          <w:lang w:val="ru-RU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Nm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lang w:val="ru-RU"/>
        </w:rPr>
        <w:t xml:space="preserve">Министерство культуры Российской Федерации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Nm</w:t>
      </w:r>
      <w:r>
        <w:rPr>
          <w:rFonts w:eastAsia="Calibri"/>
          <w:color w:val="0000ff"/>
          <w:lang w:val="ru-RU"/>
        </w:rPr>
        <w:t xml:space="preserve">&gt;</w:t>
      </w:r>
      <w:r>
        <w:rPr>
          <w:lang w:val="ru-RU"/>
        </w:rPr>
      </w:r>
      <w:r>
        <w:rPr>
          <w:lang w:val="ru-RU"/>
        </w:rPr>
      </w:r>
    </w:p>
    <w:p>
      <w:pPr>
        <w:pStyle w:val="3320"/>
      </w:pPr>
      <w:r>
        <w:rPr>
          <w:rFonts w:eastAsia="Calibri"/>
          <w:lang w:val="ru-RU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KZA_ORG_PBS</w:t>
      </w:r>
      <w:r>
        <w:rPr>
          <w:rFonts w:eastAsia="Calibri"/>
          <w:color w:val="0000ff"/>
        </w:rPr>
        <w:t xml:space="preserve">&gt;</w:t>
      </w:r>
      <w:r/>
    </w:p>
    <w:p>
      <w:pPr>
        <w:pStyle w:val="3320"/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KZA_ORG_Oktmo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00000001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KZA_ORG_Oktmo</w:t>
      </w:r>
      <w:r>
        <w:rPr>
          <w:rFonts w:eastAsia="Calibri"/>
          <w:color w:val="0000ff"/>
        </w:rPr>
        <w:t xml:space="preserve">&gt;</w:t>
      </w:r>
      <w:r/>
    </w:p>
    <w:p>
      <w:pPr>
        <w:pStyle w:val="3320"/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KZA_ORG_CdOKPO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00083374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KZA_ORG_CdOKPO</w:t>
      </w:r>
      <w:r>
        <w:rPr>
          <w:rFonts w:eastAsia="Calibri"/>
          <w:color w:val="0000ff"/>
        </w:rPr>
        <w:t xml:space="preserve">&gt;</w:t>
      </w:r>
      <w:r/>
    </w:p>
    <w:p>
      <w:pPr>
        <w:pStyle w:val="3320"/>
        <w:rPr>
          <w:lang w:val="ru-RU"/>
        </w:rPr>
      </w:pPr>
      <w:r>
        <w:rPr>
          <w:rFonts w:eastAsia="Calibri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KZA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ORG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GRBSNm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lang w:val="ru-RU"/>
        </w:rPr>
        <w:t xml:space="preserve">Министерство культуры Российской Федерации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KZA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ORG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GRBSNm</w:t>
      </w:r>
      <w:r>
        <w:rPr>
          <w:rFonts w:eastAsia="Calibri"/>
          <w:color w:val="0000ff"/>
          <w:lang w:val="ru-RU"/>
        </w:rPr>
        <w:t xml:space="preserve">&gt;</w:t>
      </w:r>
      <w:r>
        <w:rPr>
          <w:lang w:val="ru-RU"/>
        </w:rPr>
      </w:r>
      <w:r>
        <w:rPr>
          <w:lang w:val="ru-RU"/>
        </w:rPr>
      </w:r>
    </w:p>
    <w:p>
      <w:pPr>
        <w:pStyle w:val="3320"/>
      </w:pPr>
      <w:r>
        <w:rPr>
          <w:rFonts w:eastAsia="Calibri"/>
          <w:lang w:val="ru-RU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KZA_ORG_GRBSCd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054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KZA_ORG_GRBSCd</w:t>
      </w:r>
      <w:r>
        <w:rPr>
          <w:rFonts w:eastAsia="Calibri"/>
          <w:color w:val="0000ff"/>
        </w:rPr>
        <w:t xml:space="preserve">&gt;</w:t>
      </w:r>
      <w:r/>
    </w:p>
    <w:p>
      <w:pPr>
        <w:pStyle w:val="3320"/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KZA_GK_LN01_NumRow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01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KZA_GK_LN01_NumRow</w:t>
      </w:r>
      <w:r>
        <w:rPr>
          <w:rFonts w:eastAsia="Calibri"/>
          <w:color w:val="0000ff"/>
        </w:rPr>
        <w:t xml:space="preserve">&gt;</w:t>
      </w:r>
      <w:r/>
    </w:p>
    <w:p>
      <w:pPr>
        <w:pStyle w:val="3320"/>
        <w:rPr>
          <w:lang w:val="ru-RU"/>
        </w:rPr>
      </w:pPr>
      <w:r>
        <w:rPr>
          <w:rFonts w:eastAsia="Calibri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KZA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GK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LN</w:t>
      </w:r>
      <w:r>
        <w:rPr>
          <w:rFonts w:eastAsia="Calibri"/>
          <w:color w:val="800000"/>
          <w:lang w:val="ru-RU"/>
        </w:rPr>
        <w:t xml:space="preserve">01_</w:t>
      </w:r>
      <w:r>
        <w:rPr>
          <w:rFonts w:eastAsia="Calibri"/>
          <w:color w:val="800000"/>
        </w:rPr>
        <w:t xml:space="preserve">Nm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lang w:val="ru-RU"/>
        </w:rPr>
        <w:t xml:space="preserve">государственный контракт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KZA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GK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LN</w:t>
      </w:r>
      <w:r>
        <w:rPr>
          <w:rFonts w:eastAsia="Calibri"/>
          <w:color w:val="800000"/>
          <w:lang w:val="ru-RU"/>
        </w:rPr>
        <w:t xml:space="preserve">01_</w:t>
      </w:r>
      <w:r>
        <w:rPr>
          <w:rFonts w:eastAsia="Calibri"/>
          <w:color w:val="800000"/>
        </w:rPr>
        <w:t xml:space="preserve">Nm</w:t>
      </w:r>
      <w:r>
        <w:rPr>
          <w:rFonts w:eastAsia="Calibri"/>
          <w:color w:val="0000ff"/>
          <w:lang w:val="ru-RU"/>
        </w:rPr>
        <w:t xml:space="preserve">&gt;</w:t>
      </w:r>
      <w:r>
        <w:rPr>
          <w:lang w:val="ru-RU"/>
        </w:rPr>
      </w:r>
      <w:r>
        <w:rPr>
          <w:lang w:val="ru-RU"/>
        </w:rPr>
      </w:r>
    </w:p>
    <w:p>
      <w:pPr>
        <w:pStyle w:val="3320"/>
        <w:rPr>
          <w:lang w:val="ru-RU"/>
        </w:rPr>
      </w:pPr>
      <w:r>
        <w:rPr>
          <w:rFonts w:eastAsia="Calibri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KZA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GK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LN</w:t>
      </w:r>
      <w:r>
        <w:rPr>
          <w:rFonts w:eastAsia="Calibri"/>
          <w:color w:val="800000"/>
          <w:lang w:val="ru-RU"/>
        </w:rPr>
        <w:t xml:space="preserve">01_</w:t>
      </w:r>
      <w:r>
        <w:rPr>
          <w:rFonts w:eastAsia="Calibri"/>
          <w:color w:val="800000"/>
        </w:rPr>
        <w:t xml:space="preserve">DcNmbr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lang w:val="ru-RU"/>
        </w:rPr>
        <w:t xml:space="preserve">8722/03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KZA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GK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LN</w:t>
      </w:r>
      <w:r>
        <w:rPr>
          <w:rFonts w:eastAsia="Calibri"/>
          <w:color w:val="800000"/>
          <w:lang w:val="ru-RU"/>
        </w:rPr>
        <w:t xml:space="preserve">01_</w:t>
      </w:r>
      <w:r>
        <w:rPr>
          <w:rFonts w:eastAsia="Calibri"/>
          <w:color w:val="800000"/>
        </w:rPr>
        <w:t xml:space="preserve">DcNmbr</w:t>
      </w:r>
      <w:r>
        <w:rPr>
          <w:rFonts w:eastAsia="Calibri"/>
          <w:color w:val="0000ff"/>
          <w:lang w:val="ru-RU"/>
        </w:rPr>
        <w:t xml:space="preserve">&gt;</w:t>
      </w:r>
      <w:r>
        <w:rPr>
          <w:lang w:val="ru-RU"/>
        </w:rPr>
      </w:r>
      <w:r>
        <w:rPr>
          <w:lang w:val="ru-RU"/>
        </w:rPr>
      </w:r>
    </w:p>
    <w:p>
      <w:pPr>
        <w:pStyle w:val="3320"/>
        <w:rPr>
          <w:lang w:val="ru-RU"/>
        </w:rPr>
      </w:pPr>
      <w:r>
        <w:rPr>
          <w:rFonts w:eastAsia="Calibri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KZA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GK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LN</w:t>
      </w:r>
      <w:r>
        <w:rPr>
          <w:rFonts w:eastAsia="Calibri"/>
          <w:color w:val="800000"/>
          <w:lang w:val="ru-RU"/>
        </w:rPr>
        <w:t xml:space="preserve">01_</w:t>
      </w:r>
      <w:r>
        <w:rPr>
          <w:rFonts w:eastAsia="Calibri"/>
          <w:color w:val="800000"/>
        </w:rPr>
        <w:t xml:space="preserve">DcDt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lang w:val="ru-RU"/>
        </w:rPr>
        <w:t xml:space="preserve">2019-01-16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KZA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GK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LN</w:t>
      </w:r>
      <w:r>
        <w:rPr>
          <w:rFonts w:eastAsia="Calibri"/>
          <w:color w:val="800000"/>
          <w:lang w:val="ru-RU"/>
        </w:rPr>
        <w:t xml:space="preserve">01_</w:t>
      </w:r>
      <w:r>
        <w:rPr>
          <w:rFonts w:eastAsia="Calibri"/>
          <w:color w:val="800000"/>
        </w:rPr>
        <w:t xml:space="preserve">DcDt</w:t>
      </w:r>
      <w:r>
        <w:rPr>
          <w:rFonts w:eastAsia="Calibri"/>
          <w:color w:val="0000ff"/>
          <w:lang w:val="ru-RU"/>
        </w:rPr>
        <w:t xml:space="preserve">&gt;</w:t>
      </w:r>
      <w:r>
        <w:rPr>
          <w:lang w:val="ru-RU"/>
        </w:rPr>
      </w:r>
      <w:r>
        <w:rPr>
          <w:lang w:val="ru-RU"/>
        </w:rPr>
      </w:r>
    </w:p>
    <w:p>
      <w:pPr>
        <w:pStyle w:val="3320"/>
      </w:pPr>
      <w:r>
        <w:rPr>
          <w:rFonts w:eastAsia="Calibri"/>
          <w:lang w:val="ru-RU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KZA_GK_LN01_Key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01000000000054000123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KZA_GK_LN01_Key</w:t>
      </w:r>
      <w:r>
        <w:rPr>
          <w:rFonts w:eastAsia="Calibri"/>
          <w:color w:val="0000ff"/>
        </w:rPr>
        <w:t xml:space="preserve">&gt;</w:t>
      </w:r>
      <w:r/>
    </w:p>
    <w:p>
      <w:pPr>
        <w:pStyle w:val="3320"/>
        <w:rPr>
          <w:lang w:val="de-DE"/>
        </w:rPr>
      </w:pPr>
      <w:r>
        <w:rPr>
          <w:rFonts w:eastAsia="Calibri"/>
        </w:rPr>
        <w:tab/>
      </w:r>
      <w:r>
        <w:rPr>
          <w:rFonts w:eastAsia="Calibri"/>
          <w:color w:val="0000ff"/>
          <w:lang w:val="de-DE"/>
        </w:rPr>
        <w:t xml:space="preserve">&lt;</w:t>
      </w:r>
      <w:r>
        <w:rPr>
          <w:rFonts w:eastAsia="Calibri"/>
          <w:color w:val="800000"/>
          <w:lang w:val="de-DE"/>
        </w:rPr>
        <w:t xml:space="preserve">KZA_GK_LN01_NUM_BO</w:t>
      </w:r>
      <w:r>
        <w:rPr>
          <w:rFonts w:eastAsia="Calibri"/>
          <w:color w:val="0000ff"/>
          <w:lang w:val="de-DE"/>
        </w:rPr>
        <w:t xml:space="preserve">&gt;</w:t>
      </w:r>
      <w:r>
        <w:rPr>
          <w:rFonts w:eastAsia="Calibri"/>
          <w:lang w:val="de-DE"/>
        </w:rPr>
        <w:t xml:space="preserve">0010005419950000004</w:t>
      </w:r>
      <w:r>
        <w:rPr>
          <w:rFonts w:eastAsia="Calibri"/>
          <w:color w:val="0000ff"/>
          <w:lang w:val="de-DE"/>
        </w:rPr>
        <w:t xml:space="preserve">&lt;/</w:t>
      </w:r>
      <w:r>
        <w:rPr>
          <w:rFonts w:eastAsia="Calibri"/>
          <w:color w:val="800000"/>
          <w:lang w:val="de-DE"/>
        </w:rPr>
        <w:t xml:space="preserve">KZA_GK_LN01_NUM_BO</w:t>
      </w:r>
      <w:r>
        <w:rPr>
          <w:rFonts w:eastAsia="Calibri"/>
          <w:color w:val="0000ff"/>
          <w:lang w:val="de-DE"/>
        </w:rPr>
        <w:t xml:space="preserve">&gt;</w:t>
      </w:r>
      <w:r>
        <w:rPr>
          <w:lang w:val="de-DE"/>
        </w:rPr>
      </w:r>
      <w:r>
        <w:rPr>
          <w:lang w:val="de-DE"/>
        </w:rPr>
      </w:r>
    </w:p>
    <w:p>
      <w:pPr>
        <w:pStyle w:val="3320"/>
      </w:pPr>
      <w:r>
        <w:rPr>
          <w:rFonts w:eastAsia="Calibri"/>
          <w:lang w:val="de-DE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KZA_GK_LN01_PercentNDS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54.96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KZA_GK_LN01_PercentNDS</w:t>
      </w:r>
      <w:r>
        <w:rPr>
          <w:rFonts w:eastAsia="Calibri"/>
          <w:color w:val="0000ff"/>
        </w:rPr>
        <w:t xml:space="preserve">&gt;</w:t>
      </w:r>
      <w:r/>
    </w:p>
    <w:p>
      <w:pPr>
        <w:pStyle w:val="3320"/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Sign_Hr</w:t>
      </w:r>
      <w:r>
        <w:rPr>
          <w:rFonts w:eastAsia="Calibri"/>
          <w:color w:val="0000ff"/>
        </w:rPr>
        <w:t xml:space="preserve">&gt;</w:t>
      </w:r>
      <w:r/>
    </w:p>
    <w:p>
      <w:pPr>
        <w:pStyle w:val="3320"/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Pst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RD Tester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Pst</w:t>
      </w:r>
      <w:r>
        <w:rPr>
          <w:rFonts w:eastAsia="Calibri"/>
          <w:color w:val="0000ff"/>
        </w:rPr>
        <w:t xml:space="preserve">&gt;</w:t>
      </w:r>
      <w:r/>
    </w:p>
    <w:p>
      <w:pPr>
        <w:pStyle w:val="3320"/>
        <w:rPr>
          <w:lang w:val="ru-RU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FIO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lang w:val="ru-RU"/>
        </w:rPr>
        <w:t xml:space="preserve">Наталья Горчакова, Группа Тестирования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FIO</w:t>
      </w:r>
      <w:r>
        <w:rPr>
          <w:rFonts w:eastAsia="Calibri"/>
          <w:color w:val="0000ff"/>
          <w:lang w:val="ru-RU"/>
        </w:rPr>
        <w:t xml:space="preserve">&gt;</w:t>
      </w:r>
      <w:r>
        <w:rPr>
          <w:lang w:val="ru-RU"/>
        </w:rPr>
      </w:r>
      <w:r>
        <w:rPr>
          <w:lang w:val="ru-RU"/>
        </w:rPr>
      </w:r>
    </w:p>
    <w:p>
      <w:pPr>
        <w:pStyle w:val="3320"/>
      </w:pPr>
      <w:r>
        <w:rPr>
          <w:rFonts w:eastAsia="Calibri"/>
          <w:lang w:val="ru-RU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Sign_Hr</w:t>
      </w:r>
      <w:r>
        <w:rPr>
          <w:rFonts w:eastAsia="Calibri"/>
          <w:color w:val="0000ff"/>
        </w:rPr>
        <w:t xml:space="preserve">&gt;</w:t>
      </w:r>
      <w:r/>
    </w:p>
    <w:p>
      <w:pPr>
        <w:pStyle w:val="3320"/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Sign_Exc</w:t>
      </w:r>
      <w:r>
        <w:rPr>
          <w:rFonts w:eastAsia="Calibri"/>
          <w:color w:val="0000ff"/>
        </w:rPr>
        <w:t xml:space="preserve">&gt;</w:t>
      </w:r>
      <w:r/>
    </w:p>
    <w:p>
      <w:pPr>
        <w:pStyle w:val="3320"/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Pst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RD Tester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Pst</w:t>
      </w:r>
      <w:r>
        <w:rPr>
          <w:rFonts w:eastAsia="Calibri"/>
          <w:color w:val="0000ff"/>
        </w:rPr>
        <w:t xml:space="preserve">&gt;</w:t>
      </w:r>
      <w:r/>
    </w:p>
    <w:p>
      <w:pPr>
        <w:pStyle w:val="3320"/>
        <w:rPr>
          <w:lang w:val="ru-RU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FIO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lang w:val="ru-RU"/>
        </w:rPr>
        <w:t xml:space="preserve">Наталья Горчакова, Группа Тестирования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FIO</w:t>
      </w:r>
      <w:r>
        <w:rPr>
          <w:rFonts w:eastAsia="Calibri"/>
          <w:color w:val="0000ff"/>
          <w:lang w:val="ru-RU"/>
        </w:rPr>
        <w:t xml:space="preserve">&gt;</w:t>
      </w:r>
      <w:r>
        <w:rPr>
          <w:lang w:val="ru-RU"/>
        </w:rPr>
      </w:r>
      <w:r>
        <w:rPr>
          <w:lang w:val="ru-RU"/>
        </w:rPr>
      </w:r>
    </w:p>
    <w:p>
      <w:pPr>
        <w:pStyle w:val="3320"/>
      </w:pPr>
      <w:r>
        <w:rPr>
          <w:rFonts w:eastAsia="Calibri"/>
          <w:lang w:val="ru-RU"/>
        </w:rPr>
        <w:tab/>
      </w:r>
      <w:r>
        <w:rPr>
          <w:rFonts w:eastAsia="Calibri"/>
          <w:lang w:val="ru-RU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Phn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+7 000 7788991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Phn</w:t>
      </w:r>
      <w:r>
        <w:rPr>
          <w:rFonts w:eastAsia="Calibri"/>
          <w:color w:val="0000ff"/>
        </w:rPr>
        <w:t xml:space="preserve">&gt;</w:t>
      </w:r>
      <w:r/>
    </w:p>
    <w:p>
      <w:pPr>
        <w:pStyle w:val="3320"/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DtSgn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2019-06-20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DtSgn</w:t>
      </w:r>
      <w:r>
        <w:rPr>
          <w:rFonts w:eastAsia="Calibri"/>
          <w:color w:val="0000ff"/>
        </w:rPr>
        <w:t xml:space="preserve">&gt;</w:t>
      </w:r>
      <w:r/>
    </w:p>
    <w:p>
      <w:pPr>
        <w:pStyle w:val="3320"/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Sign_Exc</w:t>
      </w:r>
      <w:r>
        <w:rPr>
          <w:rFonts w:eastAsia="Calibri"/>
          <w:color w:val="0000ff"/>
        </w:rPr>
        <w:t xml:space="preserve">&gt;</w:t>
      </w:r>
      <w:r/>
    </w:p>
    <w:p>
      <w:pPr>
        <w:pStyle w:val="3320"/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Sign_Acc</w:t>
      </w:r>
      <w:r>
        <w:rPr>
          <w:rFonts w:eastAsia="Calibri"/>
          <w:color w:val="0000ff"/>
        </w:rPr>
        <w:t xml:space="preserve">&gt;</w:t>
      </w:r>
      <w:r/>
    </w:p>
    <w:p>
      <w:pPr>
        <w:pStyle w:val="3320"/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Pst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RD Tester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Pst</w:t>
      </w:r>
      <w:r>
        <w:rPr>
          <w:rFonts w:eastAsia="Calibri"/>
          <w:color w:val="0000ff"/>
        </w:rPr>
        <w:t xml:space="preserve">&gt;</w:t>
      </w:r>
      <w:r/>
    </w:p>
    <w:p>
      <w:pPr>
        <w:pStyle w:val="3320"/>
        <w:rPr>
          <w:lang w:val="ru-RU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FIO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lang w:val="ru-RU"/>
        </w:rPr>
        <w:t xml:space="preserve">Наталья Горчакова, Группа Тестирования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FIO</w:t>
      </w:r>
      <w:r>
        <w:rPr>
          <w:rFonts w:eastAsia="Calibri"/>
          <w:color w:val="0000ff"/>
          <w:lang w:val="ru-RU"/>
        </w:rPr>
        <w:t xml:space="preserve">&gt;</w:t>
      </w:r>
      <w:r>
        <w:rPr>
          <w:lang w:val="ru-RU"/>
        </w:rPr>
      </w:r>
      <w:r>
        <w:rPr>
          <w:lang w:val="ru-RU"/>
        </w:rPr>
      </w:r>
    </w:p>
    <w:p>
      <w:pPr>
        <w:pStyle w:val="3320"/>
      </w:pPr>
      <w:r>
        <w:rPr>
          <w:rFonts w:eastAsia="Calibri"/>
          <w:lang w:val="ru-RU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Sign_Acc</w:t>
      </w:r>
      <w:r>
        <w:rPr>
          <w:rFonts w:eastAsia="Calibri"/>
          <w:color w:val="0000ff"/>
        </w:rPr>
        <w:t xml:space="preserve">&gt;</w:t>
      </w:r>
      <w:r/>
    </w:p>
    <w:p>
      <w:pPr>
        <w:pStyle w:val="3320"/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StmInfrmtn_TF</w:t>
      </w:r>
      <w:r>
        <w:rPr>
          <w:rFonts w:eastAsia="Calibri"/>
          <w:color w:val="0000ff"/>
        </w:rPr>
        <w:t xml:space="preserve">&gt;</w:t>
      </w:r>
      <w:r/>
    </w:p>
    <w:p>
      <w:pPr>
        <w:pStyle w:val="3320"/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GUID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8bbc4ee5-ce54-76bd-e053-5d0111ac94b4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GUID</w:t>
      </w:r>
      <w:r>
        <w:rPr>
          <w:rFonts w:eastAsia="Calibri"/>
          <w:color w:val="0000ff"/>
        </w:rPr>
        <w:t xml:space="preserve">&gt;</w:t>
      </w:r>
      <w:r/>
    </w:p>
    <w:p>
      <w:pPr>
        <w:pStyle w:val="3320"/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StmInfrmtn_TF</w:t>
      </w:r>
      <w:r>
        <w:rPr>
          <w:rFonts w:eastAsia="Calibri"/>
          <w:color w:val="0000ff"/>
        </w:rPr>
        <w:t xml:space="preserve">&gt;</w:t>
      </w:r>
      <w:r/>
    </w:p>
    <w:p>
      <w:pPr>
        <w:pStyle w:val="3320"/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StmInfrmtn_Subtype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ЮЛ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StmInfrmtn_Subtype</w:t>
      </w:r>
      <w:r>
        <w:rPr>
          <w:rFonts w:eastAsia="Calibri"/>
          <w:color w:val="0000ff"/>
        </w:rPr>
        <w:t xml:space="preserve">&gt;</w:t>
      </w:r>
      <w:r/>
    </w:p>
    <w:p>
      <w:pPr>
        <w:pStyle w:val="3320"/>
      </w:pP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self:MSC_KZA</w:t>
      </w:r>
      <w:r>
        <w:rPr>
          <w:rFonts w:eastAsia="Calibri"/>
          <w:color w:val="0000ff"/>
        </w:rPr>
        <w:t xml:space="preserve">&gt;&lt;/</w:t>
      </w:r>
      <w:r>
        <w:rPr>
          <w:rFonts w:eastAsia="Calibri"/>
          <w:color w:val="800000"/>
        </w:rPr>
        <w:t xml:space="preserve">tdr:document</w:t>
      </w:r>
      <w:r>
        <w:rPr>
          <w:rFonts w:eastAsia="Calibri"/>
          <w:color w:val="0000ff"/>
        </w:rPr>
        <w:t xml:space="preserve">&gt;</w:t>
      </w:r>
      <w:r/>
    </w:p>
    <w:p>
      <w:pPr>
        <w:pStyle w:val="3320"/>
      </w:pP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tdr:transferDocumentRequest</w:t>
      </w:r>
      <w:r>
        <w:rPr>
          <w:rFonts w:eastAsia="Calibri"/>
          <w:color w:val="0000ff"/>
        </w:rPr>
        <w:t xml:space="preserve">&gt;</w:t>
      </w:r>
      <w:r/>
    </w:p>
    <w:p>
      <w:pPr>
        <w:pStyle w:val="3320"/>
      </w:pPr>
      <w:r>
        <w:rPr>
          <w:rFonts w:eastAsia="Calibri"/>
        </w:rPr>
        <w:t xml:space="preserve">   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soapenv:Body</w:t>
      </w:r>
      <w:r>
        <w:rPr>
          <w:rFonts w:eastAsia="Calibri"/>
          <w:color w:val="0000ff"/>
        </w:rPr>
        <w:t xml:space="preserve">&gt;</w:t>
      </w:r>
      <w:r/>
    </w:p>
    <w:p>
      <w:pPr>
        <w:pStyle w:val="3320"/>
        <w:rPr>
          <w:color w:val="0000ff"/>
        </w:rPr>
      </w:pP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soapenv:Envelope</w:t>
      </w:r>
      <w:r>
        <w:rPr>
          <w:rFonts w:eastAsia="Calibri"/>
          <w:color w:val="0000ff"/>
        </w:rPr>
        <w:t xml:space="preserve">&gt;</w:t>
      </w:r>
      <w:r>
        <w:rPr>
          <w:color w:val="0000ff"/>
        </w:rPr>
      </w:r>
      <w:r>
        <w:rPr>
          <w:color w:val="0000ff"/>
        </w:rPr>
      </w:r>
    </w:p>
    <w:p>
      <w:pPr>
        <w:pStyle w:val="3337"/>
        <w:numPr>
          <w:ilvl w:val="0"/>
          <w:numId w:val="56"/>
        </w:numPr>
        <w:rPr>
          <w:b/>
        </w:rPr>
      </w:pPr>
      <w:r/>
      <w:bookmarkStart w:id="683" w:name="_Ref93933474"/>
      <w:r>
        <w:rPr>
          <w:b/>
        </w:rPr>
        <w:t xml:space="preserve">Пример</w:t>
      </w:r>
      <w:r>
        <w:rPr>
          <w:b/>
        </w:rPr>
        <w:t xml:space="preserve">ы</w:t>
      </w:r>
      <w:r>
        <w:rPr>
          <w:b/>
        </w:rPr>
        <w:t xml:space="preserve"> XML </w:t>
      </w:r>
      <w:r>
        <w:rPr>
          <w:b/>
        </w:rPr>
        <w:t xml:space="preserve">Синхронного </w:t>
      </w:r>
      <w:r>
        <w:rPr>
          <w:b/>
        </w:rPr>
        <w:t xml:space="preserve">ответа</w:t>
      </w:r>
      <w:r>
        <w:rPr>
          <w:b/>
        </w:rPr>
        <w:t xml:space="preserve">, содержащего информацию с ошибкой</w:t>
      </w:r>
      <w:r>
        <w:rPr>
          <w:b/>
        </w:rPr>
        <w:t xml:space="preserve"> </w:t>
      </w:r>
      <w:r>
        <w:rPr>
          <w:b/>
        </w:rPr>
        <w:t xml:space="preserve">Fault</w:t>
      </w:r>
      <w:bookmarkEnd w:id="683"/>
      <w:r>
        <w:rPr>
          <w:b/>
        </w:rPr>
        <w:t xml:space="preserve"> </w:t>
      </w:r>
      <w:r>
        <w:rPr>
          <w:b/>
        </w:rPr>
      </w:r>
      <w:r>
        <w:rPr>
          <w:b/>
        </w:rPr>
      </w:r>
    </w:p>
    <w:p>
      <w:pPr>
        <w:pStyle w:val="3315"/>
        <w:rPr>
          <w:b/>
        </w:rPr>
      </w:pPr>
      <w:r>
        <w:rPr>
          <w:b/>
        </w:rPr>
        <w:t xml:space="preserve">Пример </w:t>
      </w:r>
      <w:r>
        <w:rPr>
          <w:b/>
        </w:rPr>
        <w:t xml:space="preserve">Синхронного </w:t>
      </w:r>
      <w:r>
        <w:rPr>
          <w:b/>
        </w:rPr>
        <w:t xml:space="preserve">ответа </w:t>
      </w:r>
      <w:r>
        <w:rPr>
          <w:b/>
          <w:lang w:val="en-US"/>
        </w:rPr>
        <w:t xml:space="preserve">FAULT</w:t>
      </w:r>
      <w:r>
        <w:rPr>
          <w:b/>
        </w:rPr>
        <w:t xml:space="preserve"> с ошибкой ValidationError</w:t>
      </w:r>
      <w:r>
        <w:rPr>
          <w:b/>
        </w:rPr>
      </w:r>
      <w:r>
        <w:rPr>
          <w:b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ff"/>
        </w:rPr>
        <w:t xml:space="preserve">&lt;soap:Envelope</w:t>
      </w:r>
      <w:r>
        <w:rPr>
          <w:rFonts w:eastAsia="Calibri"/>
          <w:color w:val="000000"/>
        </w:rPr>
        <w:t xml:space="preserve"> </w:t>
      </w:r>
      <w:r>
        <w:rPr>
          <w:rFonts w:eastAsia="Calibri"/>
          <w:color w:val="ff0000"/>
        </w:rPr>
        <w:t xml:space="preserve">xmlns:soap</w:t>
      </w:r>
      <w:r>
        <w:rPr>
          <w:rFonts w:eastAsia="Calibri"/>
          <w:color w:val="000000"/>
        </w:rPr>
        <w:t xml:space="preserve">=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http://schemas.xmlsoap.org/soap/envelope/</w:t>
      </w:r>
      <w:r>
        <w:rPr>
          <w:rFonts w:eastAsia="Calibri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</w:t>
      </w:r>
      <w:r>
        <w:rPr>
          <w:rFonts w:eastAsia="Calibri"/>
          <w:color w:val="0000ff"/>
        </w:rPr>
        <w:t xml:space="preserve">&lt;soap:Body&gt;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  </w:t>
      </w:r>
      <w:r>
        <w:rPr>
          <w:rFonts w:eastAsia="Calibri"/>
          <w:color w:val="0000ff"/>
        </w:rPr>
        <w:t xml:space="preserve">&lt;soap:Fault&gt;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     </w:t>
      </w:r>
      <w:r>
        <w:rPr>
          <w:rFonts w:eastAsia="Calibri"/>
          <w:color w:val="0000ff"/>
        </w:rPr>
        <w:t xml:space="preserve">&lt;faultcode&gt;</w:t>
      </w:r>
      <w:r>
        <w:rPr>
          <w:rFonts w:eastAsia="Calibri"/>
          <w:color w:val="000000"/>
        </w:rPr>
        <w:t xml:space="preserve">soap:Client</w:t>
      </w:r>
      <w:r>
        <w:rPr>
          <w:rFonts w:eastAsia="Calibri"/>
          <w:color w:val="0000ff"/>
        </w:rPr>
        <w:t xml:space="preserve">&lt;/faultcode&gt;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</w:rPr>
        <w:t xml:space="preserve">         </w:t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0000ff"/>
        </w:rPr>
        <w:t xml:space="preserve">faultstring</w:t>
      </w:r>
      <w:r>
        <w:rPr>
          <w:rFonts w:eastAsia="Calibri"/>
          <w:color w:val="0000ff"/>
          <w:lang w:val="ru-RU"/>
        </w:rPr>
        <w:t xml:space="preserve">&gt;</w:t>
      </w:r>
      <w:r>
        <w:rPr>
          <w:szCs w:val="22"/>
        </w:rPr>
        <w:t xml:space="preserve">ESMV</w:t>
      </w:r>
      <w:r>
        <w:rPr>
          <w:szCs w:val="22"/>
          <w:lang w:val="ru-RU"/>
        </w:rPr>
        <w:t xml:space="preserve">: Ошибка валидации Запроса в ЕСМВ. Проверьте структуру запроса на соответствие с ТФО, исправьте и повторите отправку исправленного Запроса.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0000ff"/>
        </w:rPr>
        <w:t xml:space="preserve">faultstring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  <w:lang w:val="ru-RU"/>
        </w:rPr>
        <w:t xml:space="preserve">         </w:t>
      </w:r>
      <w:r>
        <w:rPr>
          <w:rFonts w:eastAsia="Calibri"/>
          <w:color w:val="0000ff"/>
        </w:rPr>
        <w:t xml:space="preserve">&lt;detail&gt;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        </w:t>
      </w:r>
      <w:r>
        <w:rPr>
          <w:rFonts w:eastAsia="Calibri"/>
          <w:color w:val="0000ff"/>
        </w:rPr>
        <w:t xml:space="preserve">&lt;ValidationError</w:t>
      </w:r>
      <w:r>
        <w:rPr>
          <w:rFonts w:eastAsia="Calibri"/>
          <w:color w:val="000000"/>
        </w:rPr>
        <w:t xml:space="preserve"> </w:t>
      </w:r>
      <w:r>
        <w:rPr>
          <w:rFonts w:eastAsia="Calibri"/>
          <w:color w:val="ff0000"/>
        </w:rPr>
        <w:t xml:space="preserve">xmlns</w:t>
      </w:r>
      <w:r>
        <w:rPr>
          <w:rFonts w:eastAsia="Calibri"/>
          <w:color w:val="000000"/>
        </w:rPr>
        <w:t xml:space="preserve">=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http://www.roskazna.ru/eb/services/transferDocumentService/types</w:t>
      </w:r>
      <w:r>
        <w:rPr>
          <w:rFonts w:eastAsia="Calibri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           </w:t>
      </w:r>
      <w:r>
        <w:rPr>
          <w:rFonts w:eastAsia="Calibri"/>
          <w:color w:val="0000ff"/>
        </w:rPr>
        <w:t xml:space="preserve">&lt;errortext&gt;</w:t>
      </w:r>
      <w:r>
        <w:rPr>
          <w:rFonts w:eastAsia="Calibri"/>
          <w:color w:val="000000"/>
        </w:rPr>
        <w:t xml:space="preserve">Validation failed for: </w:t>
      </w:r>
      <w:hyperlink r:id="rId59" w:tooltip="mailto:com.sun.org.apache.xerces.internal.jaxp.validation.XMLSchema@748baf2c" w:history="1">
        <w:r>
          <w:rPr>
            <w:rStyle w:val="2931"/>
            <w:rFonts w:eastAsia="Calibri"/>
          </w:rPr>
          <w:t xml:space="preserve">com.sun.org.apache.xerces.internal.jaxp.validation.XMLSchema@748baf2c</w:t>
        </w:r>
      </w:hyperlink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errors: [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org.xml.sax.SAXParseException: cvc-complex-type.2.4.a: Invalid content was found starting with element </w:t>
      </w:r>
      <w:r>
        <w:rPr>
          <w:rFonts w:eastAsia="Calibri"/>
          <w:color w:val="000000"/>
        </w:rPr>
        <w:t xml:space="preserve">‘</w:t>
      </w:r>
      <w:r>
        <w:rPr>
          <w:rFonts w:eastAsia="Calibri"/>
          <w:color w:val="000000"/>
        </w:rPr>
        <w:t xml:space="preserve">{</w:t>
      </w:r>
      <w:r>
        <w:rPr>
          <w:rFonts w:eastAsia="Calibri"/>
          <w:color w:val="000000"/>
        </w:rPr>
        <w:t xml:space="preserve">“</w:t>
      </w:r>
      <w:r>
        <w:rPr>
          <w:rFonts w:eastAsia="Calibri"/>
          <w:color w:val="000000"/>
        </w:rPr>
        <w:t xml:space="preserve">http://www.roskazna.ru/eb/services/transferDocumentService/types</w:t>
      </w:r>
      <w:r>
        <w:rPr>
          <w:rFonts w:eastAsia="Calibri"/>
          <w:color w:val="000000"/>
        </w:rPr>
        <w:t xml:space="preserve">”</w:t>
      </w:r>
      <w:r>
        <w:rPr>
          <w:rFonts w:eastAsia="Calibri"/>
          <w:color w:val="000000"/>
        </w:rPr>
        <w:t xml:space="preserve">:documentType}</w:t>
      </w:r>
      <w:r>
        <w:rPr>
          <w:rFonts w:eastAsia="Calibri"/>
          <w:color w:val="000000"/>
        </w:rPr>
        <w:t xml:space="preserve">’</w:t>
      </w:r>
      <w:r>
        <w:rPr>
          <w:rFonts w:eastAsia="Calibri"/>
          <w:color w:val="000000"/>
        </w:rPr>
        <w:t xml:space="preserve">. One of </w:t>
      </w:r>
      <w:r>
        <w:rPr>
          <w:rFonts w:eastAsia="Calibri"/>
          <w:color w:val="000000"/>
        </w:rPr>
        <w:t xml:space="preserve">‘</w:t>
      </w:r>
      <w:r>
        <w:rPr>
          <w:rFonts w:eastAsia="Calibri"/>
          <w:color w:val="000000"/>
        </w:rPr>
        <w:t xml:space="preserve">{</w:t>
      </w:r>
      <w:r>
        <w:rPr>
          <w:rFonts w:eastAsia="Calibri"/>
          <w:color w:val="000000"/>
        </w:rPr>
        <w:t xml:space="preserve">“</w:t>
      </w:r>
      <w:r>
        <w:rPr>
          <w:rFonts w:eastAsia="Calibri"/>
          <w:color w:val="000000"/>
        </w:rPr>
        <w:t xml:space="preserve">http://www.roskazna.ru/eb/services/transferDocumentService/types</w:t>
      </w:r>
      <w:r>
        <w:rPr>
          <w:rFonts w:eastAsia="Calibri"/>
          <w:color w:val="000000"/>
        </w:rPr>
        <w:t xml:space="preserve">”</w:t>
      </w:r>
      <w:r>
        <w:rPr>
          <w:rFonts w:eastAsia="Calibri"/>
          <w:color w:val="000000"/>
        </w:rPr>
        <w:t xml:space="preserve">:targetSystemId}</w:t>
      </w:r>
      <w:r>
        <w:rPr>
          <w:rFonts w:eastAsia="Calibri"/>
          <w:color w:val="000000"/>
        </w:rPr>
        <w:t xml:space="preserve">’</w:t>
      </w:r>
      <w:r>
        <w:rPr>
          <w:rFonts w:eastAsia="Calibri"/>
          <w:color w:val="000000"/>
        </w:rPr>
        <w:t xml:space="preserve"> is expected., Line : 7, Column : 28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]. Exchange[ID-gisuf-exp-dev-camel-1646427336586-0-542632]</w:t>
      </w:r>
      <w:r>
        <w:rPr>
          <w:rFonts w:eastAsia="Calibri"/>
          <w:color w:val="0000ff"/>
        </w:rPr>
        <w:t xml:space="preserve">&lt;/errortext&gt;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           </w:t>
      </w:r>
      <w:r>
        <w:rPr>
          <w:rFonts w:eastAsia="Calibri"/>
          <w:color w:val="0000ff"/>
        </w:rPr>
        <w:t xml:space="preserve">&lt;errorcode&gt;</w:t>
      </w:r>
      <w:r>
        <w:rPr>
          <w:rFonts w:eastAsia="Calibri"/>
          <w:color w:val="000000"/>
        </w:rPr>
        <w:t xml:space="preserve">Client</w:t>
      </w:r>
      <w:r>
        <w:rPr>
          <w:rFonts w:eastAsia="Calibri"/>
          <w:color w:val="0000ff"/>
        </w:rPr>
        <w:t xml:space="preserve">&lt;/errorcode&gt;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           </w:t>
      </w:r>
      <w:r>
        <w:rPr>
          <w:rFonts w:eastAsia="Calibri"/>
          <w:color w:val="0000ff"/>
        </w:rPr>
        <w:t xml:space="preserve">&lt;timeStamp&gt;</w:t>
      </w:r>
      <w:r>
        <w:rPr>
          <w:rFonts w:eastAsia="Calibri"/>
          <w:color w:val="000000"/>
        </w:rPr>
        <w:t xml:space="preserve">2022-03-05T17:37:11.815+03:00</w:t>
      </w:r>
      <w:r>
        <w:rPr>
          <w:rFonts w:eastAsia="Calibri"/>
          <w:color w:val="0000ff"/>
        </w:rPr>
        <w:t xml:space="preserve">&lt;/timeStamp&gt;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        </w:t>
      </w:r>
      <w:r>
        <w:rPr>
          <w:rFonts w:eastAsia="Calibri"/>
          <w:color w:val="0000ff"/>
        </w:rPr>
        <w:t xml:space="preserve">&lt;/ValidationError&gt;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     </w:t>
      </w:r>
      <w:r>
        <w:rPr>
          <w:rFonts w:eastAsia="Calibri"/>
          <w:color w:val="0000ff"/>
        </w:rPr>
        <w:t xml:space="preserve">&lt;/detail&gt;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  </w:t>
      </w:r>
      <w:r>
        <w:rPr>
          <w:rFonts w:eastAsia="Calibri"/>
          <w:color w:val="0000ff"/>
        </w:rPr>
        <w:t xml:space="preserve">&lt;/soap:Fault&gt;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</w:t>
      </w:r>
      <w:r>
        <w:rPr>
          <w:rFonts w:eastAsia="Calibri"/>
          <w:color w:val="0000ff"/>
        </w:rPr>
        <w:t xml:space="preserve">&lt;/soap:Body&gt;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</w:pPr>
      <w:r>
        <w:rPr>
          <w:rFonts w:eastAsia="Calibri"/>
          <w:color w:val="0000ff"/>
        </w:rPr>
        <w:t xml:space="preserve">&lt;/soap:Envelope&gt;</w:t>
      </w:r>
      <w:r/>
    </w:p>
    <w:p>
      <w:pPr>
        <w:pStyle w:val="3315"/>
        <w:rPr>
          <w:b/>
          <w:lang w:val="en-US"/>
        </w:rPr>
      </w:pPr>
      <w:r>
        <w:rPr>
          <w:b/>
        </w:rPr>
        <w:t xml:space="preserve">Пример</w:t>
      </w:r>
      <w:r>
        <w:rPr>
          <w:b/>
          <w:lang w:val="en-US"/>
        </w:rPr>
        <w:t xml:space="preserve"> </w:t>
      </w:r>
      <w:r>
        <w:rPr>
          <w:b/>
        </w:rPr>
        <w:t xml:space="preserve">Синхронного</w:t>
      </w:r>
      <w:r>
        <w:rPr>
          <w:b/>
          <w:lang w:val="en-US"/>
        </w:rPr>
        <w:t xml:space="preserve"> </w:t>
      </w:r>
      <w:r>
        <w:rPr>
          <w:b/>
        </w:rPr>
        <w:t xml:space="preserve">ответа</w:t>
      </w:r>
      <w:r>
        <w:rPr>
          <w:b/>
          <w:lang w:val="en-US"/>
        </w:rPr>
        <w:t xml:space="preserve"> FAULT </w:t>
      </w:r>
      <w:r>
        <w:rPr>
          <w:b/>
        </w:rPr>
        <w:t xml:space="preserve">с</w:t>
      </w:r>
      <w:r>
        <w:rPr>
          <w:b/>
          <w:lang w:val="en-US"/>
        </w:rPr>
        <w:t xml:space="preserve"> </w:t>
      </w:r>
      <w:r>
        <w:rPr>
          <w:b/>
        </w:rPr>
        <w:t xml:space="preserve">ошибкой</w:t>
      </w:r>
      <w:r>
        <w:rPr>
          <w:b/>
          <w:lang w:val="en-US"/>
        </w:rPr>
        <w:t xml:space="preserve"> SignatureVerificationError</w:t>
      </w:r>
      <w:r>
        <w:rPr>
          <w:b/>
          <w:lang w:val="en-US"/>
        </w:rPr>
      </w:r>
      <w:r>
        <w:rPr>
          <w:b/>
          <w:lang w:val="en-US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ff"/>
        </w:rPr>
        <w:t xml:space="preserve">&lt;soap:Envelope</w:t>
      </w:r>
      <w:r>
        <w:rPr>
          <w:rFonts w:eastAsia="Calibri"/>
          <w:color w:val="000000"/>
        </w:rPr>
        <w:t xml:space="preserve"> </w:t>
      </w:r>
      <w:r>
        <w:rPr>
          <w:rFonts w:eastAsia="Calibri"/>
          <w:color w:val="ff0000"/>
        </w:rPr>
        <w:t xml:space="preserve">xmlns:soap</w:t>
      </w:r>
      <w:r>
        <w:rPr>
          <w:rFonts w:eastAsia="Calibri"/>
          <w:color w:val="000000"/>
        </w:rPr>
        <w:t xml:space="preserve">=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http://schemas.xmlsoap.org/soap/envelope/</w:t>
      </w:r>
      <w:r>
        <w:rPr>
          <w:rFonts w:eastAsia="Calibri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</w:t>
      </w:r>
      <w:r>
        <w:rPr>
          <w:rFonts w:eastAsia="Calibri"/>
          <w:color w:val="0000ff"/>
        </w:rPr>
        <w:t xml:space="preserve">&lt;soap:Body&gt;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  </w:t>
      </w:r>
      <w:r>
        <w:rPr>
          <w:rFonts w:eastAsia="Calibri"/>
          <w:color w:val="0000ff"/>
        </w:rPr>
        <w:t xml:space="preserve">&lt;soap:Fault&gt;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     </w:t>
      </w:r>
      <w:r>
        <w:rPr>
          <w:rFonts w:eastAsia="Calibri"/>
          <w:color w:val="0000ff"/>
        </w:rPr>
        <w:t xml:space="preserve">&lt;faultcode&gt;</w:t>
      </w:r>
      <w:r>
        <w:rPr>
          <w:rFonts w:eastAsia="Calibri"/>
          <w:color w:val="000000"/>
        </w:rPr>
        <w:t xml:space="preserve">soap:Client</w:t>
      </w:r>
      <w:r>
        <w:rPr>
          <w:rFonts w:eastAsia="Calibri"/>
          <w:color w:val="0000ff"/>
        </w:rPr>
        <w:t xml:space="preserve">&lt;/faultcode&gt;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</w:rPr>
        <w:t xml:space="preserve">         </w:t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0000ff"/>
        </w:rPr>
        <w:t xml:space="preserve">faultstring</w:t>
      </w:r>
      <w:r>
        <w:rPr>
          <w:rFonts w:eastAsia="Calibri"/>
          <w:color w:val="0000ff"/>
          <w:lang w:val="ru-RU"/>
        </w:rPr>
        <w:t xml:space="preserve">&gt;</w:t>
      </w:r>
      <w:r>
        <w:rPr>
          <w:szCs w:val="22"/>
        </w:rPr>
        <w:t xml:space="preserve">ESMV</w:t>
      </w:r>
      <w:r>
        <w:rPr>
          <w:szCs w:val="22"/>
          <w:lang w:val="ru-RU"/>
        </w:rPr>
        <w:t xml:space="preserve">: Ошибка проверки транспортной подписи в ЕСМВ. Проверьте валидность ЭП, сертификат подписавшего или обратитесь в службу поддержки </w:t>
      </w:r>
      <w:r>
        <w:rPr>
          <w:szCs w:val="22"/>
        </w:rPr>
        <w:t xml:space="preserve">Jinn</w:t>
      </w:r>
      <w:r>
        <w:rPr>
          <w:szCs w:val="22"/>
          <w:lang w:val="ru-RU"/>
        </w:rPr>
        <w:t xml:space="preserve">.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0000ff"/>
        </w:rPr>
        <w:t xml:space="preserve">faultstring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  <w:lang w:val="ru-RU"/>
        </w:rPr>
        <w:t xml:space="preserve">         </w:t>
      </w:r>
      <w:r>
        <w:rPr>
          <w:rFonts w:eastAsia="Calibri"/>
          <w:color w:val="0000ff"/>
        </w:rPr>
        <w:t xml:space="preserve">&lt;detail&gt;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        </w:t>
      </w:r>
      <w:r>
        <w:rPr>
          <w:rFonts w:eastAsia="Calibri"/>
          <w:color w:val="0000ff"/>
        </w:rPr>
        <w:t xml:space="preserve">&lt;SignatureVerificationError</w:t>
      </w:r>
      <w:r>
        <w:rPr>
          <w:rFonts w:eastAsia="Calibri"/>
          <w:color w:val="000000"/>
        </w:rPr>
        <w:t xml:space="preserve"> </w:t>
      </w:r>
      <w:r>
        <w:rPr>
          <w:rFonts w:eastAsia="Calibri"/>
          <w:color w:val="ff0000"/>
        </w:rPr>
        <w:t xml:space="preserve">xmlns</w:t>
      </w:r>
      <w:r>
        <w:rPr>
          <w:rFonts w:eastAsia="Calibri"/>
          <w:color w:val="000000"/>
        </w:rPr>
        <w:t xml:space="preserve">=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http://www.roskazna.ru/eb/services/transferDocumentService/types</w:t>
      </w:r>
      <w:r>
        <w:rPr>
          <w:rFonts w:eastAsia="Calibri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           </w:t>
      </w:r>
      <w:r>
        <w:rPr>
          <w:rFonts w:eastAsia="Calibri"/>
          <w:color w:val="0000ff"/>
        </w:rPr>
        <w:t xml:space="preserve">&lt;errortext&gt;</w:t>
      </w:r>
      <w:r>
        <w:rPr>
          <w:rFonts w:eastAsia="Calibri"/>
          <w:color w:val="000000"/>
        </w:rPr>
        <w:t xml:space="preserve">Unknown Error </w:t>
      </w:r>
      <w:r>
        <w:rPr>
          <w:rFonts w:ascii="Wingdings" w:hAnsi="Wingdings" w:eastAsia="Wingdings" w:cs="Wingdings"/>
          <w:color w:val="000000"/>
        </w:rPr>
        <w:t xml:space="preserve">L</w:t>
      </w:r>
      <w:r>
        <w:rPr>
          <w:rFonts w:eastAsia="Calibri"/>
          <w:color w:val="0000ff"/>
        </w:rPr>
        <w:t xml:space="preserve">&lt;/errortext&gt;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           </w:t>
      </w:r>
      <w:r>
        <w:rPr>
          <w:rFonts w:eastAsia="Calibri"/>
          <w:color w:val="0000ff"/>
        </w:rPr>
        <w:t xml:space="preserve">&lt;errorcode&gt;</w:t>
      </w:r>
      <w:r>
        <w:rPr>
          <w:rFonts w:eastAsia="Calibri"/>
          <w:color w:val="000000"/>
        </w:rPr>
        <w:t xml:space="preserve">Client</w:t>
      </w:r>
      <w:r>
        <w:rPr>
          <w:rFonts w:eastAsia="Calibri"/>
          <w:color w:val="0000ff"/>
        </w:rPr>
        <w:t xml:space="preserve">&lt;/errorcode&gt;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           </w:t>
      </w:r>
      <w:r>
        <w:rPr>
          <w:rFonts w:eastAsia="Calibri"/>
          <w:color w:val="0000ff"/>
        </w:rPr>
        <w:t xml:space="preserve">&lt;timeStamp&gt;</w:t>
      </w:r>
      <w:r>
        <w:rPr>
          <w:rFonts w:eastAsia="Calibri"/>
          <w:color w:val="000000"/>
        </w:rPr>
        <w:t xml:space="preserve">2022-03-09T09:48:41.952+03:00</w:t>
      </w:r>
      <w:r>
        <w:rPr>
          <w:rFonts w:eastAsia="Calibri"/>
          <w:color w:val="0000ff"/>
        </w:rPr>
        <w:t xml:space="preserve">&lt;/timeStamp&gt;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        </w:t>
      </w:r>
      <w:r>
        <w:rPr>
          <w:rFonts w:eastAsia="Calibri"/>
          <w:color w:val="0000ff"/>
        </w:rPr>
        <w:t xml:space="preserve">&lt;/SignatureVerificationError&gt;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     </w:t>
      </w:r>
      <w:r>
        <w:rPr>
          <w:rFonts w:eastAsia="Calibri"/>
          <w:color w:val="0000ff"/>
        </w:rPr>
        <w:t xml:space="preserve">&lt;/detail&gt;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  </w:t>
      </w:r>
      <w:r>
        <w:rPr>
          <w:rFonts w:eastAsia="Calibri"/>
          <w:color w:val="0000ff"/>
        </w:rPr>
        <w:t xml:space="preserve">&lt;/soap:Fault&gt;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</w:t>
      </w:r>
      <w:r>
        <w:rPr>
          <w:rFonts w:eastAsia="Calibri"/>
          <w:color w:val="0000ff"/>
        </w:rPr>
        <w:t xml:space="preserve">&lt;/soap:Body&gt;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ff"/>
        </w:rPr>
      </w:pPr>
      <w:r>
        <w:rPr>
          <w:rFonts w:eastAsia="Calibri"/>
          <w:color w:val="0000ff"/>
        </w:rPr>
        <w:t xml:space="preserve">&lt;/soap:Envelope&gt;</w:t>
      </w:r>
      <w:r>
        <w:rPr>
          <w:rFonts w:eastAsia="Calibri"/>
          <w:color w:val="0000ff"/>
        </w:rPr>
      </w:r>
      <w:r>
        <w:rPr>
          <w:rFonts w:eastAsia="Calibri"/>
          <w:color w:val="0000ff"/>
        </w:rPr>
      </w:r>
    </w:p>
    <w:p>
      <w:pPr>
        <w:pStyle w:val="3320"/>
        <w:rPr>
          <w:rFonts w:eastAsia="Calibri"/>
          <w:color w:val="0000ff"/>
        </w:rPr>
      </w:pPr>
      <w:r>
        <w:rPr>
          <w:rFonts w:eastAsia="Calibri"/>
          <w:color w:val="0000ff"/>
        </w:rPr>
      </w:r>
      <w:r>
        <w:rPr>
          <w:rFonts w:eastAsia="Calibri"/>
          <w:color w:val="0000ff"/>
        </w:rPr>
      </w:r>
      <w:r>
        <w:rPr>
          <w:rFonts w:eastAsia="Calibri"/>
          <w:color w:val="0000ff"/>
        </w:rPr>
      </w:r>
    </w:p>
    <w:p>
      <w:pPr>
        <w:pStyle w:val="3315"/>
        <w:rPr>
          <w:lang w:val="en-US"/>
        </w:rPr>
      </w:pPr>
      <w:r>
        <w:rPr>
          <w:b/>
        </w:rPr>
        <w:t xml:space="preserve">Пример</w:t>
      </w:r>
      <w:r>
        <w:rPr>
          <w:b/>
          <w:lang w:val="en-US"/>
        </w:rPr>
        <w:t xml:space="preserve"> </w:t>
      </w:r>
      <w:r>
        <w:rPr>
          <w:b/>
        </w:rPr>
        <w:t xml:space="preserve">Синхронного</w:t>
      </w:r>
      <w:r>
        <w:rPr>
          <w:b/>
          <w:lang w:val="en-US"/>
        </w:rPr>
        <w:t xml:space="preserve"> </w:t>
      </w:r>
      <w:r>
        <w:rPr>
          <w:b/>
        </w:rPr>
        <w:t xml:space="preserve">ответа</w:t>
      </w:r>
      <w:r>
        <w:rPr>
          <w:b/>
          <w:lang w:val="en-US"/>
        </w:rPr>
        <w:t xml:space="preserve"> FAULT </w:t>
      </w:r>
      <w:r>
        <w:rPr>
          <w:b/>
        </w:rPr>
        <w:t xml:space="preserve">с</w:t>
      </w:r>
      <w:r>
        <w:rPr>
          <w:b/>
          <w:lang w:val="en-US"/>
        </w:rPr>
        <w:t xml:space="preserve"> </w:t>
      </w:r>
      <w:r>
        <w:rPr>
          <w:b/>
        </w:rPr>
        <w:t xml:space="preserve">ошибкой</w:t>
      </w:r>
      <w:r>
        <w:rPr>
          <w:b/>
          <w:lang w:val="en-US"/>
        </w:rPr>
        <w:t xml:space="preserve"> SignatureGenerationError</w:t>
      </w:r>
      <w:r>
        <w:rPr>
          <w:lang w:val="en-US"/>
        </w:rPr>
      </w:r>
      <w:r>
        <w:rPr>
          <w:lang w:val="en-US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ff"/>
        </w:rPr>
        <w:t xml:space="preserve">&lt;soap:Envelope</w:t>
      </w:r>
      <w:r>
        <w:rPr>
          <w:rFonts w:eastAsia="Calibri"/>
          <w:color w:val="000000"/>
        </w:rPr>
        <w:t xml:space="preserve"> </w:t>
      </w:r>
      <w:r>
        <w:rPr>
          <w:rFonts w:eastAsia="Calibri"/>
          <w:color w:val="ff0000"/>
        </w:rPr>
        <w:t xml:space="preserve">xmlns:soap</w:t>
      </w:r>
      <w:r>
        <w:rPr>
          <w:rFonts w:eastAsia="Calibri"/>
          <w:color w:val="000000"/>
        </w:rPr>
        <w:t xml:space="preserve">=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http://schemas.xmlsoap.org/soap/envelope/</w:t>
      </w:r>
      <w:r>
        <w:rPr>
          <w:rFonts w:eastAsia="Calibri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</w:t>
      </w:r>
      <w:r>
        <w:rPr>
          <w:rFonts w:eastAsia="Calibri"/>
          <w:color w:val="0000ff"/>
        </w:rPr>
        <w:t xml:space="preserve">&lt;soap:Body&gt;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  </w:t>
      </w:r>
      <w:r>
        <w:rPr>
          <w:rFonts w:eastAsia="Calibri"/>
          <w:color w:val="0000ff"/>
        </w:rPr>
        <w:t xml:space="preserve">&lt;soap:Fault&gt;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     </w:t>
      </w:r>
      <w:r>
        <w:rPr>
          <w:rFonts w:eastAsia="Calibri"/>
          <w:color w:val="0000ff"/>
        </w:rPr>
        <w:t xml:space="preserve">&lt;faultcode&gt;</w:t>
      </w:r>
      <w:r>
        <w:rPr>
          <w:rFonts w:eastAsia="Calibri"/>
          <w:color w:val="000000"/>
        </w:rPr>
        <w:t xml:space="preserve">soap:Server</w:t>
      </w:r>
      <w:r>
        <w:rPr>
          <w:rFonts w:eastAsia="Calibri"/>
          <w:color w:val="0000ff"/>
        </w:rPr>
        <w:t xml:space="preserve">&lt;/faultcode&gt;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</w:rPr>
        <w:t xml:space="preserve">         </w:t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0000ff"/>
        </w:rPr>
        <w:t xml:space="preserve">faultstring</w:t>
      </w:r>
      <w:r>
        <w:rPr>
          <w:rFonts w:eastAsia="Calibri"/>
          <w:color w:val="0000ff"/>
          <w:lang w:val="ru-RU"/>
        </w:rPr>
        <w:t xml:space="preserve">&gt;</w:t>
      </w:r>
      <w:r>
        <w:rPr>
          <w:szCs w:val="22"/>
        </w:rPr>
        <w:t xml:space="preserve">ESMV</w:t>
      </w:r>
      <w:r>
        <w:rPr>
          <w:szCs w:val="22"/>
          <w:lang w:val="ru-RU"/>
        </w:rPr>
        <w:t xml:space="preserve">: Ошибка формирования транспортной подписи в ЕСМВ. Обратитесь в службу поддержки ЕСМВ, приложив следующую информацию: </w:t>
      </w:r>
      <w:r>
        <w:t xml:space="preserve">GUID</w:t>
      </w:r>
      <w:r>
        <w:rPr>
          <w:lang w:val="ru-RU"/>
        </w:rPr>
        <w:t xml:space="preserve"> </w:t>
      </w:r>
      <w:r>
        <w:rPr>
          <w:szCs w:val="22"/>
          <w:lang w:val="ru-RU"/>
        </w:rPr>
        <w:t xml:space="preserve">&lt;</w:t>
      </w:r>
      <w:r>
        <w:rPr>
          <w:szCs w:val="22"/>
        </w:rPr>
        <w:t xml:space="preserve">packageId</w:t>
      </w:r>
      <w:r>
        <w:rPr>
          <w:szCs w:val="22"/>
          <w:lang w:val="ru-RU"/>
        </w:rPr>
        <w:t xml:space="preserve">&gt; </w:t>
      </w:r>
      <w:r>
        <w:rPr>
          <w:lang w:val="ru-RU"/>
        </w:rPr>
        <w:t xml:space="preserve">первого документа в </w:t>
      </w:r>
      <w:r>
        <w:rPr>
          <w:szCs w:val="22"/>
          <w:lang w:val="ru-RU"/>
        </w:rPr>
        <w:t xml:space="preserve">пакете (при наличии), мнемоника системы отправителя запроса </w:t>
      </w:r>
      <w:r>
        <w:rPr>
          <w:szCs w:val="22"/>
        </w:rPr>
        <w:t xml:space="preserve">getMessageRequest</w:t>
      </w:r>
      <w:r>
        <w:rPr>
          <w:szCs w:val="22"/>
          <w:lang w:val="ru-RU"/>
        </w:rPr>
        <w:t xml:space="preserve">/</w:t>
      </w:r>
      <w:r>
        <w:rPr>
          <w:szCs w:val="22"/>
        </w:rPr>
        <w:t xml:space="preserve">ackMessageRequest</w:t>
      </w:r>
      <w:r>
        <w:rPr>
          <w:szCs w:val="22"/>
          <w:lang w:val="ru-RU"/>
        </w:rPr>
        <w:t xml:space="preserve"> &lt;</w:t>
      </w:r>
      <w:r>
        <w:rPr>
          <w:szCs w:val="22"/>
        </w:rPr>
        <w:t xml:space="preserve">senderSystemId</w:t>
      </w:r>
      <w:r>
        <w:rPr>
          <w:szCs w:val="22"/>
          <w:lang w:val="ru-RU"/>
        </w:rPr>
        <w:t xml:space="preserve">&gt;, тип документа &lt;системное имя документа&gt;, Запрос в ЕСМВ, Ответ от ЕСМВ.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0000ff"/>
        </w:rPr>
        <w:t xml:space="preserve">faultstring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  <w:lang w:val="ru-RU"/>
        </w:rPr>
        <w:t xml:space="preserve">         </w:t>
      </w:r>
      <w:r>
        <w:rPr>
          <w:rFonts w:eastAsia="Calibri"/>
          <w:color w:val="0000ff"/>
        </w:rPr>
        <w:t xml:space="preserve">&lt;detail&gt;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        </w:t>
      </w:r>
      <w:r>
        <w:rPr>
          <w:rFonts w:eastAsia="Calibri"/>
          <w:color w:val="0000ff"/>
        </w:rPr>
        <w:t xml:space="preserve">&lt;SignatureGenerationError</w:t>
      </w:r>
      <w:r>
        <w:rPr>
          <w:rFonts w:eastAsia="Calibri"/>
          <w:color w:val="000000"/>
        </w:rPr>
        <w:t xml:space="preserve"> </w:t>
      </w:r>
      <w:r>
        <w:rPr>
          <w:rFonts w:eastAsia="Calibri"/>
          <w:color w:val="ff0000"/>
        </w:rPr>
        <w:t xml:space="preserve">xmlns</w:t>
      </w:r>
      <w:r>
        <w:rPr>
          <w:rFonts w:eastAsia="Calibri"/>
          <w:color w:val="000000"/>
        </w:rPr>
        <w:t xml:space="preserve">=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http://www.roskazna.ru/eb/services/transferDocumentService/types</w:t>
      </w:r>
      <w:r>
        <w:rPr>
          <w:rFonts w:eastAsia="Calibri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           </w:t>
      </w:r>
      <w:r>
        <w:rPr>
          <w:rFonts w:eastAsia="Calibri"/>
          <w:color w:val="0000ff"/>
        </w:rPr>
        <w:t xml:space="preserve">&lt;errortext&gt;</w:t>
      </w:r>
      <w:r>
        <w:rPr>
          <w:rFonts w:eastAsia="Calibri"/>
          <w:color w:val="000000"/>
        </w:rPr>
        <w:t xml:space="preserve">Marshalling Error: Connection refused (Connection refused)</w:t>
      </w:r>
      <w:r>
        <w:rPr>
          <w:rFonts w:eastAsia="Calibri"/>
          <w:color w:val="0000ff"/>
        </w:rPr>
        <w:t xml:space="preserve">&lt;/errortext&gt;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           </w:t>
      </w:r>
      <w:r>
        <w:rPr>
          <w:rFonts w:eastAsia="Calibri"/>
          <w:color w:val="0000ff"/>
        </w:rPr>
        <w:t xml:space="preserve">&lt;errorcode&gt;</w:t>
      </w:r>
      <w:r>
        <w:rPr>
          <w:rFonts w:eastAsia="Calibri"/>
          <w:color w:val="000000"/>
        </w:rPr>
        <w:t xml:space="preserve">Server</w:t>
      </w:r>
      <w:r>
        <w:rPr>
          <w:rFonts w:eastAsia="Calibri"/>
          <w:color w:val="0000ff"/>
        </w:rPr>
        <w:t xml:space="preserve">&lt;/errorcode&gt;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           </w:t>
      </w:r>
      <w:r>
        <w:rPr>
          <w:rFonts w:eastAsia="Calibri"/>
          <w:color w:val="0000ff"/>
        </w:rPr>
        <w:t xml:space="preserve">&lt;timeStamp&gt;</w:t>
      </w:r>
      <w:r>
        <w:rPr>
          <w:rFonts w:eastAsia="Calibri"/>
          <w:color w:val="000000"/>
        </w:rPr>
        <w:t xml:space="preserve">2022-03-16T16:40:38.080+03:00</w:t>
      </w:r>
      <w:r>
        <w:rPr>
          <w:rFonts w:eastAsia="Calibri"/>
          <w:color w:val="0000ff"/>
        </w:rPr>
        <w:t xml:space="preserve">&lt;/timeStamp&gt;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        </w:t>
      </w:r>
      <w:r>
        <w:rPr>
          <w:rFonts w:eastAsia="Calibri"/>
          <w:color w:val="0000ff"/>
        </w:rPr>
        <w:t xml:space="preserve">&lt;/SignatureGenerationError&gt;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     </w:t>
      </w:r>
      <w:r>
        <w:rPr>
          <w:rFonts w:eastAsia="Calibri"/>
          <w:color w:val="0000ff"/>
        </w:rPr>
        <w:t xml:space="preserve">&lt;/detail&gt;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  </w:t>
      </w:r>
      <w:r>
        <w:rPr>
          <w:rFonts w:eastAsia="Calibri"/>
          <w:color w:val="0000ff"/>
        </w:rPr>
        <w:t xml:space="preserve">&lt;/soap:Fault&gt;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</w:t>
      </w:r>
      <w:r>
        <w:rPr>
          <w:rFonts w:eastAsia="Calibri"/>
          <w:color w:val="0000ff"/>
        </w:rPr>
        <w:t xml:space="preserve">&lt;/soap:Body&gt;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ff"/>
        </w:rPr>
      </w:pPr>
      <w:r>
        <w:rPr>
          <w:rFonts w:eastAsia="Calibri"/>
          <w:color w:val="0000ff"/>
        </w:rPr>
        <w:t xml:space="preserve">&lt;/soap:Envelope&gt;</w:t>
      </w:r>
      <w:r>
        <w:rPr>
          <w:rFonts w:eastAsia="Calibri"/>
          <w:color w:val="0000ff"/>
        </w:rPr>
      </w:r>
      <w:r>
        <w:rPr>
          <w:rFonts w:eastAsia="Calibri"/>
          <w:color w:val="0000ff"/>
        </w:rPr>
      </w:r>
    </w:p>
    <w:p>
      <w:pPr>
        <w:pStyle w:val="3315"/>
        <w:rPr>
          <w:b/>
        </w:rPr>
      </w:pPr>
      <w:r>
        <w:rPr>
          <w:b/>
        </w:rPr>
        <w:t xml:space="preserve">Пример </w:t>
      </w:r>
      <w:r>
        <w:rPr>
          <w:b/>
        </w:rPr>
        <w:t xml:space="preserve">Синхронного </w:t>
      </w:r>
      <w:r>
        <w:rPr>
          <w:b/>
        </w:rPr>
        <w:t xml:space="preserve">ответа </w:t>
      </w:r>
      <w:r>
        <w:rPr>
          <w:b/>
          <w:lang w:val="en-US"/>
        </w:rPr>
        <w:t xml:space="preserve">FAULT</w:t>
      </w:r>
      <w:r>
        <w:rPr>
          <w:b/>
        </w:rPr>
        <w:t xml:space="preserve"> с ошибкой </w:t>
      </w:r>
      <w:r>
        <w:rPr>
          <w:b/>
          <w:lang w:val="en-US"/>
        </w:rPr>
        <w:t xml:space="preserve">ESMVException</w:t>
      </w:r>
      <w:r>
        <w:rPr>
          <w:b/>
        </w:rPr>
      </w:r>
      <w:r>
        <w:rPr>
          <w:b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ff"/>
        </w:rPr>
        <w:t xml:space="preserve">&lt;soap:Envelope</w:t>
      </w:r>
      <w:r>
        <w:rPr>
          <w:rFonts w:eastAsia="Calibri"/>
          <w:color w:val="000000"/>
        </w:rPr>
        <w:t xml:space="preserve"> </w:t>
      </w:r>
      <w:r>
        <w:rPr>
          <w:rFonts w:eastAsia="Calibri"/>
          <w:color w:val="ff0000"/>
        </w:rPr>
        <w:t xml:space="preserve">xmlns:soap</w:t>
      </w:r>
      <w:r>
        <w:rPr>
          <w:rFonts w:eastAsia="Calibri"/>
          <w:color w:val="000000"/>
        </w:rPr>
        <w:t xml:space="preserve">=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http://schemas.xmlsoap.org/soap/envelope/</w:t>
      </w:r>
      <w:r>
        <w:rPr>
          <w:rFonts w:eastAsia="Calibri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</w:t>
      </w:r>
      <w:r>
        <w:rPr>
          <w:rFonts w:eastAsia="Calibri"/>
          <w:color w:val="0000ff"/>
        </w:rPr>
        <w:t xml:space="preserve">&lt;soap:Body&gt;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    </w:t>
      </w:r>
      <w:r>
        <w:rPr>
          <w:rFonts w:eastAsia="Calibri"/>
          <w:color w:val="0000ff"/>
        </w:rPr>
        <w:t xml:space="preserve">&lt;soap:Fault&gt;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        </w:t>
      </w:r>
      <w:r>
        <w:rPr>
          <w:rFonts w:eastAsia="Calibri"/>
          <w:color w:val="0000ff"/>
        </w:rPr>
        <w:t xml:space="preserve">&lt;faultcode&gt;</w:t>
      </w:r>
      <w:r>
        <w:rPr>
          <w:rFonts w:eastAsia="Calibri"/>
          <w:color w:val="000000"/>
        </w:rPr>
        <w:t xml:space="preserve">soap:Server</w:t>
      </w:r>
      <w:r>
        <w:rPr>
          <w:rFonts w:eastAsia="Calibri"/>
          <w:color w:val="0000ff"/>
        </w:rPr>
        <w:t xml:space="preserve">&lt;/faultcode&gt;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        </w:t>
      </w:r>
      <w:r>
        <w:rPr>
          <w:rFonts w:eastAsia="Calibri"/>
          <w:color w:val="0000ff"/>
        </w:rPr>
        <w:t xml:space="preserve">&lt;faultstring&gt;</w:t>
      </w:r>
      <w:r>
        <w:rPr>
          <w:szCs w:val="22"/>
        </w:rPr>
        <w:t xml:space="preserve">ESMV: </w:t>
      </w:r>
      <w:r>
        <w:rPr>
          <w:szCs w:val="22"/>
          <w:lang w:val="ru-RU"/>
        </w:rPr>
        <w:t xml:space="preserve">Непредвиденная</w:t>
      </w:r>
      <w:r>
        <w:rPr>
          <w:szCs w:val="22"/>
        </w:rPr>
        <w:t xml:space="preserve"> </w:t>
      </w:r>
      <w:r>
        <w:rPr>
          <w:szCs w:val="22"/>
          <w:lang w:val="ru-RU"/>
        </w:rPr>
        <w:t xml:space="preserve">ошибка</w:t>
      </w:r>
      <w:r>
        <w:rPr>
          <w:szCs w:val="22"/>
        </w:rPr>
        <w:t xml:space="preserve">. </w:t>
      </w:r>
      <w:r>
        <w:rPr>
          <w:szCs w:val="22"/>
          <w:lang w:val="ru-RU"/>
        </w:rPr>
        <w:t xml:space="preserve">Обратитесь</w:t>
      </w:r>
      <w:r>
        <w:rPr>
          <w:szCs w:val="22"/>
        </w:rPr>
        <w:t xml:space="preserve"> </w:t>
      </w:r>
      <w:r>
        <w:rPr>
          <w:szCs w:val="22"/>
          <w:lang w:val="ru-RU"/>
        </w:rPr>
        <w:t xml:space="preserve">в</w:t>
      </w:r>
      <w:r>
        <w:rPr>
          <w:szCs w:val="22"/>
        </w:rPr>
        <w:t xml:space="preserve"> </w:t>
      </w:r>
      <w:r>
        <w:rPr>
          <w:szCs w:val="22"/>
          <w:lang w:val="ru-RU"/>
        </w:rPr>
        <w:t xml:space="preserve">службу</w:t>
      </w:r>
      <w:r>
        <w:rPr>
          <w:szCs w:val="22"/>
        </w:rPr>
        <w:t xml:space="preserve"> </w:t>
      </w:r>
      <w:r>
        <w:rPr>
          <w:szCs w:val="22"/>
          <w:lang w:val="ru-RU"/>
        </w:rPr>
        <w:t xml:space="preserve">поддержки</w:t>
      </w:r>
      <w:r>
        <w:rPr>
          <w:szCs w:val="22"/>
        </w:rPr>
        <w:t xml:space="preserve"> </w:t>
      </w:r>
      <w:r>
        <w:rPr>
          <w:szCs w:val="22"/>
          <w:lang w:val="ru-RU"/>
        </w:rPr>
        <w:t xml:space="preserve">ЕСМВ</w:t>
      </w:r>
      <w:r>
        <w:rPr>
          <w:szCs w:val="22"/>
        </w:rPr>
        <w:t xml:space="preserve">, </w:t>
      </w:r>
      <w:r>
        <w:rPr>
          <w:szCs w:val="22"/>
          <w:lang w:val="ru-RU"/>
        </w:rPr>
        <w:t xml:space="preserve">приложив</w:t>
      </w:r>
      <w:r>
        <w:rPr>
          <w:szCs w:val="22"/>
        </w:rPr>
        <w:t xml:space="preserve"> </w:t>
      </w:r>
      <w:r>
        <w:rPr>
          <w:szCs w:val="22"/>
          <w:lang w:val="ru-RU"/>
        </w:rPr>
        <w:t xml:space="preserve">следующую</w:t>
      </w:r>
      <w:r>
        <w:rPr>
          <w:szCs w:val="22"/>
        </w:rPr>
        <w:t xml:space="preserve"> </w:t>
      </w:r>
      <w:r>
        <w:rPr>
          <w:szCs w:val="22"/>
          <w:lang w:val="ru-RU"/>
        </w:rPr>
        <w:t xml:space="preserve">информацию</w:t>
      </w:r>
      <w:r>
        <w:rPr>
          <w:szCs w:val="22"/>
        </w:rPr>
        <w:t xml:space="preserve">: </w:t>
      </w:r>
      <w:r>
        <w:t xml:space="preserve">GUID </w:t>
      </w:r>
      <w:r>
        <w:rPr>
          <w:szCs w:val="22"/>
        </w:rPr>
        <w:t xml:space="preserve">&lt;packageId&gt; </w:t>
      </w:r>
      <w:r>
        <w:rPr>
          <w:lang w:val="ru-RU"/>
        </w:rPr>
        <w:t xml:space="preserve">первого</w:t>
      </w:r>
      <w:r>
        <w:t xml:space="preserve"> </w:t>
      </w:r>
      <w:r>
        <w:rPr>
          <w:lang w:val="ru-RU"/>
        </w:rPr>
        <w:t xml:space="preserve">документа</w:t>
      </w:r>
      <w:r>
        <w:t xml:space="preserve"> </w:t>
      </w:r>
      <w:r>
        <w:rPr>
          <w:lang w:val="ru-RU"/>
        </w:rPr>
        <w:t xml:space="preserve">в</w:t>
      </w:r>
      <w:r>
        <w:t xml:space="preserve"> </w:t>
      </w:r>
      <w:r>
        <w:rPr>
          <w:szCs w:val="22"/>
          <w:lang w:val="ru-RU"/>
        </w:rPr>
        <w:t xml:space="preserve">пакете</w:t>
      </w:r>
      <w:r>
        <w:rPr>
          <w:szCs w:val="22"/>
        </w:rPr>
        <w:t xml:space="preserve"> (</w:t>
      </w:r>
      <w:r>
        <w:rPr>
          <w:szCs w:val="22"/>
          <w:lang w:val="ru-RU"/>
        </w:rPr>
        <w:t xml:space="preserve">при</w:t>
      </w:r>
      <w:r>
        <w:rPr>
          <w:szCs w:val="22"/>
        </w:rPr>
        <w:t xml:space="preserve"> </w:t>
      </w:r>
      <w:r>
        <w:rPr>
          <w:szCs w:val="22"/>
          <w:lang w:val="ru-RU"/>
        </w:rPr>
        <w:t xml:space="preserve">наличии</w:t>
      </w:r>
      <w:r>
        <w:rPr>
          <w:szCs w:val="22"/>
        </w:rPr>
        <w:t xml:space="preserve">), </w:t>
      </w:r>
      <w:r>
        <w:rPr>
          <w:szCs w:val="22"/>
          <w:lang w:val="ru-RU"/>
        </w:rPr>
        <w:t xml:space="preserve">мнемоника</w:t>
      </w:r>
      <w:r>
        <w:rPr>
          <w:szCs w:val="22"/>
        </w:rPr>
        <w:t xml:space="preserve"> </w:t>
      </w:r>
      <w:r>
        <w:rPr>
          <w:szCs w:val="22"/>
          <w:lang w:val="ru-RU"/>
        </w:rPr>
        <w:t xml:space="preserve">системы</w:t>
      </w:r>
      <w:r>
        <w:rPr>
          <w:szCs w:val="22"/>
        </w:rPr>
        <w:t xml:space="preserve"> </w:t>
      </w:r>
      <w:r>
        <w:rPr>
          <w:szCs w:val="22"/>
          <w:lang w:val="ru-RU"/>
        </w:rPr>
        <w:t xml:space="preserve">отправителя</w:t>
      </w:r>
      <w:r>
        <w:rPr>
          <w:szCs w:val="22"/>
        </w:rPr>
        <w:t xml:space="preserve"> getMessageRequest/ackMessageRequest &lt;senderSystemId&gt;, </w:t>
      </w:r>
      <w:r>
        <w:rPr>
          <w:szCs w:val="22"/>
          <w:lang w:val="ru-RU"/>
        </w:rPr>
        <w:t xml:space="preserve">тип</w:t>
      </w:r>
      <w:r>
        <w:rPr>
          <w:szCs w:val="22"/>
        </w:rPr>
        <w:t xml:space="preserve"> </w:t>
      </w:r>
      <w:r>
        <w:rPr>
          <w:szCs w:val="22"/>
          <w:lang w:val="ru-RU"/>
        </w:rPr>
        <w:t xml:space="preserve">документа</w:t>
      </w:r>
      <w:r>
        <w:rPr>
          <w:szCs w:val="22"/>
        </w:rPr>
        <w:t xml:space="preserve"> &lt;</w:t>
      </w:r>
      <w:r>
        <w:rPr>
          <w:szCs w:val="22"/>
          <w:lang w:val="ru-RU"/>
        </w:rPr>
        <w:t xml:space="preserve">системное</w:t>
      </w:r>
      <w:r>
        <w:rPr>
          <w:szCs w:val="22"/>
        </w:rPr>
        <w:t xml:space="preserve"> </w:t>
      </w:r>
      <w:r>
        <w:rPr>
          <w:szCs w:val="22"/>
          <w:lang w:val="ru-RU"/>
        </w:rPr>
        <w:t xml:space="preserve">имя</w:t>
      </w:r>
      <w:r>
        <w:rPr>
          <w:szCs w:val="22"/>
        </w:rPr>
        <w:t xml:space="preserve"> </w:t>
      </w:r>
      <w:r>
        <w:rPr>
          <w:szCs w:val="22"/>
          <w:lang w:val="ru-RU"/>
        </w:rPr>
        <w:t xml:space="preserve">документа</w:t>
      </w:r>
      <w:r>
        <w:rPr>
          <w:szCs w:val="22"/>
        </w:rPr>
        <w:t xml:space="preserve">&gt;, </w:t>
      </w:r>
      <w:r>
        <w:rPr>
          <w:szCs w:val="22"/>
          <w:lang w:val="ru-RU"/>
        </w:rPr>
        <w:t xml:space="preserve">Запрос</w:t>
      </w:r>
      <w:r>
        <w:rPr>
          <w:szCs w:val="22"/>
        </w:rPr>
        <w:t xml:space="preserve"> </w:t>
      </w:r>
      <w:r>
        <w:rPr>
          <w:szCs w:val="22"/>
          <w:lang w:val="ru-RU"/>
        </w:rPr>
        <w:t xml:space="preserve">в</w:t>
      </w:r>
      <w:r>
        <w:rPr>
          <w:szCs w:val="22"/>
        </w:rPr>
        <w:t xml:space="preserve"> </w:t>
      </w:r>
      <w:r>
        <w:rPr>
          <w:szCs w:val="22"/>
          <w:lang w:val="ru-RU"/>
        </w:rPr>
        <w:t xml:space="preserve">ЕСМВ</w:t>
      </w:r>
      <w:r>
        <w:rPr>
          <w:szCs w:val="22"/>
        </w:rPr>
        <w:t xml:space="preserve">, </w:t>
      </w:r>
      <w:r>
        <w:rPr>
          <w:szCs w:val="22"/>
          <w:lang w:val="ru-RU"/>
        </w:rPr>
        <w:t xml:space="preserve">Ответ</w:t>
      </w:r>
      <w:r>
        <w:rPr>
          <w:szCs w:val="22"/>
        </w:rPr>
        <w:t xml:space="preserve"> </w:t>
      </w:r>
      <w:r>
        <w:rPr>
          <w:szCs w:val="22"/>
          <w:lang w:val="ru-RU"/>
        </w:rPr>
        <w:t xml:space="preserve">от</w:t>
      </w:r>
      <w:r>
        <w:rPr>
          <w:szCs w:val="22"/>
        </w:rPr>
        <w:t xml:space="preserve"> </w:t>
      </w:r>
      <w:r>
        <w:rPr>
          <w:szCs w:val="22"/>
          <w:lang w:val="ru-RU"/>
        </w:rPr>
        <w:t xml:space="preserve">ЕСМВ</w:t>
      </w:r>
      <w:r>
        <w:rPr>
          <w:szCs w:val="22"/>
        </w:rPr>
        <w:t xml:space="preserve">.</w:t>
      </w:r>
      <w:r>
        <w:rPr>
          <w:rFonts w:eastAsia="Calibri"/>
          <w:color w:val="0000ff"/>
        </w:rPr>
        <w:t xml:space="preserve">&lt;/faultstring&gt;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        </w:t>
      </w:r>
      <w:r>
        <w:rPr>
          <w:rFonts w:eastAsia="Calibri"/>
          <w:color w:val="0000ff"/>
        </w:rPr>
        <w:t xml:space="preserve">&lt;detail&gt;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            </w:t>
      </w:r>
      <w:r>
        <w:rPr>
          <w:rFonts w:eastAsia="Calibri"/>
          <w:color w:val="0000ff"/>
        </w:rPr>
        <w:t xml:space="preserve">&lt;ESMVException</w:t>
      </w:r>
      <w:r>
        <w:rPr>
          <w:rFonts w:eastAsia="Calibri"/>
          <w:color w:val="000000"/>
        </w:rPr>
        <w:t xml:space="preserve"> </w:t>
      </w:r>
      <w:r>
        <w:rPr>
          <w:rFonts w:eastAsia="Calibri"/>
          <w:color w:val="ff0000"/>
        </w:rPr>
        <w:t xml:space="preserve">xmlns</w:t>
      </w:r>
      <w:r>
        <w:rPr>
          <w:rFonts w:eastAsia="Calibri"/>
          <w:color w:val="000000"/>
        </w:rPr>
        <w:t xml:space="preserve">=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http://www.roskazna.ru/eb/services/transferDocumentService/types</w:t>
      </w:r>
      <w:r>
        <w:rPr>
          <w:rFonts w:eastAsia="Calibri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</w:rPr>
        <w:t xml:space="preserve">                    </w:t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0000ff"/>
        </w:rPr>
        <w:t xml:space="preserve">errortext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Указанный метод не найден.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0000ff"/>
        </w:rPr>
        <w:t xml:space="preserve">errortext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  <w:lang w:val="ru-RU"/>
        </w:rPr>
        <w:t xml:space="preserve">                    </w:t>
      </w:r>
      <w:r>
        <w:rPr>
          <w:rFonts w:eastAsia="Calibri"/>
          <w:color w:val="0000ff"/>
        </w:rPr>
        <w:t xml:space="preserve">&lt;errorcode&gt;</w:t>
      </w:r>
      <w:r>
        <w:rPr>
          <w:rFonts w:eastAsia="Calibri"/>
          <w:color w:val="000000"/>
        </w:rPr>
        <w:t xml:space="preserve">Server</w:t>
      </w:r>
      <w:r>
        <w:rPr>
          <w:rFonts w:eastAsia="Calibri"/>
          <w:color w:val="0000ff"/>
        </w:rPr>
        <w:t xml:space="preserve">&lt;/errorcode&gt;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                </w:t>
      </w:r>
      <w:r>
        <w:rPr>
          <w:rFonts w:eastAsia="Calibri"/>
          <w:color w:val="0000ff"/>
        </w:rPr>
        <w:t xml:space="preserve">&lt;timeStamp&gt;</w:t>
      </w:r>
      <w:r>
        <w:rPr>
          <w:rFonts w:eastAsia="Calibri"/>
          <w:color w:val="000000"/>
        </w:rPr>
        <w:t xml:space="preserve">2022-03-09T16:37:48.356+03:00</w:t>
      </w:r>
      <w:r>
        <w:rPr>
          <w:rFonts w:eastAsia="Calibri"/>
          <w:color w:val="0000ff"/>
        </w:rPr>
        <w:t xml:space="preserve">&lt;/timeStamp&gt;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            </w:t>
      </w:r>
      <w:r>
        <w:rPr>
          <w:rFonts w:eastAsia="Calibri"/>
          <w:color w:val="0000ff"/>
        </w:rPr>
        <w:t xml:space="preserve">&lt;/ESMVException&gt;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        </w:t>
      </w:r>
      <w:r>
        <w:rPr>
          <w:rFonts w:eastAsia="Calibri"/>
          <w:color w:val="0000ff"/>
        </w:rPr>
        <w:t xml:space="preserve">&lt;/detail&gt;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    </w:t>
      </w:r>
      <w:r>
        <w:rPr>
          <w:rFonts w:eastAsia="Calibri"/>
          <w:color w:val="0000ff"/>
        </w:rPr>
        <w:t xml:space="preserve">&lt;/soap:Fault&gt;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</w:t>
      </w:r>
      <w:r>
        <w:rPr>
          <w:rFonts w:eastAsia="Calibri"/>
          <w:color w:val="0000ff"/>
        </w:rPr>
        <w:t xml:space="preserve">&lt;/soap:Body&gt;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ff"/>
          <w:lang w:val="ru-RU"/>
        </w:rPr>
      </w:pP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0000ff"/>
        </w:rPr>
        <w:t xml:space="preserve">soap</w:t>
      </w:r>
      <w:r>
        <w:rPr>
          <w:rFonts w:eastAsia="Calibri"/>
          <w:color w:val="0000ff"/>
          <w:lang w:val="ru-RU"/>
        </w:rPr>
        <w:t xml:space="preserve">:</w:t>
      </w:r>
      <w:r>
        <w:rPr>
          <w:rFonts w:eastAsia="Calibri"/>
          <w:color w:val="0000ff"/>
        </w:rPr>
        <w:t xml:space="preserve">Envelope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ff"/>
          <w:lang w:val="ru-RU"/>
        </w:rPr>
      </w:r>
      <w:r>
        <w:rPr>
          <w:rFonts w:eastAsia="Calibri"/>
          <w:color w:val="0000ff"/>
          <w:lang w:val="ru-RU"/>
        </w:rPr>
      </w:r>
    </w:p>
    <w:p>
      <w:pPr>
        <w:pStyle w:val="3337"/>
        <w:numPr>
          <w:ilvl w:val="0"/>
          <w:numId w:val="56"/>
        </w:numPr>
        <w:rPr>
          <w:rFonts w:eastAsia="Calibri"/>
          <w:b/>
        </w:rPr>
      </w:pPr>
      <w:r/>
      <w:bookmarkStart w:id="684" w:name="_Ref101172141"/>
      <w:r>
        <w:rPr>
          <w:b/>
        </w:rPr>
        <w:t xml:space="preserve">Примеры</w:t>
      </w:r>
      <w:r>
        <w:rPr>
          <w:rFonts w:eastAsia="Calibri"/>
          <w:b/>
        </w:rPr>
        <w:t xml:space="preserve"> </w:t>
      </w:r>
      <w:r>
        <w:rPr>
          <w:rFonts w:eastAsia="Calibri"/>
          <w:b/>
          <w:lang w:val="en-US"/>
        </w:rPr>
        <w:t xml:space="preserve">XML</w:t>
      </w:r>
      <w:r>
        <w:rPr>
          <w:rFonts w:eastAsia="Calibri"/>
          <w:b/>
        </w:rPr>
        <w:t xml:space="preserve"> сообщений, используемых в функциональности «Мониторинг доступности сервисов»</w:t>
      </w:r>
      <w:bookmarkEnd w:id="684"/>
      <w:r>
        <w:rPr>
          <w:rFonts w:eastAsia="Calibri"/>
          <w:b/>
        </w:rPr>
      </w:r>
      <w:r>
        <w:rPr>
          <w:rFonts w:eastAsia="Calibri"/>
          <w:b/>
        </w:rPr>
      </w:r>
    </w:p>
    <w:p>
      <w:pPr>
        <w:pStyle w:val="3315"/>
        <w:rPr>
          <w:rFonts w:eastAsia="Calibri"/>
          <w:b/>
        </w:rPr>
      </w:pPr>
      <w:r/>
      <w:bookmarkStart w:id="685" w:name="_Ref101955817"/>
      <w:r>
        <w:rPr>
          <w:b/>
        </w:rPr>
        <w:t xml:space="preserve">Пример</w:t>
      </w:r>
      <w:r>
        <w:rPr>
          <w:rFonts w:eastAsia="Calibri"/>
          <w:b/>
        </w:rPr>
        <w:t xml:space="preserve"> XML </w:t>
      </w:r>
      <w:r>
        <w:rPr>
          <w:rFonts w:eastAsia="Calibri"/>
          <w:b/>
        </w:rPr>
        <w:t xml:space="preserve">З</w:t>
      </w:r>
      <w:r>
        <w:rPr>
          <w:rFonts w:eastAsia="Calibri"/>
          <w:b/>
        </w:rPr>
        <w:t xml:space="preserve">апроса, содержащего документ «Запрос доступности сервисов»</w:t>
      </w:r>
      <w:bookmarkEnd w:id="685"/>
      <w:r>
        <w:rPr>
          <w:rFonts w:eastAsia="Calibri"/>
          <w:b/>
        </w:rPr>
      </w:r>
      <w:r>
        <w:rPr>
          <w:rFonts w:eastAsia="Calibri"/>
          <w:b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</w:rPr>
        <w:t xml:space="preserve">&lt;?xml version=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1.0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 encoding=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UTF-8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?&gt;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transferDocumentRequest</w:t>
      </w:r>
      <w:r>
        <w:rPr>
          <w:rFonts w:eastAsia="Calibri"/>
          <w:color w:val="ff0000"/>
        </w:rPr>
        <w:t xml:space="preserve"> versionId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1.0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xmlns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http://www.roskazna.ru/eb/services/transferDocumentService/types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xmlns:xsi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http://www.w3.org/2001/XMLSchema-instance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xsi:schemaLocation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http://www.roskazna.ru/eb/services/transferDocumentService/types D:\Users\bespalova.natalya\Desktop\B3D4~1\15137~1.3\xsd\transferDocumentService\transferDocumentTypes.xsd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  <w:lang w:val="de-DE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  <w:lang w:val="de-DE"/>
        </w:rPr>
        <w:t xml:space="preserve">&lt;</w:t>
      </w:r>
      <w:r>
        <w:rPr>
          <w:rFonts w:eastAsia="Calibri"/>
          <w:color w:val="800000"/>
          <w:lang w:val="de-DE"/>
        </w:rPr>
        <w:t xml:space="preserve">header</w:t>
      </w:r>
      <w:r>
        <w:rPr>
          <w:rFonts w:eastAsia="Calibri"/>
          <w:color w:val="0000ff"/>
          <w:lang w:val="de-DE"/>
        </w:rPr>
        <w:t xml:space="preserve">&gt;</w:t>
      </w:r>
      <w:r>
        <w:rPr>
          <w:rFonts w:eastAsia="Calibri"/>
          <w:color w:val="000000"/>
          <w:lang w:val="de-DE"/>
        </w:rPr>
      </w:r>
      <w:r>
        <w:rPr>
          <w:rFonts w:eastAsia="Calibri"/>
          <w:color w:val="000000"/>
          <w:lang w:val="de-DE"/>
        </w:rPr>
      </w:r>
    </w:p>
    <w:p>
      <w:pPr>
        <w:pStyle w:val="3320"/>
        <w:rPr>
          <w:rFonts w:eastAsia="Calibri"/>
          <w:color w:val="000000"/>
          <w:lang w:val="de-DE"/>
        </w:rPr>
      </w:pPr>
      <w:r>
        <w:rPr>
          <w:rFonts w:eastAsia="Calibri"/>
          <w:color w:val="000000"/>
          <w:lang w:val="de-DE"/>
        </w:rPr>
        <w:tab/>
      </w:r>
      <w:r>
        <w:rPr>
          <w:rFonts w:eastAsia="Calibri"/>
          <w:color w:val="000000"/>
          <w:lang w:val="de-DE"/>
        </w:rPr>
        <w:tab/>
      </w:r>
      <w:r>
        <w:rPr>
          <w:rFonts w:eastAsia="Calibri"/>
          <w:color w:val="0000ff"/>
          <w:lang w:val="de-DE"/>
        </w:rPr>
        <w:t xml:space="preserve">&lt;</w:t>
      </w:r>
      <w:r>
        <w:rPr>
          <w:rFonts w:eastAsia="Calibri"/>
          <w:color w:val="800000"/>
          <w:lang w:val="de-DE"/>
        </w:rPr>
        <w:t xml:space="preserve">packageId</w:t>
      </w:r>
      <w:r>
        <w:rPr>
          <w:rFonts w:eastAsia="Calibri"/>
          <w:color w:val="0000ff"/>
          <w:lang w:val="de-DE"/>
        </w:rPr>
        <w:t xml:space="preserve">&gt;</w:t>
      </w:r>
      <w:r>
        <w:rPr>
          <w:rFonts w:eastAsia="Calibri"/>
          <w:color w:val="000000"/>
          <w:lang w:val="de-DE"/>
        </w:rPr>
        <w:t xml:space="preserve">ae967316-b51e-4095-9d34-ff7ff14e5d95</w:t>
      </w:r>
      <w:r>
        <w:rPr>
          <w:rFonts w:eastAsia="Calibri"/>
          <w:color w:val="0000ff"/>
          <w:lang w:val="de-DE"/>
        </w:rPr>
        <w:t xml:space="preserve">&lt;/</w:t>
      </w:r>
      <w:r>
        <w:rPr>
          <w:rFonts w:eastAsia="Calibri"/>
          <w:color w:val="800000"/>
          <w:lang w:val="de-DE"/>
        </w:rPr>
        <w:t xml:space="preserve">packageId</w:t>
      </w:r>
      <w:r>
        <w:rPr>
          <w:rFonts w:eastAsia="Calibri"/>
          <w:color w:val="0000ff"/>
          <w:lang w:val="de-DE"/>
        </w:rPr>
        <w:t xml:space="preserve">&gt;</w:t>
      </w:r>
      <w:r>
        <w:rPr>
          <w:rFonts w:eastAsia="Calibri"/>
          <w:color w:val="000000"/>
          <w:lang w:val="de-DE"/>
        </w:rPr>
      </w:r>
      <w:r>
        <w:rPr>
          <w:rFonts w:eastAsia="Calibri"/>
          <w:color w:val="000000"/>
          <w:lang w:val="de-DE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  <w:lang w:val="de-DE"/>
        </w:rPr>
        <w:tab/>
      </w:r>
      <w:r>
        <w:rPr>
          <w:rFonts w:eastAsia="Calibri"/>
          <w:color w:val="000000"/>
          <w:lang w:val="de-DE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senderSystemId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ARMPOI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senderSystemId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targetSystemId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EXP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targetSystemId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ff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documentType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HCh_ServiceAvailability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documentType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ff"/>
        </w:rPr>
      </w:r>
      <w:r>
        <w:rPr>
          <w:rFonts w:eastAsia="Calibri"/>
          <w:color w:val="0000ff"/>
        </w:rPr>
      </w:r>
    </w:p>
    <w:p>
      <w:pPr>
        <w:pStyle w:val="3320"/>
        <w:rPr>
          <w:rFonts w:eastAsia="Calibri"/>
          <w:color w:val="0000ff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documentGuid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cc573834-3445-4397-ac74-aa53f14e5b32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documentGuid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ff"/>
        </w:rPr>
      </w:r>
      <w:r>
        <w:rPr>
          <w:rFonts w:eastAsia="Calibri"/>
          <w:color w:val="0000ff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creationDateTime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2020-08-02T10:28:38</w:t>
      </w:r>
      <w:r>
        <w:rPr>
          <w:rFonts w:eastAsia="Calibri"/>
        </w:rPr>
        <w:t xml:space="preserve">Z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creationDateTime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header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document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HCh_ServiceAvailability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ff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url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URL </w:t>
      </w:r>
      <w:r>
        <w:rPr>
          <w:rFonts w:eastAsia="Calibri"/>
          <w:color w:val="000000"/>
          <w:lang w:val="ru-RU"/>
        </w:rPr>
        <w:t xml:space="preserve">сервиса</w:t>
      </w:r>
      <w:r>
        <w:rPr>
          <w:rFonts w:eastAsia="Calibri"/>
          <w:color w:val="000000"/>
        </w:rPr>
        <w:t xml:space="preserve">-</w:t>
      </w:r>
      <w:r>
        <w:rPr>
          <w:rFonts w:eastAsia="Calibri"/>
          <w:color w:val="000000"/>
          <w:lang w:val="ru-RU"/>
        </w:rPr>
        <w:t xml:space="preserve">получателя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url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ff"/>
        </w:rPr>
      </w:r>
      <w:r>
        <w:rPr>
          <w:rFonts w:eastAsia="Calibri"/>
          <w:color w:val="0000ff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HCh_ServiceAvailability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document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transferDocumentRequest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15"/>
        <w:rPr>
          <w:rFonts w:eastAsia="Calibri"/>
          <w:b/>
        </w:rPr>
      </w:pPr>
      <w:r/>
      <w:bookmarkStart w:id="686" w:name="_Ref101956007"/>
      <w:r>
        <w:rPr>
          <w:rFonts w:eastAsia="Calibri"/>
          <w:b/>
        </w:rPr>
        <w:t xml:space="preserve">Пример</w:t>
      </w:r>
      <w:r>
        <w:rPr>
          <w:rFonts w:eastAsia="Calibri"/>
          <w:b/>
        </w:rPr>
        <w:t xml:space="preserve"> </w:t>
      </w:r>
      <w:r>
        <w:rPr>
          <w:rFonts w:eastAsia="Calibri"/>
          <w:b/>
          <w:lang w:val="en-US"/>
        </w:rPr>
        <w:t xml:space="preserve">XML</w:t>
      </w:r>
      <w:r>
        <w:rPr>
          <w:rFonts w:eastAsia="Calibri"/>
          <w:b/>
        </w:rPr>
        <w:t xml:space="preserve"> </w:t>
      </w:r>
      <w:r>
        <w:rPr>
          <w:rFonts w:eastAsia="Calibri"/>
          <w:b/>
        </w:rPr>
        <w:t xml:space="preserve">Синхронного </w:t>
      </w:r>
      <w:r>
        <w:rPr>
          <w:rFonts w:eastAsia="Calibri"/>
          <w:b/>
        </w:rPr>
        <w:t xml:space="preserve">ответа, содержащ</w:t>
      </w:r>
      <w:r>
        <w:rPr>
          <w:rFonts w:eastAsia="Calibri"/>
          <w:b/>
        </w:rPr>
        <w:t xml:space="preserve">его</w:t>
      </w:r>
      <w:r>
        <w:rPr>
          <w:rFonts w:eastAsia="Calibri"/>
          <w:b/>
        </w:rPr>
        <w:t xml:space="preserve"> результат </w:t>
      </w:r>
      <w:r>
        <w:rPr>
          <w:rFonts w:eastAsia="Calibri"/>
          <w:b/>
        </w:rPr>
        <w:t xml:space="preserve">обработки</w:t>
      </w:r>
      <w:r>
        <w:rPr>
          <w:rFonts w:eastAsia="Calibri"/>
          <w:b/>
        </w:rPr>
        <w:t xml:space="preserve"> документа «Запрос доступности сервисов»</w:t>
      </w:r>
      <w:bookmarkEnd w:id="686"/>
      <w:r>
        <w:rPr>
          <w:rFonts w:eastAsia="Calibri"/>
          <w:b/>
        </w:rPr>
      </w:r>
      <w:r>
        <w:rPr>
          <w:rFonts w:eastAsia="Calibri"/>
          <w:b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</w:rPr>
        <w:t xml:space="preserve">&lt;?xml version=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1.0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 encoding=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UTF-8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?&gt;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transferDocumentResponse</w:t>
      </w:r>
      <w:r>
        <w:rPr>
          <w:rFonts w:eastAsia="Calibri"/>
          <w:color w:val="ff0000"/>
        </w:rPr>
        <w:t xml:space="preserve"> versionId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1.0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xmlns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http://www.roskazna.ru/eb/services/transferDocumentService/types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xmlns:xsi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http://www.w3.org/2001/XMLSchema-instance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xsi:schemaLocation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http://www.roskazna.ru/eb/services/transferDocumentService/types D:\Users\bespalova.natalya\Desktop\B3D4~1\15137~1.3\xsd\transferDocumentService\transferDocumentTypes.xsd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packageId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  <w:lang w:val="de-DE"/>
        </w:rPr>
        <w:t xml:space="preserve">ae967316-b51e-4095-9d34-ff7ff14e5d95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packageId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creationDateTime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2020-08-02T10:28:38</w:t>
      </w:r>
      <w:r>
        <w:rPr>
          <w:rFonts w:eastAsia="Calibri"/>
        </w:rPr>
        <w:t xml:space="preserve">Z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creationDateTime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status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  <w:lang w:val="de-DE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  <w:lang w:val="de-DE"/>
        </w:rPr>
        <w:t xml:space="preserve">&lt;</w:t>
      </w:r>
      <w:r>
        <w:rPr>
          <w:rFonts w:eastAsia="Calibri"/>
          <w:color w:val="800000"/>
          <w:lang w:val="de-DE"/>
        </w:rPr>
        <w:t xml:space="preserve">statusCode</w:t>
      </w:r>
      <w:r>
        <w:rPr>
          <w:rFonts w:eastAsia="Calibri"/>
          <w:color w:val="0000ff"/>
          <w:lang w:val="de-DE"/>
        </w:rPr>
        <w:t xml:space="preserve">&gt;</w:t>
      </w:r>
      <w:r>
        <w:rPr>
          <w:rFonts w:eastAsia="Calibri"/>
          <w:color w:val="000000"/>
          <w:lang w:val="de-DE"/>
        </w:rPr>
        <w:t xml:space="preserve">0</w:t>
      </w:r>
      <w:r>
        <w:rPr>
          <w:rFonts w:eastAsia="Calibri"/>
          <w:color w:val="0000ff"/>
          <w:lang w:val="de-DE"/>
        </w:rPr>
        <w:t xml:space="preserve">&lt;/</w:t>
      </w:r>
      <w:r>
        <w:rPr>
          <w:rFonts w:eastAsia="Calibri"/>
          <w:color w:val="800000"/>
          <w:lang w:val="de-DE"/>
        </w:rPr>
        <w:t xml:space="preserve">statusCode</w:t>
      </w:r>
      <w:r>
        <w:rPr>
          <w:rFonts w:eastAsia="Calibri"/>
          <w:color w:val="0000ff"/>
          <w:lang w:val="de-DE"/>
        </w:rPr>
        <w:t xml:space="preserve">&gt;</w:t>
      </w:r>
      <w:r>
        <w:rPr>
          <w:rFonts w:eastAsia="Calibri"/>
          <w:color w:val="000000"/>
          <w:lang w:val="de-DE"/>
        </w:rPr>
      </w:r>
      <w:r>
        <w:rPr>
          <w:rFonts w:eastAsia="Calibri"/>
          <w:color w:val="000000"/>
          <w:lang w:val="de-DE"/>
        </w:rPr>
      </w:r>
    </w:p>
    <w:p>
      <w:pPr>
        <w:pStyle w:val="3320"/>
        <w:rPr>
          <w:rFonts w:eastAsia="Calibri"/>
          <w:color w:val="000000"/>
          <w:lang w:val="de-DE"/>
        </w:rPr>
      </w:pPr>
      <w:r>
        <w:rPr>
          <w:rFonts w:eastAsia="Calibri"/>
          <w:color w:val="000000"/>
          <w:lang w:val="de-DE"/>
        </w:rPr>
        <w:tab/>
      </w:r>
      <w:r>
        <w:rPr>
          <w:rFonts w:eastAsia="Calibri"/>
          <w:color w:val="000000"/>
          <w:lang w:val="de-DE"/>
        </w:rPr>
        <w:tab/>
      </w:r>
      <w:r>
        <w:rPr>
          <w:rFonts w:eastAsia="Calibri"/>
          <w:color w:val="0000ff"/>
          <w:lang w:val="de-DE"/>
        </w:rPr>
        <w:t xml:space="preserve">&lt;</w:t>
      </w:r>
      <w:r>
        <w:rPr>
          <w:rFonts w:eastAsia="Calibri"/>
          <w:color w:val="800000"/>
          <w:lang w:val="de-DE"/>
        </w:rPr>
        <w:t xml:space="preserve">statusMessage</w:t>
      </w:r>
      <w:r>
        <w:rPr>
          <w:rFonts w:eastAsia="Calibri"/>
          <w:color w:val="0000ff"/>
          <w:lang w:val="de-DE"/>
        </w:rPr>
        <w:t xml:space="preserve">&gt;</w:t>
      </w:r>
      <w:r>
        <w:rPr>
          <w:szCs w:val="22"/>
          <w:lang w:val="de-DE"/>
        </w:rPr>
        <w:t xml:space="preserve">ESMV: </w:t>
      </w:r>
      <w:r>
        <w:rPr>
          <w:szCs w:val="22"/>
        </w:rPr>
        <w:t xml:space="preserve">Запрос</w:t>
      </w:r>
      <w:r>
        <w:rPr>
          <w:szCs w:val="22"/>
          <w:lang w:val="de-DE"/>
        </w:rPr>
        <w:t xml:space="preserve"> </w:t>
      </w:r>
      <w:r>
        <w:rPr>
          <w:szCs w:val="22"/>
        </w:rPr>
        <w:t xml:space="preserve">помещен</w:t>
      </w:r>
      <w:r>
        <w:rPr>
          <w:szCs w:val="22"/>
          <w:lang w:val="de-DE"/>
        </w:rPr>
        <w:t xml:space="preserve"> </w:t>
      </w:r>
      <w:r>
        <w:rPr>
          <w:szCs w:val="22"/>
        </w:rPr>
        <w:t xml:space="preserve">в</w:t>
      </w:r>
      <w:r>
        <w:rPr>
          <w:szCs w:val="22"/>
          <w:lang w:val="de-DE"/>
        </w:rPr>
        <w:t xml:space="preserve"> </w:t>
      </w:r>
      <w:r>
        <w:rPr>
          <w:szCs w:val="22"/>
        </w:rPr>
        <w:t xml:space="preserve">очередь</w:t>
      </w:r>
      <w:r>
        <w:rPr>
          <w:szCs w:val="22"/>
          <w:lang w:val="de-DE"/>
        </w:rPr>
        <w:t xml:space="preserve"> </w:t>
      </w:r>
      <w:r>
        <w:rPr>
          <w:szCs w:val="22"/>
        </w:rPr>
        <w:t xml:space="preserve">ЕСМВ</w:t>
      </w:r>
      <w:r>
        <w:rPr>
          <w:rFonts w:eastAsia="Calibri"/>
          <w:color w:val="0000ff"/>
          <w:lang w:val="de-DE"/>
        </w:rPr>
        <w:t xml:space="preserve">&lt;/</w:t>
      </w:r>
      <w:r>
        <w:rPr>
          <w:rFonts w:eastAsia="Calibri"/>
          <w:color w:val="800000"/>
          <w:lang w:val="de-DE"/>
        </w:rPr>
        <w:t xml:space="preserve">statusMessage</w:t>
      </w:r>
      <w:r>
        <w:rPr>
          <w:rFonts w:eastAsia="Calibri"/>
          <w:color w:val="0000ff"/>
          <w:lang w:val="de-DE"/>
        </w:rPr>
        <w:t xml:space="preserve">&gt;</w:t>
      </w:r>
      <w:r>
        <w:rPr>
          <w:rFonts w:eastAsia="Calibri"/>
          <w:color w:val="000000"/>
          <w:lang w:val="de-DE"/>
        </w:rPr>
      </w:r>
      <w:r>
        <w:rPr>
          <w:rFonts w:eastAsia="Calibri"/>
          <w:color w:val="000000"/>
          <w:lang w:val="de-DE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  <w:lang w:val="de-DE"/>
        </w:rPr>
        <w:tab/>
      </w:r>
      <w:r>
        <w:rPr>
          <w:rFonts w:eastAsia="Calibri"/>
          <w:color w:val="000000"/>
          <w:lang w:val="de-DE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documentGuid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cc573834-3445-4397-ac74-aa53f14e5b32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documentGuid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status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lang w:val="ru-RU"/>
        </w:rPr>
      </w:pP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transferDocumentResponse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lang w:val="ru-RU"/>
        </w:rPr>
      </w:r>
      <w:r>
        <w:rPr>
          <w:rFonts w:eastAsia="Calibri"/>
          <w:lang w:val="ru-RU"/>
        </w:rPr>
      </w:r>
    </w:p>
    <w:p>
      <w:pPr>
        <w:pStyle w:val="3315"/>
        <w:rPr>
          <w:rFonts w:eastAsia="Calibri"/>
          <w:b/>
        </w:rPr>
      </w:pPr>
      <w:r/>
      <w:bookmarkStart w:id="687" w:name="_Ref101956035"/>
      <w:r>
        <w:rPr>
          <w:b/>
        </w:rPr>
        <w:t xml:space="preserve">Пример</w:t>
      </w:r>
      <w:r>
        <w:rPr>
          <w:rFonts w:eastAsia="Calibri"/>
          <w:b/>
        </w:rPr>
        <w:t xml:space="preserve"> </w:t>
      </w:r>
      <w:r>
        <w:rPr>
          <w:rFonts w:eastAsia="Calibri"/>
          <w:b/>
          <w:lang w:val="en-US"/>
        </w:rPr>
        <w:t xml:space="preserve">XML</w:t>
      </w:r>
      <w:r>
        <w:rPr>
          <w:rFonts w:eastAsia="Calibri"/>
          <w:b/>
        </w:rPr>
        <w:t xml:space="preserve"> </w:t>
      </w:r>
      <w:r>
        <w:rPr>
          <w:rFonts w:eastAsia="Calibri"/>
          <w:b/>
        </w:rPr>
        <w:t xml:space="preserve">Асинхронного </w:t>
      </w:r>
      <w:r>
        <w:rPr>
          <w:rFonts w:eastAsia="Calibri"/>
          <w:b/>
        </w:rPr>
        <w:t xml:space="preserve">ответа, содержащ</w:t>
      </w:r>
      <w:r>
        <w:rPr>
          <w:rFonts w:eastAsia="Calibri"/>
          <w:b/>
        </w:rPr>
        <w:t xml:space="preserve">его</w:t>
      </w:r>
      <w:r>
        <w:rPr>
          <w:rFonts w:eastAsia="Calibri"/>
          <w:b/>
        </w:rPr>
        <w:t xml:space="preserve"> результат приема и/или обработки документа «Запрос доступности сервисов»</w:t>
      </w:r>
      <w:bookmarkEnd w:id="687"/>
      <w:r>
        <w:rPr>
          <w:rFonts w:eastAsia="Calibri"/>
          <w:b/>
        </w:rPr>
      </w:r>
      <w:r>
        <w:rPr>
          <w:rFonts w:eastAsia="Calibri"/>
          <w:b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</w:rPr>
        <w:t xml:space="preserve">&lt;?xml version=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1.0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 encoding=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UTF-8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?&gt;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transferDocumentRequest</w:t>
      </w:r>
      <w:r>
        <w:rPr>
          <w:rFonts w:eastAsia="Calibri"/>
          <w:color w:val="ff0000"/>
        </w:rPr>
        <w:t xml:space="preserve"> versionId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1.0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xmlns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http://www.roskazna.ru/eb/services/transferDocumentService/types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xmlns:xsi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http://www.w3.org/2001/XMLSchema-instance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xsi:schemaLocation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http://www.roskazna.ru/eb/services/transferDocumentService/types D:\Users\bespalova.natalya\Desktop\B3D4~1\15137~1.3\xsd\transferDocumentService\transferDocumentTypes.xsd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header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packageId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cc573834-3445-4397-ac74-aa53f14e5b32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packageId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senderSystemId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EXP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senderSystemId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targetSystemId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ARMPOI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targetSystemId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ff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documentType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transferDocumentReceipt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documentType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ff"/>
        </w:rPr>
      </w:r>
      <w:r>
        <w:rPr>
          <w:rFonts w:eastAsia="Calibri"/>
          <w:color w:val="0000ff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creationDateTime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2020-12-17T09:31:02Z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creationDateTime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header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document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transferDocumentReceipt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packageId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ae967316-b51e-4095-9d34-ff7ff14e5d95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packageId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ff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documentType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HCh_ServiceAvailability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documentType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ff"/>
        </w:rPr>
      </w:r>
      <w:r>
        <w:rPr>
          <w:rFonts w:eastAsia="Calibri"/>
          <w:color w:val="0000ff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documentGuid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cc573834-3445-4397-ac74-aa53f14e5b32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documentGuid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creationDateTime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2020-12-17T09:31:02Z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creationDateTime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status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statusCode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0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statusCode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statusMessage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EXP_</w:t>
      </w:r>
      <w:r>
        <w:rPr>
          <w:rFonts w:eastAsia="Calibri"/>
          <w:color w:val="000000"/>
          <w:lang w:val="ru-RU"/>
        </w:rPr>
        <w:t xml:space="preserve">Успешное</w:t>
      </w:r>
      <w:r>
        <w:rPr>
          <w:rFonts w:eastAsia="Calibri"/>
          <w:color w:val="000000"/>
        </w:rPr>
        <w:t xml:space="preserve"> </w:t>
      </w:r>
      <w:r>
        <w:rPr>
          <w:rFonts w:eastAsia="Calibri"/>
          <w:color w:val="000000"/>
          <w:lang w:val="ru-RU"/>
        </w:rPr>
        <w:t xml:space="preserve">выполнение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statusMessage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status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transferDocumentReceipt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document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transferDocumentRequest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37"/>
        <w:numPr>
          <w:ilvl w:val="0"/>
          <w:numId w:val="56"/>
        </w:numPr>
        <w:rPr>
          <w:rFonts w:eastAsia="Calibri"/>
          <w:b/>
        </w:rPr>
      </w:pPr>
      <w:r/>
      <w:bookmarkStart w:id="688" w:name="_Ref116287541"/>
      <w:r>
        <w:rPr>
          <w:b/>
        </w:rPr>
        <w:t xml:space="preserve">Пример</w:t>
      </w:r>
      <w:r>
        <w:rPr>
          <w:rFonts w:eastAsia="Calibri"/>
          <w:b/>
        </w:rPr>
        <w:t xml:space="preserve"> </w:t>
      </w:r>
      <w:r>
        <w:rPr>
          <w:rFonts w:eastAsia="Calibri"/>
          <w:b/>
          <w:lang w:val="en-US"/>
        </w:rPr>
        <w:t xml:space="preserve">SOAP</w:t>
      </w:r>
      <w:r>
        <w:rPr>
          <w:rFonts w:eastAsia="Calibri"/>
          <w:b/>
        </w:rPr>
        <w:t xml:space="preserve">-</w:t>
      </w:r>
      <w:r>
        <w:rPr>
          <w:rFonts w:eastAsia="Calibri"/>
          <w:b/>
        </w:rPr>
        <w:t xml:space="preserve">сообщения</w:t>
      </w:r>
      <w:r>
        <w:rPr>
          <w:rFonts w:eastAsia="Calibri"/>
          <w:b/>
        </w:rPr>
        <w:t xml:space="preserve"> с использованием</w:t>
      </w:r>
      <w:r>
        <w:rPr>
          <w:rFonts w:eastAsia="Calibri"/>
          <w:b/>
        </w:rPr>
        <w:t xml:space="preserve"> механизма</w:t>
      </w:r>
      <w:r>
        <w:rPr>
          <w:rFonts w:eastAsia="Calibri"/>
          <w:b/>
        </w:rPr>
        <w:t xml:space="preserve"> </w:t>
      </w:r>
      <w:r>
        <w:rPr>
          <w:rFonts w:eastAsia="Calibri"/>
          <w:b/>
          <w:lang w:val="en-US"/>
        </w:rPr>
        <w:t xml:space="preserve">MTOM</w:t>
      </w:r>
      <w:bookmarkEnd w:id="688"/>
      <w:r>
        <w:rPr>
          <w:rFonts w:eastAsia="Calibri"/>
          <w:b/>
        </w:rPr>
      </w:r>
      <w:r>
        <w:rPr>
          <w:rFonts w:eastAsia="Calibri"/>
          <w:b/>
        </w:rPr>
      </w:r>
    </w:p>
    <w:p>
      <w:pPr>
        <w:pStyle w:val="3320"/>
        <w:rPr>
          <w:rFonts w:eastAsia="Calibri" w:cs="Courier New"/>
          <w:color w:val="000000"/>
        </w:rPr>
      </w:pPr>
      <w:r>
        <w:rPr>
          <w:rFonts w:eastAsia="Calibri" w:cs="Courier New"/>
          <w:color w:val="000000"/>
        </w:rPr>
        <w:t xml:space="preserve">POST /GuaranteedDeliveryService/ExportService HTTP/1.1</w:t>
      </w:r>
      <w:r>
        <w:rPr>
          <w:rFonts w:eastAsia="Calibri" w:cs="Courier New"/>
          <w:color w:val="000000"/>
        </w:rPr>
      </w:r>
      <w:r>
        <w:rPr>
          <w:rFonts w:eastAsia="Calibri" w:cs="Courier New"/>
          <w:color w:val="000000"/>
        </w:rPr>
      </w:r>
    </w:p>
    <w:p>
      <w:pPr>
        <w:pStyle w:val="3320"/>
        <w:rPr>
          <w:rFonts w:eastAsia="Calibri" w:cs="Courier New"/>
          <w:color w:val="000000"/>
        </w:rPr>
      </w:pPr>
      <w:r>
        <w:rPr>
          <w:rFonts w:eastAsia="Calibri" w:cs="Courier New"/>
          <w:color w:val="000000"/>
        </w:rPr>
        <w:t xml:space="preserve">Accept-Encoding: gzip,deflate</w:t>
      </w:r>
      <w:r>
        <w:rPr>
          <w:rFonts w:eastAsia="Calibri" w:cs="Courier New"/>
          <w:color w:val="000000"/>
        </w:rPr>
      </w:r>
      <w:r>
        <w:rPr>
          <w:rFonts w:eastAsia="Calibri" w:cs="Courier New"/>
          <w:color w:val="000000"/>
        </w:rPr>
      </w:r>
    </w:p>
    <w:p>
      <w:pPr>
        <w:pStyle w:val="3320"/>
        <w:rPr>
          <w:rFonts w:eastAsia="Calibri" w:cs="Courier New"/>
          <w:color w:val="000000"/>
        </w:rPr>
      </w:pPr>
      <w:r>
        <w:rPr>
          <w:rFonts w:eastAsia="Calibri" w:cs="Courier New"/>
          <w:color w:val="000000"/>
        </w:rPr>
        <w:t xml:space="preserve">Content-Type: multipart/related; type="application/xop+xml"; start="</w:t>
      </w:r>
      <w:r>
        <w:rPr>
          <w:rFonts w:eastAsia="Calibri" w:cs="Courier New"/>
          <w:color w:val="0000ff"/>
        </w:rPr>
        <w:t xml:space="preserve">&lt;</w:t>
      </w:r>
      <w:r>
        <w:rPr>
          <w:rFonts w:eastAsia="Calibri" w:cs="Courier New"/>
          <w:color w:val="800000"/>
        </w:rPr>
        <w:t xml:space="preserve">rootpart@soapui.org</w:t>
      </w:r>
      <w:r>
        <w:rPr>
          <w:rFonts w:eastAsia="Calibri" w:cs="Courier New"/>
          <w:color w:val="0000ff"/>
        </w:rPr>
        <w:t xml:space="preserve">&gt;</w:t>
      </w:r>
      <w:r>
        <w:rPr>
          <w:rFonts w:eastAsia="Calibri" w:cs="Courier New"/>
          <w:color w:val="000000"/>
        </w:rPr>
        <w:t xml:space="preserve">"; start-info="text/xml"; boundary="----=_Part_8_31526793.1661871186075"</w:t>
      </w:r>
      <w:r>
        <w:rPr>
          <w:rFonts w:eastAsia="Calibri" w:cs="Courier New"/>
          <w:color w:val="000000"/>
        </w:rPr>
      </w:r>
      <w:r>
        <w:rPr>
          <w:rFonts w:eastAsia="Calibri" w:cs="Courier New"/>
          <w:color w:val="000000"/>
        </w:rPr>
      </w:r>
    </w:p>
    <w:p>
      <w:pPr>
        <w:pStyle w:val="3320"/>
        <w:rPr>
          <w:rFonts w:eastAsia="Calibri" w:cs="Courier New"/>
          <w:color w:val="000000"/>
        </w:rPr>
      </w:pPr>
      <w:r>
        <w:rPr>
          <w:rFonts w:eastAsia="Calibri" w:cs="Courier New"/>
          <w:color w:val="000000"/>
        </w:rPr>
        <w:t xml:space="preserve">SOAPAction: "transferDocument"</w:t>
      </w:r>
      <w:r>
        <w:rPr>
          <w:rFonts w:eastAsia="Calibri" w:cs="Courier New"/>
          <w:color w:val="000000"/>
        </w:rPr>
      </w:r>
      <w:r>
        <w:rPr>
          <w:rFonts w:eastAsia="Calibri" w:cs="Courier New"/>
          <w:color w:val="000000"/>
        </w:rPr>
      </w:r>
    </w:p>
    <w:p>
      <w:pPr>
        <w:pStyle w:val="3320"/>
        <w:rPr>
          <w:rFonts w:eastAsia="Calibri" w:cs="Courier New"/>
          <w:color w:val="000000"/>
        </w:rPr>
      </w:pPr>
      <w:r>
        <w:rPr>
          <w:rFonts w:eastAsia="Calibri" w:cs="Courier New"/>
          <w:color w:val="000000"/>
        </w:rPr>
        <w:t xml:space="preserve">MIME-Version: 1.0</w:t>
      </w:r>
      <w:r>
        <w:rPr>
          <w:rFonts w:eastAsia="Calibri" w:cs="Courier New"/>
          <w:color w:val="000000"/>
        </w:rPr>
      </w:r>
      <w:r>
        <w:rPr>
          <w:rFonts w:eastAsia="Calibri" w:cs="Courier New"/>
          <w:color w:val="000000"/>
        </w:rPr>
      </w:r>
    </w:p>
    <w:p>
      <w:pPr>
        <w:pStyle w:val="3320"/>
        <w:rPr>
          <w:rFonts w:eastAsia="Calibri" w:cs="Courier New"/>
          <w:color w:val="000000"/>
        </w:rPr>
      </w:pPr>
      <w:r>
        <w:rPr>
          <w:rFonts w:eastAsia="Calibri" w:cs="Courier New"/>
          <w:color w:val="000000"/>
        </w:rPr>
        <w:t xml:space="preserve">Content-Length: 9114</w:t>
      </w:r>
      <w:r>
        <w:rPr>
          <w:rFonts w:eastAsia="Calibri" w:cs="Courier New"/>
          <w:color w:val="000000"/>
        </w:rPr>
      </w:r>
      <w:r>
        <w:rPr>
          <w:rFonts w:eastAsia="Calibri" w:cs="Courier New"/>
          <w:color w:val="000000"/>
        </w:rPr>
      </w:r>
    </w:p>
    <w:p>
      <w:pPr>
        <w:pStyle w:val="3320"/>
        <w:rPr>
          <w:rFonts w:eastAsia="Calibri" w:cs="Courier New"/>
          <w:color w:val="000000"/>
        </w:rPr>
      </w:pPr>
      <w:r>
        <w:rPr>
          <w:rFonts w:eastAsia="Calibri" w:cs="Courier New"/>
          <w:color w:val="000000"/>
        </w:rPr>
        <w:t xml:space="preserve">Host: 192.168.56.101:8101</w:t>
      </w:r>
      <w:r>
        <w:rPr>
          <w:rFonts w:eastAsia="Calibri" w:cs="Courier New"/>
          <w:color w:val="000000"/>
        </w:rPr>
      </w:r>
      <w:r>
        <w:rPr>
          <w:rFonts w:eastAsia="Calibri" w:cs="Courier New"/>
          <w:color w:val="000000"/>
        </w:rPr>
      </w:r>
    </w:p>
    <w:p>
      <w:pPr>
        <w:pStyle w:val="3320"/>
        <w:rPr>
          <w:rFonts w:eastAsia="Calibri" w:cs="Courier New"/>
          <w:color w:val="000000"/>
        </w:rPr>
      </w:pPr>
      <w:r>
        <w:rPr>
          <w:rFonts w:eastAsia="Calibri" w:cs="Courier New"/>
          <w:color w:val="000000"/>
        </w:rPr>
        <w:t xml:space="preserve">Connection: Keep-Alive</w:t>
      </w:r>
      <w:r>
        <w:rPr>
          <w:rFonts w:eastAsia="Calibri" w:cs="Courier New"/>
          <w:color w:val="000000"/>
        </w:rPr>
      </w:r>
      <w:r>
        <w:rPr>
          <w:rFonts w:eastAsia="Calibri" w:cs="Courier New"/>
          <w:color w:val="000000"/>
        </w:rPr>
      </w:r>
    </w:p>
    <w:p>
      <w:pPr>
        <w:pStyle w:val="3320"/>
        <w:rPr>
          <w:rFonts w:eastAsia="Calibri" w:cs="Courier New"/>
          <w:color w:val="000000"/>
        </w:rPr>
      </w:pPr>
      <w:r>
        <w:rPr>
          <w:rFonts w:eastAsia="Calibri" w:cs="Courier New"/>
          <w:color w:val="000000"/>
        </w:rPr>
        <w:t xml:space="preserve">User-Agent: Apache-HttpClient/4.1.1 (java 1.5)</w:t>
      </w:r>
      <w:r>
        <w:rPr>
          <w:rFonts w:eastAsia="Calibri" w:cs="Courier New"/>
          <w:color w:val="000000"/>
        </w:rPr>
      </w:r>
      <w:r>
        <w:rPr>
          <w:rFonts w:eastAsia="Calibri" w:cs="Courier New"/>
          <w:color w:val="000000"/>
        </w:rPr>
      </w:r>
    </w:p>
    <w:p>
      <w:pPr>
        <w:pStyle w:val="3320"/>
        <w:rPr>
          <w:rFonts w:eastAsia="Calibri" w:cs="Courier New"/>
          <w:color w:val="000000"/>
        </w:rPr>
      </w:pPr>
      <w:r>
        <w:rPr>
          <w:rFonts w:eastAsia="Calibri" w:cs="Courier New"/>
          <w:color w:val="000000"/>
        </w:rPr>
      </w:r>
      <w:r>
        <w:rPr>
          <w:rFonts w:eastAsia="Calibri" w:cs="Courier New"/>
          <w:color w:val="000000"/>
        </w:rPr>
      </w:r>
      <w:r>
        <w:rPr>
          <w:rFonts w:eastAsia="Calibri" w:cs="Courier New"/>
          <w:color w:val="000000"/>
        </w:rPr>
      </w:r>
    </w:p>
    <w:p>
      <w:pPr>
        <w:pStyle w:val="3320"/>
        <w:rPr>
          <w:rFonts w:eastAsia="Calibri" w:cs="Courier New"/>
          <w:color w:val="000000"/>
        </w:rPr>
      </w:pPr>
      <w:r>
        <w:rPr>
          <w:rFonts w:eastAsia="Calibri" w:cs="Courier New"/>
          <w:color w:val="000000"/>
        </w:rPr>
        <w:t xml:space="preserve">------=_Part_8_31526793.1661871186075</w:t>
      </w:r>
      <w:r>
        <w:rPr>
          <w:rFonts w:eastAsia="Calibri" w:cs="Courier New"/>
          <w:color w:val="000000"/>
        </w:rPr>
      </w:r>
      <w:r>
        <w:rPr>
          <w:rFonts w:eastAsia="Calibri" w:cs="Courier New"/>
          <w:color w:val="000000"/>
        </w:rPr>
      </w:r>
    </w:p>
    <w:p>
      <w:pPr>
        <w:pStyle w:val="3320"/>
        <w:rPr>
          <w:rFonts w:eastAsia="Calibri" w:cs="Courier New"/>
          <w:color w:val="000000"/>
        </w:rPr>
      </w:pPr>
      <w:r>
        <w:rPr>
          <w:rFonts w:eastAsia="Calibri" w:cs="Courier New"/>
          <w:color w:val="000000"/>
        </w:rPr>
        <w:t xml:space="preserve">Content-Type: application/xop+xml; charset=UTF-8; type="text/xml"</w:t>
      </w:r>
      <w:r>
        <w:rPr>
          <w:rFonts w:eastAsia="Calibri" w:cs="Courier New"/>
          <w:color w:val="000000"/>
        </w:rPr>
      </w:r>
      <w:r>
        <w:rPr>
          <w:rFonts w:eastAsia="Calibri" w:cs="Courier New"/>
          <w:color w:val="000000"/>
        </w:rPr>
      </w:r>
    </w:p>
    <w:p>
      <w:pPr>
        <w:pStyle w:val="3320"/>
        <w:rPr>
          <w:rFonts w:eastAsia="Calibri" w:cs="Courier New"/>
          <w:color w:val="000000"/>
        </w:rPr>
      </w:pPr>
      <w:r>
        <w:rPr>
          <w:rFonts w:eastAsia="Calibri" w:cs="Courier New"/>
          <w:color w:val="000000"/>
        </w:rPr>
        <w:t xml:space="preserve">Content-Transfer-Encoding: 8bit</w:t>
      </w:r>
      <w:r>
        <w:rPr>
          <w:rFonts w:eastAsia="Calibri" w:cs="Courier New"/>
          <w:color w:val="000000"/>
        </w:rPr>
      </w:r>
      <w:r>
        <w:rPr>
          <w:rFonts w:eastAsia="Calibri" w:cs="Courier New"/>
          <w:color w:val="000000"/>
        </w:rPr>
      </w:r>
    </w:p>
    <w:p>
      <w:pPr>
        <w:pStyle w:val="3320"/>
        <w:rPr>
          <w:rFonts w:eastAsia="Calibri" w:cs="Courier New"/>
          <w:color w:val="000000"/>
        </w:rPr>
      </w:pPr>
      <w:r>
        <w:rPr>
          <w:rFonts w:eastAsia="Calibri" w:cs="Courier New"/>
          <w:color w:val="000000"/>
        </w:rPr>
        <w:t xml:space="preserve">Content-ID: </w:t>
      </w:r>
      <w:r>
        <w:rPr>
          <w:rFonts w:eastAsia="Calibri" w:cs="Courier New"/>
          <w:color w:val="0000ff"/>
        </w:rPr>
        <w:t xml:space="preserve">&lt;</w:t>
      </w:r>
      <w:r>
        <w:rPr>
          <w:rFonts w:eastAsia="Calibri" w:cs="Courier New"/>
          <w:color w:val="800000"/>
        </w:rPr>
        <w:t xml:space="preserve">rootpart@soapui.org</w:t>
      </w:r>
      <w:r>
        <w:rPr>
          <w:rFonts w:eastAsia="Calibri" w:cs="Courier New"/>
          <w:color w:val="0000ff"/>
        </w:rPr>
        <w:t xml:space="preserve">&gt;</w:t>
      </w:r>
      <w:r>
        <w:rPr>
          <w:rFonts w:eastAsia="Calibri" w:cs="Courier New"/>
          <w:color w:val="000000"/>
        </w:rPr>
      </w:r>
      <w:r>
        <w:rPr>
          <w:rFonts w:eastAsia="Calibri" w:cs="Courier New"/>
          <w:color w:val="000000"/>
        </w:rPr>
      </w:r>
    </w:p>
    <w:p>
      <w:pPr>
        <w:pStyle w:val="3320"/>
        <w:rPr>
          <w:rFonts w:eastAsia="Calibri" w:cs="Courier New"/>
          <w:color w:val="000000"/>
        </w:rPr>
      </w:pPr>
      <w:r>
        <w:rPr>
          <w:rFonts w:eastAsia="Calibri" w:cs="Courier New"/>
          <w:color w:val="000000"/>
        </w:rPr>
      </w:r>
      <w:r>
        <w:rPr>
          <w:rFonts w:eastAsia="Calibri" w:cs="Courier New"/>
          <w:color w:val="000000"/>
        </w:rPr>
      </w:r>
      <w:r>
        <w:rPr>
          <w:rFonts w:eastAsia="Calibri" w:cs="Courier New"/>
          <w:color w:val="000000"/>
        </w:rPr>
      </w:r>
    </w:p>
    <w:p>
      <w:pPr>
        <w:pStyle w:val="3320"/>
        <w:rPr>
          <w:rFonts w:eastAsia="Calibri" w:cs="Courier New"/>
          <w:color w:val="000000"/>
        </w:rPr>
      </w:pPr>
      <w:r>
        <w:rPr>
          <w:rFonts w:eastAsia="Calibri" w:cs="Courier New"/>
          <w:color w:val="0000ff"/>
        </w:rPr>
        <w:t xml:space="preserve">&lt;</w:t>
      </w:r>
      <w:r>
        <w:rPr>
          <w:rFonts w:eastAsia="Calibri" w:cs="Courier New"/>
          <w:color w:val="800000"/>
        </w:rPr>
        <w:t xml:space="preserve">soapenv:Envelope</w:t>
      </w:r>
      <w:r>
        <w:rPr>
          <w:rFonts w:eastAsia="Calibri" w:cs="Courier New"/>
          <w:color w:val="ff0000"/>
        </w:rPr>
        <w:t xml:space="preserve"> xmlns:typ</w:t>
      </w:r>
      <w:r>
        <w:rPr>
          <w:rFonts w:eastAsia="Calibri" w:cs="Courier New"/>
          <w:color w:val="0000ff"/>
        </w:rPr>
        <w:t xml:space="preserve">="</w:t>
      </w:r>
      <w:r>
        <w:rPr>
          <w:rFonts w:eastAsia="Calibri" w:cs="Courier New"/>
          <w:color w:val="000000"/>
        </w:rPr>
        <w:t xml:space="preserve">http://www.roskazna.ru/eb/services/transferDocumentService/types</w:t>
      </w:r>
      <w:r>
        <w:rPr>
          <w:rFonts w:eastAsia="Calibri" w:cs="Courier New"/>
          <w:color w:val="0000ff"/>
        </w:rPr>
        <w:t xml:space="preserve">"</w:t>
      </w:r>
      <w:r>
        <w:rPr>
          <w:rFonts w:eastAsia="Calibri" w:cs="Courier New"/>
          <w:color w:val="ff0000"/>
        </w:rPr>
        <w:t xml:space="preserve"> xmlns:soapenv</w:t>
      </w:r>
      <w:r>
        <w:rPr>
          <w:rFonts w:eastAsia="Calibri" w:cs="Courier New"/>
          <w:color w:val="0000ff"/>
        </w:rPr>
        <w:t xml:space="preserve">="</w:t>
      </w:r>
      <w:r>
        <w:rPr>
          <w:rFonts w:eastAsia="Calibri" w:cs="Courier New"/>
          <w:color w:val="000000"/>
        </w:rPr>
        <w:t xml:space="preserve">http://schemas.xmlsoap.org/soap/envelope/</w:t>
      </w:r>
      <w:r>
        <w:rPr>
          <w:rFonts w:eastAsia="Calibri" w:cs="Courier New"/>
          <w:color w:val="0000ff"/>
        </w:rPr>
        <w:t xml:space="preserve">"</w:t>
      </w:r>
      <w:r>
        <w:rPr>
          <w:rFonts w:eastAsia="Calibri" w:cs="Courier New"/>
          <w:color w:val="ff0000"/>
        </w:rPr>
        <w:t xml:space="preserve"> xmlns:wsu</w:t>
      </w:r>
      <w:r>
        <w:rPr>
          <w:rFonts w:eastAsia="Calibri" w:cs="Courier New"/>
          <w:color w:val="0000ff"/>
        </w:rPr>
        <w:t xml:space="preserve">="</w:t>
      </w:r>
      <w:r>
        <w:rPr>
          <w:rFonts w:eastAsia="Calibri" w:cs="Courier New"/>
          <w:color w:val="000000"/>
        </w:rPr>
        <w:t xml:space="preserve">http://docs.oasis-open.org/wss/2004/01/oasis-200401-wss-wssecurity-utility-1.0.xsd</w:t>
      </w:r>
      <w:r>
        <w:rPr>
          <w:rFonts w:eastAsia="Calibri" w:cs="Courier New"/>
          <w:color w:val="0000ff"/>
        </w:rPr>
        <w:t xml:space="preserve">"</w:t>
      </w:r>
      <w:r>
        <w:rPr>
          <w:rFonts w:eastAsia="Calibri" w:cs="Courier New"/>
          <w:color w:val="ff0000"/>
        </w:rPr>
        <w:t xml:space="preserve"> xmlns:wsse</w:t>
      </w:r>
      <w:r>
        <w:rPr>
          <w:rFonts w:eastAsia="Calibri" w:cs="Courier New"/>
          <w:color w:val="0000ff"/>
        </w:rPr>
        <w:t xml:space="preserve">="</w:t>
      </w:r>
      <w:r>
        <w:rPr>
          <w:rFonts w:eastAsia="Calibri" w:cs="Courier New"/>
          <w:color w:val="000000"/>
        </w:rPr>
        <w:t xml:space="preserve">http://docs.oasis-open.org/wss/2004/01/oasis-200401-wss-wssecurity-secext-1.0.xsd</w:t>
      </w:r>
      <w:r>
        <w:rPr>
          <w:rFonts w:eastAsia="Calibri" w:cs="Courier New"/>
          <w:color w:val="0000ff"/>
        </w:rPr>
        <w:t xml:space="preserve">"&gt;</w:t>
      </w:r>
      <w:r>
        <w:rPr>
          <w:rFonts w:eastAsia="Calibri" w:cs="Courier New"/>
          <w:color w:val="000000"/>
        </w:rPr>
      </w:r>
      <w:r>
        <w:rPr>
          <w:rFonts w:eastAsia="Calibri" w:cs="Courier New"/>
          <w:color w:val="000000"/>
        </w:rPr>
      </w:r>
    </w:p>
    <w:p>
      <w:pPr>
        <w:pStyle w:val="3320"/>
        <w:rPr>
          <w:rFonts w:eastAsia="Calibri" w:cs="Courier New"/>
          <w:color w:val="000000"/>
        </w:rPr>
      </w:pPr>
      <w:r>
        <w:rPr>
          <w:rFonts w:eastAsia="Calibri" w:cs="Courier New"/>
          <w:color w:val="000000"/>
        </w:rPr>
        <w:t xml:space="preserve">  </w:t>
      </w:r>
      <w:r>
        <w:rPr>
          <w:rFonts w:eastAsia="Calibri" w:cs="Courier New"/>
          <w:color w:val="0000ff"/>
        </w:rPr>
        <w:t xml:space="preserve">&lt;</w:t>
      </w:r>
      <w:r>
        <w:rPr>
          <w:rFonts w:eastAsia="Calibri" w:cs="Courier New"/>
          <w:color w:val="800000"/>
        </w:rPr>
        <w:t xml:space="preserve">soapenv:Header</w:t>
      </w:r>
      <w:r>
        <w:rPr>
          <w:rFonts w:eastAsia="Calibri" w:cs="Courier New"/>
          <w:color w:val="0000ff"/>
        </w:rPr>
        <w:t xml:space="preserve">&gt;&lt;</w:t>
      </w:r>
      <w:r>
        <w:rPr>
          <w:rFonts w:eastAsia="Calibri" w:cs="Courier New"/>
          <w:color w:val="800000"/>
        </w:rPr>
        <w:t xml:space="preserve">wsse:Security</w:t>
      </w:r>
      <w:r>
        <w:rPr>
          <w:rFonts w:eastAsia="Calibri" w:cs="Courier New"/>
          <w:color w:val="ff0000"/>
        </w:rPr>
        <w:t xml:space="preserve"> wsu:Id</w:t>
      </w:r>
      <w:r>
        <w:rPr>
          <w:rFonts w:eastAsia="Calibri" w:cs="Courier New"/>
          <w:color w:val="0000ff"/>
        </w:rPr>
        <w:t xml:space="preserve">="</w:t>
      </w:r>
      <w:r>
        <w:rPr>
          <w:rFonts w:eastAsia="Calibri" w:cs="Courier New"/>
          <w:color w:val="000000"/>
        </w:rPr>
        <w:t xml:space="preserve">Id-sec-ae12646e8a8c9f31d987b71e7e573d0854fc</w:t>
      </w:r>
      <w:r>
        <w:rPr>
          <w:rFonts w:eastAsia="Calibri" w:cs="Courier New"/>
          <w:color w:val="0000ff"/>
        </w:rPr>
        <w:t xml:space="preserve">"&gt;&lt;</w:t>
      </w:r>
      <w:r>
        <w:rPr>
          <w:rFonts w:eastAsia="Calibri" w:cs="Courier New"/>
          <w:color w:val="800000"/>
        </w:rPr>
        <w:t xml:space="preserve">Signature</w:t>
      </w:r>
      <w:r>
        <w:rPr>
          <w:rFonts w:eastAsia="Calibri" w:cs="Courier New"/>
          <w:color w:val="ff0000"/>
        </w:rPr>
        <w:t xml:space="preserve"> xmlns</w:t>
      </w:r>
      <w:r>
        <w:rPr>
          <w:rFonts w:eastAsia="Calibri" w:cs="Courier New"/>
          <w:color w:val="0000ff"/>
        </w:rPr>
        <w:t xml:space="preserve">="</w:t>
      </w:r>
      <w:r>
        <w:rPr>
          <w:rFonts w:eastAsia="Calibri" w:cs="Courier New"/>
          <w:color w:val="000000"/>
        </w:rPr>
        <w:t xml:space="preserve">http://www.w3.org/2000/09/xmldsig#</w:t>
      </w:r>
      <w:r>
        <w:rPr>
          <w:rFonts w:eastAsia="Calibri" w:cs="Courier New"/>
          <w:color w:val="0000ff"/>
        </w:rPr>
        <w:t xml:space="preserve">"</w:t>
      </w:r>
      <w:r>
        <w:rPr>
          <w:rFonts w:eastAsia="Calibri" w:cs="Courier New"/>
          <w:color w:val="ff0000"/>
        </w:rPr>
        <w:t xml:space="preserve"> Id</w:t>
      </w:r>
      <w:r>
        <w:rPr>
          <w:rFonts w:eastAsia="Calibri" w:cs="Courier New"/>
          <w:color w:val="0000ff"/>
        </w:rPr>
        <w:t xml:space="preserve">="</w:t>
      </w:r>
      <w:r>
        <w:rPr>
          <w:rFonts w:eastAsia="Calibri" w:cs="Courier New"/>
          <w:color w:val="000000"/>
        </w:rPr>
        <w:t xml:space="preserve">Id-sig-e0b3267691e5ecbbc1110d3c36aa054b7354</w:t>
      </w:r>
      <w:r>
        <w:rPr>
          <w:rFonts w:eastAsia="Calibri" w:cs="Courier New"/>
          <w:color w:val="0000ff"/>
        </w:rPr>
        <w:t xml:space="preserve">"&gt;&lt;</w:t>
      </w:r>
      <w:r>
        <w:rPr>
          <w:rFonts w:eastAsia="Calibri" w:cs="Courier New"/>
          <w:color w:val="800000"/>
        </w:rPr>
        <w:t xml:space="preserve">SignedInfo</w:t>
      </w:r>
      <w:r>
        <w:rPr>
          <w:rFonts w:eastAsia="Calibri" w:cs="Courier New"/>
          <w:color w:val="ff0000"/>
        </w:rPr>
        <w:t xml:space="preserve"> xmlns</w:t>
      </w:r>
      <w:r>
        <w:rPr>
          <w:rFonts w:eastAsia="Calibri" w:cs="Courier New"/>
          <w:color w:val="0000ff"/>
        </w:rPr>
        <w:t xml:space="preserve">="</w:t>
      </w:r>
      <w:r>
        <w:rPr>
          <w:rFonts w:eastAsia="Calibri" w:cs="Courier New"/>
          <w:color w:val="000000"/>
        </w:rPr>
        <w:t xml:space="preserve">http://www.w3.org/2000/09/xmldsig#</w:t>
      </w:r>
      <w:r>
        <w:rPr>
          <w:rFonts w:eastAsia="Calibri" w:cs="Courier New"/>
          <w:color w:val="0000ff"/>
        </w:rPr>
        <w:t xml:space="preserve">"&gt;&lt;</w:t>
      </w:r>
      <w:r>
        <w:rPr>
          <w:rFonts w:eastAsia="Calibri" w:cs="Courier New"/>
          <w:color w:val="800000"/>
        </w:rPr>
        <w:t xml:space="preserve">CanonicalizationMethod</w:t>
      </w:r>
      <w:r>
        <w:rPr>
          <w:rFonts w:eastAsia="Calibri" w:cs="Courier New"/>
          <w:color w:val="ff0000"/>
        </w:rPr>
        <w:t xml:space="preserve"> Algorithm</w:t>
      </w:r>
      <w:r>
        <w:rPr>
          <w:rFonts w:eastAsia="Calibri" w:cs="Courier New"/>
          <w:color w:val="0000ff"/>
        </w:rPr>
        <w:t xml:space="preserve">="</w:t>
      </w:r>
      <w:r>
        <w:rPr>
          <w:rFonts w:eastAsia="Calibri" w:cs="Courier New"/>
          <w:color w:val="000000"/>
        </w:rPr>
        <w:t xml:space="preserve">http://www.w3.org/2001/10/xml-exc-c14n#</w:t>
      </w:r>
      <w:r>
        <w:rPr>
          <w:rFonts w:eastAsia="Calibri" w:cs="Courier New"/>
          <w:color w:val="0000ff"/>
        </w:rPr>
        <w:t xml:space="preserve">"/&gt;&lt;</w:t>
      </w:r>
      <w:r>
        <w:rPr>
          <w:rFonts w:eastAsia="Calibri" w:cs="Courier New"/>
          <w:color w:val="800000"/>
        </w:rPr>
        <w:t xml:space="preserve">SignatureMethod</w:t>
      </w:r>
      <w:r>
        <w:rPr>
          <w:rFonts w:eastAsia="Calibri" w:cs="Courier New"/>
          <w:color w:val="ff0000"/>
        </w:rPr>
        <w:t xml:space="preserve"> Algorithm</w:t>
      </w:r>
      <w:r>
        <w:rPr>
          <w:rFonts w:eastAsia="Calibri" w:cs="Courier New"/>
          <w:color w:val="0000ff"/>
        </w:rPr>
        <w:t xml:space="preserve">="</w:t>
      </w:r>
      <w:r>
        <w:rPr>
          <w:rFonts w:eastAsia="Calibri" w:cs="Courier New"/>
          <w:color w:val="000000"/>
        </w:rPr>
        <w:t xml:space="preserve">urn:ietf:params:xml:ns:cpxmlsec:algorithms:gostr34102012-gostr34112012-256</w:t>
      </w:r>
      <w:r>
        <w:rPr>
          <w:rFonts w:eastAsia="Calibri" w:cs="Courier New"/>
          <w:color w:val="0000ff"/>
        </w:rPr>
        <w:t xml:space="preserve">"/&gt;&lt;</w:t>
      </w:r>
      <w:r>
        <w:rPr>
          <w:rFonts w:eastAsia="Calibri" w:cs="Courier New"/>
          <w:color w:val="800000"/>
        </w:rPr>
        <w:t xml:space="preserve">Reference</w:t>
      </w:r>
      <w:r>
        <w:rPr>
          <w:rFonts w:eastAsia="Calibri" w:cs="Courier New"/>
          <w:color w:val="ff0000"/>
        </w:rPr>
        <w:t xml:space="preserve"> URI</w:t>
      </w:r>
      <w:r>
        <w:rPr>
          <w:rFonts w:eastAsia="Calibri" w:cs="Courier New"/>
          <w:color w:val="0000ff"/>
        </w:rPr>
        <w:t xml:space="preserve">="</w:t>
      </w:r>
      <w:r>
        <w:rPr>
          <w:rFonts w:eastAsia="Calibri" w:cs="Courier New"/>
          <w:color w:val="000000"/>
        </w:rPr>
        <w:t xml:space="preserve">#Id-wssecdata-6151d52cf5b9194a9136d1405169d52fdbd5</w:t>
      </w:r>
      <w:r>
        <w:rPr>
          <w:rFonts w:eastAsia="Calibri" w:cs="Courier New"/>
          <w:color w:val="0000ff"/>
        </w:rPr>
        <w:t xml:space="preserve">"</w:t>
      </w:r>
      <w:r>
        <w:rPr>
          <w:rFonts w:eastAsia="Calibri" w:cs="Courier New"/>
          <w:color w:val="ff0000"/>
        </w:rPr>
        <w:t xml:space="preserve"> Id</w:t>
      </w:r>
      <w:r>
        <w:rPr>
          <w:rFonts w:eastAsia="Calibri" w:cs="Courier New"/>
          <w:color w:val="0000ff"/>
        </w:rPr>
        <w:t xml:space="preserve">="</w:t>
      </w:r>
      <w:r>
        <w:rPr>
          <w:rFonts w:eastAsia="Calibri" w:cs="Courier New"/>
          <w:color w:val="000000"/>
        </w:rPr>
        <w:t xml:space="preserve">Id-dataref-7f9326d0d843ad62b3f873d34af27a0d017f</w:t>
      </w:r>
      <w:r>
        <w:rPr>
          <w:rFonts w:eastAsia="Calibri" w:cs="Courier New"/>
          <w:color w:val="0000ff"/>
        </w:rPr>
        <w:t xml:space="preserve">"&gt;&lt;</w:t>
      </w:r>
      <w:r>
        <w:rPr>
          <w:rFonts w:eastAsia="Calibri" w:cs="Courier New"/>
          <w:color w:val="800000"/>
        </w:rPr>
        <w:t xml:space="preserve">Transforms</w:t>
      </w:r>
      <w:r>
        <w:rPr>
          <w:rFonts w:eastAsia="Calibri" w:cs="Courier New"/>
          <w:color w:val="0000ff"/>
        </w:rPr>
        <w:t xml:space="preserve">&gt;&lt;</w:t>
      </w:r>
      <w:r>
        <w:rPr>
          <w:rFonts w:eastAsia="Calibri" w:cs="Courier New"/>
          <w:color w:val="800000"/>
        </w:rPr>
        <w:t xml:space="preserve">Transform</w:t>
      </w:r>
      <w:r>
        <w:rPr>
          <w:rFonts w:eastAsia="Calibri" w:cs="Courier New"/>
          <w:color w:val="ff0000"/>
        </w:rPr>
        <w:t xml:space="preserve"> Algorithm</w:t>
      </w:r>
      <w:r>
        <w:rPr>
          <w:rFonts w:eastAsia="Calibri" w:cs="Courier New"/>
          <w:color w:val="0000ff"/>
        </w:rPr>
        <w:t xml:space="preserve">="</w:t>
      </w:r>
      <w:r>
        <w:rPr>
          <w:rFonts w:eastAsia="Calibri" w:cs="Courier New"/>
          <w:color w:val="000000"/>
        </w:rPr>
        <w:t xml:space="preserve">http://www.w3.org/2001/10/xml-exc-c14n#</w:t>
      </w:r>
      <w:r>
        <w:rPr>
          <w:rFonts w:eastAsia="Calibri" w:cs="Courier New"/>
          <w:color w:val="0000ff"/>
        </w:rPr>
        <w:t xml:space="preserve">"/&gt;&lt;/</w:t>
      </w:r>
      <w:r>
        <w:rPr>
          <w:rFonts w:eastAsia="Calibri" w:cs="Courier New"/>
          <w:color w:val="800000"/>
        </w:rPr>
        <w:t xml:space="preserve">Transforms</w:t>
      </w:r>
      <w:r>
        <w:rPr>
          <w:rFonts w:eastAsia="Calibri" w:cs="Courier New"/>
          <w:color w:val="0000ff"/>
        </w:rPr>
        <w:t xml:space="preserve">&gt;&lt;</w:t>
      </w:r>
      <w:r>
        <w:rPr>
          <w:rFonts w:eastAsia="Calibri" w:cs="Courier New"/>
          <w:color w:val="800000"/>
        </w:rPr>
        <w:t xml:space="preserve">DigestMethod</w:t>
      </w:r>
      <w:r>
        <w:rPr>
          <w:rFonts w:eastAsia="Calibri" w:cs="Courier New"/>
          <w:color w:val="ff0000"/>
        </w:rPr>
        <w:t xml:space="preserve"> Algorithm</w:t>
      </w:r>
      <w:r>
        <w:rPr>
          <w:rFonts w:eastAsia="Calibri" w:cs="Courier New"/>
          <w:color w:val="0000ff"/>
        </w:rPr>
        <w:t xml:space="preserve">="</w:t>
      </w:r>
      <w:r>
        <w:rPr>
          <w:rFonts w:eastAsia="Calibri" w:cs="Courier New"/>
          <w:color w:val="000000"/>
        </w:rPr>
        <w:t xml:space="preserve">urn:ietf:params:xml:ns:cpxmlsec:algorithms:gostr34112012-256</w:t>
      </w:r>
      <w:r>
        <w:rPr>
          <w:rFonts w:eastAsia="Calibri" w:cs="Courier New"/>
          <w:color w:val="0000ff"/>
        </w:rPr>
        <w:t xml:space="preserve">"/&gt;&lt;</w:t>
      </w:r>
      <w:r>
        <w:rPr>
          <w:rFonts w:eastAsia="Calibri" w:cs="Courier New"/>
          <w:color w:val="800000"/>
        </w:rPr>
        <w:t xml:space="preserve">DigestValue</w:t>
      </w:r>
      <w:r>
        <w:rPr>
          <w:rFonts w:eastAsia="Calibri" w:cs="Courier New"/>
          <w:color w:val="0000ff"/>
        </w:rPr>
        <w:t xml:space="preserve">&gt;</w:t>
      </w:r>
      <w:r>
        <w:rPr>
          <w:rFonts w:eastAsia="Calibri" w:cs="Courier New"/>
          <w:color w:val="000000"/>
        </w:rPr>
        <w:t xml:space="preserve">sNJU1DprtuQz0yI4jKd5LerfH/KFEGCz+ynBPmxEiCg=</w:t>
      </w:r>
      <w:r>
        <w:rPr>
          <w:rFonts w:eastAsia="Calibri" w:cs="Courier New"/>
          <w:color w:val="0000ff"/>
        </w:rPr>
        <w:t xml:space="preserve">&lt;/</w:t>
      </w:r>
      <w:r>
        <w:rPr>
          <w:rFonts w:eastAsia="Calibri" w:cs="Courier New"/>
          <w:color w:val="800000"/>
        </w:rPr>
        <w:t xml:space="preserve">DigestValue</w:t>
      </w:r>
      <w:r>
        <w:rPr>
          <w:rFonts w:eastAsia="Calibri" w:cs="Courier New"/>
          <w:color w:val="0000ff"/>
        </w:rPr>
        <w:t xml:space="preserve">&gt;&lt;/</w:t>
      </w:r>
      <w:r>
        <w:rPr>
          <w:rFonts w:eastAsia="Calibri" w:cs="Courier New"/>
          <w:color w:val="800000"/>
        </w:rPr>
        <w:t xml:space="preserve">Reference</w:t>
      </w:r>
      <w:r>
        <w:rPr>
          <w:rFonts w:eastAsia="Calibri" w:cs="Courier New"/>
          <w:color w:val="0000ff"/>
        </w:rPr>
        <w:t xml:space="preserve">&gt;&lt;</w:t>
      </w:r>
      <w:r>
        <w:rPr>
          <w:rFonts w:eastAsia="Calibri" w:cs="Courier New"/>
          <w:color w:val="800000"/>
        </w:rPr>
        <w:t xml:space="preserve">Reference</w:t>
      </w:r>
      <w:r>
        <w:rPr>
          <w:rFonts w:eastAsia="Calibri" w:cs="Courier New"/>
          <w:color w:val="ff0000"/>
        </w:rPr>
        <w:t xml:space="preserve"> Type</w:t>
      </w:r>
      <w:r>
        <w:rPr>
          <w:rFonts w:eastAsia="Calibri" w:cs="Courier New"/>
          <w:color w:val="0000ff"/>
        </w:rPr>
        <w:t xml:space="preserve">="</w:t>
      </w:r>
      <w:r>
        <w:rPr>
          <w:rFonts w:eastAsia="Calibri" w:cs="Courier New"/>
          <w:color w:val="000000"/>
        </w:rPr>
        <w:t xml:space="preserve">http://www.w3.org/TR/2002/REC-xmldsig-core-20020212/xmldsig-core-schema.xsd#X509Data</w:t>
      </w:r>
      <w:r>
        <w:rPr>
          <w:rFonts w:eastAsia="Calibri" w:cs="Courier New"/>
          <w:color w:val="0000ff"/>
        </w:rPr>
        <w:t xml:space="preserve">"</w:t>
      </w:r>
      <w:r>
        <w:rPr>
          <w:rFonts w:eastAsia="Calibri" w:cs="Courier New"/>
          <w:color w:val="ff0000"/>
        </w:rPr>
        <w:t xml:space="preserve"> URI</w:t>
      </w:r>
      <w:r>
        <w:rPr>
          <w:rFonts w:eastAsia="Calibri" w:cs="Courier New"/>
          <w:color w:val="0000ff"/>
        </w:rPr>
        <w:t xml:space="preserve">="</w:t>
      </w:r>
      <w:r>
        <w:rPr>
          <w:rFonts w:eastAsia="Calibri" w:cs="Courier New"/>
          <w:color w:val="000000"/>
        </w:rPr>
        <w:t xml:space="preserve">#Id-keyinfo-7cbf35b637f6d83a0251c681dce093e92c76</w:t>
      </w:r>
      <w:r>
        <w:rPr>
          <w:rFonts w:eastAsia="Calibri" w:cs="Courier New"/>
          <w:color w:val="0000ff"/>
        </w:rPr>
        <w:t xml:space="preserve">"</w:t>
      </w:r>
      <w:r>
        <w:rPr>
          <w:rFonts w:eastAsia="Calibri" w:cs="Courier New"/>
          <w:color w:val="ff0000"/>
        </w:rPr>
        <w:t xml:space="preserve"> Id</w:t>
      </w:r>
      <w:r>
        <w:rPr>
          <w:rFonts w:eastAsia="Calibri" w:cs="Courier New"/>
          <w:color w:val="0000ff"/>
        </w:rPr>
        <w:t xml:space="preserve">="</w:t>
      </w:r>
      <w:r>
        <w:rPr>
          <w:rFonts w:eastAsia="Calibri" w:cs="Courier New"/>
          <w:color w:val="000000"/>
        </w:rPr>
        <w:t xml:space="preserve">Id-keyinforef-2a0f9f78338621e3f00bcde4e875c94a3f1a</w:t>
      </w:r>
      <w:r>
        <w:rPr>
          <w:rFonts w:eastAsia="Calibri" w:cs="Courier New"/>
          <w:color w:val="0000ff"/>
        </w:rPr>
        <w:t xml:space="preserve">"&gt;&lt;</w:t>
      </w:r>
      <w:r>
        <w:rPr>
          <w:rFonts w:eastAsia="Calibri" w:cs="Courier New"/>
          <w:color w:val="800000"/>
        </w:rPr>
        <w:t xml:space="preserve">Transforms</w:t>
      </w:r>
      <w:r>
        <w:rPr>
          <w:rFonts w:eastAsia="Calibri" w:cs="Courier New"/>
          <w:color w:val="0000ff"/>
        </w:rPr>
        <w:t xml:space="preserve">&gt;&lt;</w:t>
      </w:r>
      <w:r>
        <w:rPr>
          <w:rFonts w:eastAsia="Calibri" w:cs="Courier New"/>
          <w:color w:val="800000"/>
        </w:rPr>
        <w:t xml:space="preserve">Transform</w:t>
      </w:r>
      <w:r>
        <w:rPr>
          <w:rFonts w:eastAsia="Calibri" w:cs="Courier New"/>
          <w:color w:val="ff0000"/>
        </w:rPr>
        <w:t xml:space="preserve"> Algorithm</w:t>
      </w:r>
      <w:r>
        <w:rPr>
          <w:rFonts w:eastAsia="Calibri" w:cs="Courier New"/>
          <w:color w:val="0000ff"/>
        </w:rPr>
        <w:t xml:space="preserve">="</w:t>
      </w:r>
      <w:r>
        <w:rPr>
          <w:rFonts w:eastAsia="Calibri" w:cs="Courier New"/>
          <w:color w:val="000000"/>
        </w:rPr>
        <w:t xml:space="preserve">http://www.w3.org/2001/10/xml-exc-c14n#</w:t>
      </w:r>
      <w:r>
        <w:rPr>
          <w:rFonts w:eastAsia="Calibri" w:cs="Courier New"/>
          <w:color w:val="0000ff"/>
        </w:rPr>
        <w:t xml:space="preserve">"/&gt;&lt;/</w:t>
      </w:r>
      <w:r>
        <w:rPr>
          <w:rFonts w:eastAsia="Calibri" w:cs="Courier New"/>
          <w:color w:val="800000"/>
        </w:rPr>
        <w:t xml:space="preserve">Transforms</w:t>
      </w:r>
      <w:r>
        <w:rPr>
          <w:rFonts w:eastAsia="Calibri" w:cs="Courier New"/>
          <w:color w:val="0000ff"/>
        </w:rPr>
        <w:t xml:space="preserve">&gt;&lt;</w:t>
      </w:r>
      <w:r>
        <w:rPr>
          <w:rFonts w:eastAsia="Calibri" w:cs="Courier New"/>
          <w:color w:val="800000"/>
        </w:rPr>
        <w:t xml:space="preserve">DigestMethod</w:t>
      </w:r>
      <w:r>
        <w:rPr>
          <w:rFonts w:eastAsia="Calibri" w:cs="Courier New"/>
          <w:color w:val="ff0000"/>
        </w:rPr>
        <w:t xml:space="preserve"> Algorithm</w:t>
      </w:r>
      <w:r>
        <w:rPr>
          <w:rFonts w:eastAsia="Calibri" w:cs="Courier New"/>
          <w:color w:val="0000ff"/>
        </w:rPr>
        <w:t xml:space="preserve">="</w:t>
      </w:r>
      <w:r>
        <w:rPr>
          <w:rFonts w:eastAsia="Calibri" w:cs="Courier New"/>
          <w:color w:val="000000"/>
        </w:rPr>
        <w:t xml:space="preserve">urn:ietf:params:xml:ns:cpxmlsec:algorithms:gostr34112012-256</w:t>
      </w:r>
      <w:r>
        <w:rPr>
          <w:rFonts w:eastAsia="Calibri" w:cs="Courier New"/>
          <w:color w:val="0000ff"/>
        </w:rPr>
        <w:t xml:space="preserve">"/&gt;&lt;</w:t>
      </w:r>
      <w:r>
        <w:rPr>
          <w:rFonts w:eastAsia="Calibri" w:cs="Courier New"/>
          <w:color w:val="800000"/>
        </w:rPr>
        <w:t xml:space="preserve">DigestValue</w:t>
      </w:r>
      <w:r>
        <w:rPr>
          <w:rFonts w:eastAsia="Calibri" w:cs="Courier New"/>
          <w:color w:val="0000ff"/>
        </w:rPr>
        <w:t xml:space="preserve">&gt;</w:t>
      </w:r>
      <w:r>
        <w:rPr>
          <w:rFonts w:eastAsia="Calibri" w:cs="Courier New"/>
          <w:color w:val="000000"/>
        </w:rPr>
        <w:t xml:space="preserve">upRZ9i5ZAUhEk4J9+8pPN3NhYFvNKRRjRghy5M/2Sro=</w:t>
      </w:r>
      <w:r>
        <w:rPr>
          <w:rFonts w:eastAsia="Calibri" w:cs="Courier New"/>
          <w:color w:val="0000ff"/>
        </w:rPr>
        <w:t xml:space="preserve">&lt;/</w:t>
      </w:r>
      <w:r>
        <w:rPr>
          <w:rFonts w:eastAsia="Calibri" w:cs="Courier New"/>
          <w:color w:val="800000"/>
        </w:rPr>
        <w:t xml:space="preserve">DigestValue</w:t>
      </w:r>
      <w:r>
        <w:rPr>
          <w:rFonts w:eastAsia="Calibri" w:cs="Courier New"/>
          <w:color w:val="0000ff"/>
        </w:rPr>
        <w:t xml:space="preserve">&gt;&lt;/</w:t>
      </w:r>
      <w:r>
        <w:rPr>
          <w:rFonts w:eastAsia="Calibri" w:cs="Courier New"/>
          <w:color w:val="800000"/>
        </w:rPr>
        <w:t xml:space="preserve">Reference</w:t>
      </w:r>
      <w:r>
        <w:rPr>
          <w:rFonts w:eastAsia="Calibri" w:cs="Courier New"/>
          <w:color w:val="0000ff"/>
        </w:rPr>
        <w:t xml:space="preserve">&gt;&lt;</w:t>
      </w:r>
      <w:r>
        <w:rPr>
          <w:rFonts w:eastAsia="Calibri" w:cs="Courier New"/>
          <w:color w:val="800000"/>
        </w:rPr>
        <w:t xml:space="preserve">Reference</w:t>
      </w:r>
      <w:r>
        <w:rPr>
          <w:rFonts w:eastAsia="Calibri" w:cs="Courier New"/>
          <w:color w:val="ff0000"/>
        </w:rPr>
        <w:t xml:space="preserve"> Type</w:t>
      </w:r>
      <w:r>
        <w:rPr>
          <w:rFonts w:eastAsia="Calibri" w:cs="Courier New"/>
          <w:color w:val="0000ff"/>
        </w:rPr>
        <w:t xml:space="preserve">="</w:t>
      </w:r>
      <w:r>
        <w:rPr>
          <w:rFonts w:eastAsia="Calibri" w:cs="Courier New"/>
          <w:color w:val="000000"/>
        </w:rPr>
        <w:t xml:space="preserve">http://uri.etsi.org/01903#SignedProperties</w:t>
      </w:r>
      <w:r>
        <w:rPr>
          <w:rFonts w:eastAsia="Calibri" w:cs="Courier New"/>
          <w:color w:val="0000ff"/>
        </w:rPr>
        <w:t xml:space="preserve">"</w:t>
      </w:r>
      <w:r>
        <w:rPr>
          <w:rFonts w:eastAsia="Calibri" w:cs="Courier New"/>
          <w:color w:val="ff0000"/>
        </w:rPr>
        <w:t xml:space="preserve"> URI</w:t>
      </w:r>
      <w:r>
        <w:rPr>
          <w:rFonts w:eastAsia="Calibri" w:cs="Courier New"/>
          <w:color w:val="0000ff"/>
        </w:rPr>
        <w:t xml:space="preserve">="</w:t>
      </w:r>
      <w:r>
        <w:rPr>
          <w:rFonts w:eastAsia="Calibri" w:cs="Courier New"/>
          <w:color w:val="000000"/>
        </w:rPr>
        <w:t xml:space="preserve">#Id-sp-ebce7a9d96685a631223e7378915fa53be45</w:t>
      </w:r>
      <w:r>
        <w:rPr>
          <w:rFonts w:eastAsia="Calibri" w:cs="Courier New"/>
          <w:color w:val="0000ff"/>
        </w:rPr>
        <w:t xml:space="preserve">"</w:t>
      </w:r>
      <w:r>
        <w:rPr>
          <w:rFonts w:eastAsia="Calibri" w:cs="Courier New"/>
          <w:color w:val="ff0000"/>
        </w:rPr>
        <w:t xml:space="preserve"> Id</w:t>
      </w:r>
      <w:r>
        <w:rPr>
          <w:rFonts w:eastAsia="Calibri" w:cs="Courier New"/>
          <w:color w:val="0000ff"/>
        </w:rPr>
        <w:t xml:space="preserve">="</w:t>
      </w:r>
      <w:r>
        <w:rPr>
          <w:rFonts w:eastAsia="Calibri" w:cs="Courier New"/>
          <w:color w:val="000000"/>
        </w:rPr>
        <w:t xml:space="preserve">Id-ref-bcb66c8c2ad9a112bcf4793fe014b840121c</w:t>
      </w:r>
      <w:r>
        <w:rPr>
          <w:rFonts w:eastAsia="Calibri" w:cs="Courier New"/>
          <w:color w:val="0000ff"/>
        </w:rPr>
        <w:t xml:space="preserve">"&gt;&lt;</w:t>
      </w:r>
      <w:r>
        <w:rPr>
          <w:rFonts w:eastAsia="Calibri" w:cs="Courier New"/>
          <w:color w:val="800000"/>
        </w:rPr>
        <w:t xml:space="preserve">Transforms</w:t>
      </w:r>
      <w:r>
        <w:rPr>
          <w:rFonts w:eastAsia="Calibri" w:cs="Courier New"/>
          <w:color w:val="0000ff"/>
        </w:rPr>
        <w:t xml:space="preserve">&gt;&lt;</w:t>
      </w:r>
      <w:r>
        <w:rPr>
          <w:rFonts w:eastAsia="Calibri" w:cs="Courier New"/>
          <w:color w:val="800000"/>
        </w:rPr>
        <w:t xml:space="preserve">Transform</w:t>
      </w:r>
      <w:r>
        <w:rPr>
          <w:rFonts w:eastAsia="Calibri" w:cs="Courier New"/>
          <w:color w:val="ff0000"/>
        </w:rPr>
        <w:t xml:space="preserve"> Algorithm</w:t>
      </w:r>
      <w:r>
        <w:rPr>
          <w:rFonts w:eastAsia="Calibri" w:cs="Courier New"/>
          <w:color w:val="0000ff"/>
        </w:rPr>
        <w:t xml:space="preserve">="</w:t>
      </w:r>
      <w:r>
        <w:rPr>
          <w:rFonts w:eastAsia="Calibri" w:cs="Courier New"/>
          <w:color w:val="000000"/>
        </w:rPr>
        <w:t xml:space="preserve">http://www.w3.org/2001/10/xml-exc-c14n#</w:t>
      </w:r>
      <w:r>
        <w:rPr>
          <w:rFonts w:eastAsia="Calibri" w:cs="Courier New"/>
          <w:color w:val="0000ff"/>
        </w:rPr>
        <w:t xml:space="preserve">"/&gt;&lt;/</w:t>
      </w:r>
      <w:r>
        <w:rPr>
          <w:rFonts w:eastAsia="Calibri" w:cs="Courier New"/>
          <w:color w:val="800000"/>
        </w:rPr>
        <w:t xml:space="preserve">Transforms</w:t>
      </w:r>
      <w:r>
        <w:rPr>
          <w:rFonts w:eastAsia="Calibri" w:cs="Courier New"/>
          <w:color w:val="0000ff"/>
        </w:rPr>
        <w:t xml:space="preserve">&gt;&lt;</w:t>
      </w:r>
      <w:r>
        <w:rPr>
          <w:rFonts w:eastAsia="Calibri" w:cs="Courier New"/>
          <w:color w:val="800000"/>
        </w:rPr>
        <w:t xml:space="preserve">DigestMethod</w:t>
      </w:r>
      <w:r>
        <w:rPr>
          <w:rFonts w:eastAsia="Calibri" w:cs="Courier New"/>
          <w:color w:val="ff0000"/>
        </w:rPr>
        <w:t xml:space="preserve"> Algorithm</w:t>
      </w:r>
      <w:r>
        <w:rPr>
          <w:rFonts w:eastAsia="Calibri" w:cs="Courier New"/>
          <w:color w:val="0000ff"/>
        </w:rPr>
        <w:t xml:space="preserve">="</w:t>
      </w:r>
      <w:r>
        <w:rPr>
          <w:rFonts w:eastAsia="Calibri" w:cs="Courier New"/>
          <w:color w:val="000000"/>
        </w:rPr>
        <w:t xml:space="preserve">urn:ietf:params:xml:ns:cpxmlsec:algorithms:gostr34112012-256</w:t>
      </w:r>
      <w:r>
        <w:rPr>
          <w:rFonts w:eastAsia="Calibri" w:cs="Courier New"/>
          <w:color w:val="0000ff"/>
        </w:rPr>
        <w:t xml:space="preserve">"/&gt;&lt;</w:t>
      </w:r>
      <w:r>
        <w:rPr>
          <w:rFonts w:eastAsia="Calibri" w:cs="Courier New"/>
          <w:color w:val="800000"/>
        </w:rPr>
        <w:t xml:space="preserve">DigestValue</w:t>
      </w:r>
      <w:r>
        <w:rPr>
          <w:rFonts w:eastAsia="Calibri" w:cs="Courier New"/>
          <w:color w:val="0000ff"/>
        </w:rPr>
        <w:t xml:space="preserve">&gt;</w:t>
      </w:r>
      <w:r>
        <w:rPr>
          <w:rFonts w:eastAsia="Calibri" w:cs="Courier New"/>
          <w:color w:val="000000"/>
        </w:rPr>
        <w:t xml:space="preserve">shjBgKTdrA8jEpF/YLvUTvF8gKqR50qqVcOuVCbuNn8=</w:t>
      </w:r>
      <w:r>
        <w:rPr>
          <w:rFonts w:eastAsia="Calibri" w:cs="Courier New"/>
          <w:color w:val="0000ff"/>
        </w:rPr>
        <w:t xml:space="preserve">&lt;/</w:t>
      </w:r>
      <w:r>
        <w:rPr>
          <w:rFonts w:eastAsia="Calibri" w:cs="Courier New"/>
          <w:color w:val="800000"/>
        </w:rPr>
        <w:t xml:space="preserve">DigestValue</w:t>
      </w:r>
      <w:r>
        <w:rPr>
          <w:rFonts w:eastAsia="Calibri" w:cs="Courier New"/>
          <w:color w:val="0000ff"/>
        </w:rPr>
        <w:t xml:space="preserve">&gt;&lt;/</w:t>
      </w:r>
      <w:r>
        <w:rPr>
          <w:rFonts w:eastAsia="Calibri" w:cs="Courier New"/>
          <w:color w:val="800000"/>
        </w:rPr>
        <w:t xml:space="preserve">Reference</w:t>
      </w:r>
      <w:r>
        <w:rPr>
          <w:rFonts w:eastAsia="Calibri" w:cs="Courier New"/>
          <w:color w:val="0000ff"/>
        </w:rPr>
        <w:t xml:space="preserve">&gt;&lt;/</w:t>
      </w:r>
      <w:r>
        <w:rPr>
          <w:rFonts w:eastAsia="Calibri" w:cs="Courier New"/>
          <w:color w:val="800000"/>
        </w:rPr>
        <w:t xml:space="preserve">SignedInfo</w:t>
      </w:r>
      <w:r>
        <w:rPr>
          <w:rFonts w:eastAsia="Calibri" w:cs="Courier New"/>
          <w:color w:val="0000ff"/>
        </w:rPr>
        <w:t xml:space="preserve">&gt;&lt;</w:t>
      </w:r>
      <w:r>
        <w:rPr>
          <w:rFonts w:eastAsia="Calibri" w:cs="Courier New"/>
          <w:color w:val="800000"/>
        </w:rPr>
        <w:t xml:space="preserve">SignatureValue</w:t>
      </w:r>
      <w:r>
        <w:rPr>
          <w:rFonts w:eastAsia="Calibri" w:cs="Courier New"/>
          <w:color w:val="0000ff"/>
        </w:rPr>
        <w:t xml:space="preserve">&gt;</w:t>
      </w:r>
      <w:r>
        <w:rPr>
          <w:rFonts w:eastAsia="Calibri" w:cs="Courier New"/>
          <w:color w:val="000000"/>
        </w:rPr>
        <w:t xml:space="preserve">+57ojelTRTt1wr4qmMe50woG2XSl8ymJYRZYPX/UMWmD4deliC424GZCCQmkibNN</w:t>
      </w:r>
      <w:r>
        <w:rPr>
          <w:rFonts w:eastAsia="Calibri" w:cs="Courier New"/>
          <w:color w:val="000000"/>
        </w:rPr>
      </w:r>
      <w:r>
        <w:rPr>
          <w:rFonts w:eastAsia="Calibri" w:cs="Courier New"/>
          <w:color w:val="000000"/>
        </w:rPr>
      </w:r>
    </w:p>
    <w:p>
      <w:pPr>
        <w:pStyle w:val="3320"/>
        <w:rPr>
          <w:rFonts w:eastAsia="Calibri" w:cs="Courier New"/>
          <w:color w:val="000000"/>
        </w:rPr>
      </w:pPr>
      <w:r>
        <w:rPr>
          <w:rFonts w:eastAsia="Calibri" w:cs="Courier New"/>
          <w:color w:val="000000"/>
        </w:rPr>
        <w:t xml:space="preserve">GMlJq7RgyWCXCTjC1QTaWQ==</w:t>
      </w:r>
      <w:r>
        <w:rPr>
          <w:rFonts w:eastAsia="Calibri" w:cs="Courier New"/>
          <w:color w:val="0000ff"/>
        </w:rPr>
        <w:t xml:space="preserve">&lt;/</w:t>
      </w:r>
      <w:r>
        <w:rPr>
          <w:rFonts w:eastAsia="Calibri" w:cs="Courier New"/>
          <w:color w:val="800000"/>
        </w:rPr>
        <w:t xml:space="preserve">SignatureValue</w:t>
      </w:r>
      <w:r>
        <w:rPr>
          <w:rFonts w:eastAsia="Calibri" w:cs="Courier New"/>
          <w:color w:val="0000ff"/>
        </w:rPr>
        <w:t xml:space="preserve">&gt;&lt;</w:t>
      </w:r>
      <w:r>
        <w:rPr>
          <w:rFonts w:eastAsia="Calibri" w:cs="Courier New"/>
          <w:color w:val="800000"/>
        </w:rPr>
        <w:t xml:space="preserve">KeyInfo</w:t>
      </w:r>
      <w:r>
        <w:rPr>
          <w:rFonts w:eastAsia="Calibri" w:cs="Courier New"/>
          <w:color w:val="ff0000"/>
        </w:rPr>
        <w:t xml:space="preserve"> Id</w:t>
      </w:r>
      <w:r>
        <w:rPr>
          <w:rFonts w:eastAsia="Calibri" w:cs="Courier New"/>
          <w:color w:val="0000ff"/>
        </w:rPr>
        <w:t xml:space="preserve">="</w:t>
      </w:r>
      <w:r>
        <w:rPr>
          <w:rFonts w:eastAsia="Calibri" w:cs="Courier New"/>
          <w:color w:val="000000"/>
        </w:rPr>
        <w:t xml:space="preserve">Id-keyinfo-7cbf35b637f6d83a0251c681dce093e92c76</w:t>
      </w:r>
      <w:r>
        <w:rPr>
          <w:rFonts w:eastAsia="Calibri" w:cs="Courier New"/>
          <w:color w:val="0000ff"/>
        </w:rPr>
        <w:t xml:space="preserve">"&gt;&lt;</w:t>
      </w:r>
      <w:r>
        <w:rPr>
          <w:rFonts w:eastAsia="Calibri" w:cs="Courier New"/>
          <w:color w:val="800000"/>
        </w:rPr>
        <w:t xml:space="preserve">wsse:SecurityTokenReference</w:t>
      </w:r>
      <w:r>
        <w:rPr>
          <w:rFonts w:eastAsia="Calibri" w:cs="Courier New"/>
          <w:color w:val="ff0000"/>
        </w:rPr>
        <w:t xml:space="preserve"> wsu:Id</w:t>
      </w:r>
      <w:r>
        <w:rPr>
          <w:rFonts w:eastAsia="Calibri" w:cs="Courier New"/>
          <w:color w:val="0000ff"/>
        </w:rPr>
        <w:t xml:space="preserve">="</w:t>
      </w:r>
      <w:r>
        <w:rPr>
          <w:rFonts w:eastAsia="Calibri" w:cs="Courier New"/>
          <w:color w:val="000000"/>
        </w:rPr>
        <w:t xml:space="preserve">Id-str_fZCtvJuAo0fhpjo</w:t>
      </w:r>
      <w:r>
        <w:rPr>
          <w:rFonts w:eastAsia="Calibri" w:cs="Courier New"/>
          <w:color w:val="0000ff"/>
        </w:rPr>
        <w:t xml:space="preserve">"&gt;&lt;</w:t>
      </w:r>
      <w:r>
        <w:rPr>
          <w:rFonts w:eastAsia="Calibri" w:cs="Courier New"/>
          <w:color w:val="800000"/>
        </w:rPr>
        <w:t xml:space="preserve">wsse:Reference</w:t>
      </w:r>
      <w:r>
        <w:rPr>
          <w:rFonts w:eastAsia="Calibri" w:cs="Courier New"/>
          <w:color w:val="ff0000"/>
        </w:rPr>
        <w:t xml:space="preserve"> ValueType</w:t>
      </w:r>
      <w:r>
        <w:rPr>
          <w:rFonts w:eastAsia="Calibri" w:cs="Courier New"/>
          <w:color w:val="0000ff"/>
        </w:rPr>
        <w:t xml:space="preserve">="</w:t>
      </w:r>
      <w:r>
        <w:rPr>
          <w:rFonts w:eastAsia="Calibri" w:cs="Courier New"/>
          <w:color w:val="000000"/>
        </w:rPr>
        <w:t xml:space="preserve">http://docs.oasis-open.org/wss/2004/01/oasis-200401-wss-x509-token-profile-1.0#X509v3</w:t>
      </w:r>
      <w:r>
        <w:rPr>
          <w:rFonts w:eastAsia="Calibri" w:cs="Courier New"/>
          <w:color w:val="0000ff"/>
        </w:rPr>
        <w:t xml:space="preserve">"</w:t>
      </w:r>
      <w:r>
        <w:rPr>
          <w:rFonts w:eastAsia="Calibri" w:cs="Courier New"/>
          <w:color w:val="ff0000"/>
        </w:rPr>
        <w:t xml:space="preserve"> URI</w:t>
      </w:r>
      <w:r>
        <w:rPr>
          <w:rFonts w:eastAsia="Calibri" w:cs="Courier New"/>
          <w:color w:val="0000ff"/>
        </w:rPr>
        <w:t xml:space="preserve">="</w:t>
      </w:r>
      <w:r>
        <w:rPr>
          <w:rFonts w:eastAsia="Calibri" w:cs="Courier New"/>
          <w:color w:val="000000"/>
        </w:rPr>
        <w:t xml:space="preserve">#Id-bstKqX0VmIhp4R8YkH1</w:t>
      </w:r>
      <w:r>
        <w:rPr>
          <w:rFonts w:eastAsia="Calibri" w:cs="Courier New"/>
          <w:color w:val="0000ff"/>
        </w:rPr>
        <w:t xml:space="preserve">"/&gt;&lt;/</w:t>
      </w:r>
      <w:r>
        <w:rPr>
          <w:rFonts w:eastAsia="Calibri" w:cs="Courier New"/>
          <w:color w:val="800000"/>
        </w:rPr>
        <w:t xml:space="preserve">wsse:SecurityTokenReference</w:t>
      </w:r>
      <w:r>
        <w:rPr>
          <w:rFonts w:eastAsia="Calibri" w:cs="Courier New"/>
          <w:color w:val="0000ff"/>
        </w:rPr>
        <w:t xml:space="preserve">&gt;&lt;/</w:t>
      </w:r>
      <w:r>
        <w:rPr>
          <w:rFonts w:eastAsia="Calibri" w:cs="Courier New"/>
          <w:color w:val="800000"/>
        </w:rPr>
        <w:t xml:space="preserve">KeyInfo</w:t>
      </w:r>
      <w:r>
        <w:rPr>
          <w:rFonts w:eastAsia="Calibri" w:cs="Courier New"/>
          <w:color w:val="0000ff"/>
        </w:rPr>
        <w:t xml:space="preserve">&gt;&lt;</w:t>
      </w:r>
      <w:r>
        <w:rPr>
          <w:rFonts w:eastAsia="Calibri" w:cs="Courier New"/>
          <w:color w:val="800000"/>
        </w:rPr>
        <w:t xml:space="preserve">Object</w:t>
      </w:r>
      <w:r>
        <w:rPr>
          <w:rFonts w:eastAsia="Calibri" w:cs="Courier New"/>
          <w:color w:val="0000ff"/>
        </w:rPr>
        <w:t xml:space="preserve">&gt;&lt;</w:t>
      </w:r>
      <w:r>
        <w:rPr>
          <w:rFonts w:eastAsia="Calibri" w:cs="Courier New"/>
          <w:color w:val="800000"/>
        </w:rPr>
        <w:t xml:space="preserve">QualifyingProperties</w:t>
      </w:r>
      <w:r>
        <w:rPr>
          <w:rFonts w:eastAsia="Calibri" w:cs="Courier New"/>
          <w:color w:val="ff0000"/>
        </w:rPr>
        <w:t xml:space="preserve"> xmlns</w:t>
      </w:r>
      <w:r>
        <w:rPr>
          <w:rFonts w:eastAsia="Calibri" w:cs="Courier New"/>
          <w:color w:val="0000ff"/>
        </w:rPr>
        <w:t xml:space="preserve">="</w:t>
      </w:r>
      <w:r>
        <w:rPr>
          <w:rFonts w:eastAsia="Calibri" w:cs="Courier New"/>
          <w:color w:val="000000"/>
        </w:rPr>
        <w:t xml:space="preserve">http://uri.etsi.org/01903/v1.4.1#</w:t>
      </w:r>
      <w:r>
        <w:rPr>
          <w:rFonts w:eastAsia="Calibri" w:cs="Courier New"/>
          <w:color w:val="0000ff"/>
        </w:rPr>
        <w:t xml:space="preserve">"</w:t>
      </w:r>
      <w:r>
        <w:rPr>
          <w:rFonts w:eastAsia="Calibri" w:cs="Courier New"/>
          <w:color w:val="ff0000"/>
        </w:rPr>
        <w:t xml:space="preserve"> Target</w:t>
      </w:r>
      <w:r>
        <w:rPr>
          <w:rFonts w:eastAsia="Calibri" w:cs="Courier New"/>
          <w:color w:val="0000ff"/>
        </w:rPr>
        <w:t xml:space="preserve">="</w:t>
      </w:r>
      <w:r>
        <w:rPr>
          <w:rFonts w:eastAsia="Calibri" w:cs="Courier New"/>
          <w:color w:val="000000"/>
        </w:rPr>
        <w:t xml:space="preserve">Id-sig-e0b3267691e5ecbbc1110d3c36aa054b7354</w:t>
      </w:r>
      <w:r>
        <w:rPr>
          <w:rFonts w:eastAsia="Calibri" w:cs="Courier New"/>
          <w:color w:val="0000ff"/>
        </w:rPr>
        <w:t xml:space="preserve">"&gt;&lt;</w:t>
      </w:r>
      <w:r>
        <w:rPr>
          <w:rFonts w:eastAsia="Calibri" w:cs="Courier New"/>
          <w:color w:val="800000"/>
        </w:rPr>
        <w:t xml:space="preserve">SignedProperties</w:t>
      </w:r>
      <w:r>
        <w:rPr>
          <w:rFonts w:eastAsia="Calibri" w:cs="Courier New"/>
          <w:color w:val="ff0000"/>
        </w:rPr>
        <w:t xml:space="preserve"> Id</w:t>
      </w:r>
      <w:r>
        <w:rPr>
          <w:rFonts w:eastAsia="Calibri" w:cs="Courier New"/>
          <w:color w:val="0000ff"/>
        </w:rPr>
        <w:t xml:space="preserve">="</w:t>
      </w:r>
      <w:r>
        <w:rPr>
          <w:rFonts w:eastAsia="Calibri" w:cs="Courier New"/>
          <w:color w:val="000000"/>
        </w:rPr>
        <w:t xml:space="preserve">Id-sp-ebce7a9d96685a631223e7378915fa53be45</w:t>
      </w:r>
      <w:r>
        <w:rPr>
          <w:rFonts w:eastAsia="Calibri" w:cs="Courier New"/>
          <w:color w:val="0000ff"/>
        </w:rPr>
        <w:t xml:space="preserve">"&gt;&lt;</w:t>
      </w:r>
      <w:r>
        <w:rPr>
          <w:rFonts w:eastAsia="Calibri" w:cs="Courier New"/>
          <w:color w:val="800000"/>
        </w:rPr>
        <w:t xml:space="preserve">SignedSignatureProperties</w:t>
      </w:r>
      <w:r>
        <w:rPr>
          <w:rFonts w:eastAsia="Calibri" w:cs="Courier New"/>
          <w:color w:val="ff0000"/>
        </w:rPr>
        <w:t xml:space="preserve"> Id</w:t>
      </w:r>
      <w:r>
        <w:rPr>
          <w:rFonts w:eastAsia="Calibri" w:cs="Courier New"/>
          <w:color w:val="0000ff"/>
        </w:rPr>
        <w:t xml:space="preserve">="</w:t>
      </w:r>
      <w:r>
        <w:rPr>
          <w:rFonts w:eastAsia="Calibri" w:cs="Courier New"/>
          <w:color w:val="000000"/>
        </w:rPr>
        <w:t xml:space="preserve">Id-ssp-d6fdf1f233538711560e6fbffa4c189b5cf4</w:t>
      </w:r>
      <w:r>
        <w:rPr>
          <w:rFonts w:eastAsia="Calibri" w:cs="Courier New"/>
          <w:color w:val="0000ff"/>
        </w:rPr>
        <w:t xml:space="preserve">"&gt;&lt;</w:t>
      </w:r>
      <w:r>
        <w:rPr>
          <w:rFonts w:eastAsia="Calibri" w:cs="Courier New"/>
          <w:color w:val="800000"/>
        </w:rPr>
        <w:t xml:space="preserve">SigningTime</w:t>
      </w:r>
      <w:r>
        <w:rPr>
          <w:rFonts w:eastAsia="Calibri" w:cs="Courier New"/>
          <w:color w:val="0000ff"/>
        </w:rPr>
        <w:t xml:space="preserve">&gt;</w:t>
      </w:r>
      <w:r>
        <w:rPr>
          <w:rFonts w:eastAsia="Calibri" w:cs="Courier New"/>
          <w:color w:val="000000"/>
        </w:rPr>
        <w:t xml:space="preserve">2025-10-20T14:21:01Z</w:t>
      </w:r>
      <w:r>
        <w:rPr>
          <w:rFonts w:eastAsia="Calibri" w:cs="Courier New"/>
          <w:color w:val="0000ff"/>
        </w:rPr>
        <w:t xml:space="preserve">&lt;/</w:t>
      </w:r>
      <w:r>
        <w:rPr>
          <w:rFonts w:eastAsia="Calibri" w:cs="Courier New"/>
          <w:color w:val="800000"/>
        </w:rPr>
        <w:t xml:space="preserve">SigningTime</w:t>
      </w:r>
      <w:r>
        <w:rPr>
          <w:rFonts w:eastAsia="Calibri" w:cs="Courier New"/>
          <w:color w:val="0000ff"/>
        </w:rPr>
        <w:t xml:space="preserve">&gt;&lt;/</w:t>
      </w:r>
      <w:r>
        <w:rPr>
          <w:rFonts w:eastAsia="Calibri" w:cs="Courier New"/>
          <w:color w:val="800000"/>
        </w:rPr>
        <w:t xml:space="preserve">SignedSignatureProperties</w:t>
      </w:r>
      <w:r>
        <w:rPr>
          <w:rFonts w:eastAsia="Calibri" w:cs="Courier New"/>
          <w:color w:val="0000ff"/>
        </w:rPr>
        <w:t xml:space="preserve">&gt;&lt;/</w:t>
      </w:r>
      <w:r>
        <w:rPr>
          <w:rFonts w:eastAsia="Calibri" w:cs="Courier New"/>
          <w:color w:val="800000"/>
        </w:rPr>
        <w:t xml:space="preserve">SignedProperties</w:t>
      </w:r>
      <w:r>
        <w:rPr>
          <w:rFonts w:eastAsia="Calibri" w:cs="Courier New"/>
          <w:color w:val="0000ff"/>
        </w:rPr>
        <w:t xml:space="preserve">&gt;&lt;/</w:t>
      </w:r>
      <w:r>
        <w:rPr>
          <w:rFonts w:eastAsia="Calibri" w:cs="Courier New"/>
          <w:color w:val="800000"/>
        </w:rPr>
        <w:t xml:space="preserve">QualifyingProperties</w:t>
      </w:r>
      <w:r>
        <w:rPr>
          <w:rFonts w:eastAsia="Calibri" w:cs="Courier New"/>
          <w:color w:val="0000ff"/>
        </w:rPr>
        <w:t xml:space="preserve">&gt;&lt;/</w:t>
      </w:r>
      <w:r>
        <w:rPr>
          <w:rFonts w:eastAsia="Calibri" w:cs="Courier New"/>
          <w:color w:val="800000"/>
        </w:rPr>
        <w:t xml:space="preserve">Object</w:t>
      </w:r>
      <w:r>
        <w:rPr>
          <w:rFonts w:eastAsia="Calibri" w:cs="Courier New"/>
          <w:color w:val="0000ff"/>
        </w:rPr>
        <w:t xml:space="preserve">&gt;&lt;/</w:t>
      </w:r>
      <w:r>
        <w:rPr>
          <w:rFonts w:eastAsia="Calibri" w:cs="Courier New"/>
          <w:color w:val="800000"/>
        </w:rPr>
        <w:t xml:space="preserve">Signature</w:t>
      </w:r>
      <w:r>
        <w:rPr>
          <w:rFonts w:eastAsia="Calibri" w:cs="Courier New"/>
          <w:color w:val="0000ff"/>
        </w:rPr>
        <w:t xml:space="preserve">&gt;&lt;</w:t>
      </w:r>
      <w:r>
        <w:rPr>
          <w:rFonts w:eastAsia="Calibri" w:cs="Courier New"/>
          <w:color w:val="800000"/>
        </w:rPr>
        <w:t xml:space="preserve">wsse:BinarySecurityToken</w:t>
      </w:r>
      <w:r>
        <w:rPr>
          <w:rFonts w:eastAsia="Calibri" w:cs="Courier New"/>
          <w:color w:val="ff0000"/>
        </w:rPr>
        <w:t xml:space="preserve"> ValueType</w:t>
      </w:r>
      <w:r>
        <w:rPr>
          <w:rFonts w:eastAsia="Calibri" w:cs="Courier New"/>
          <w:color w:val="0000ff"/>
        </w:rPr>
        <w:t xml:space="preserve">="</w:t>
      </w:r>
      <w:r>
        <w:rPr>
          <w:rFonts w:eastAsia="Calibri" w:cs="Courier New"/>
          <w:color w:val="000000"/>
        </w:rPr>
        <w:t xml:space="preserve">http://docs.oasis-open.org/wss/2004/01/oasis-200401-wss-x509-token-profile-1.0#X509v3</w:t>
      </w:r>
      <w:r>
        <w:rPr>
          <w:rFonts w:eastAsia="Calibri" w:cs="Courier New"/>
          <w:color w:val="0000ff"/>
        </w:rPr>
        <w:t xml:space="preserve">"</w:t>
      </w:r>
      <w:r>
        <w:rPr>
          <w:rFonts w:eastAsia="Calibri" w:cs="Courier New"/>
          <w:color w:val="ff0000"/>
        </w:rPr>
        <w:t xml:space="preserve"> EncodingType</w:t>
      </w:r>
      <w:r>
        <w:rPr>
          <w:rFonts w:eastAsia="Calibri" w:cs="Courier New"/>
          <w:color w:val="0000ff"/>
        </w:rPr>
        <w:t xml:space="preserve">="</w:t>
      </w:r>
      <w:r>
        <w:rPr>
          <w:rFonts w:eastAsia="Calibri" w:cs="Courier New"/>
          <w:color w:val="000000"/>
        </w:rPr>
        <w:t xml:space="preserve">http://docs.oasis-open.org/wss/2004/01/oasis-200401-wss-soap-message-security-1.0#Base64Binary</w:t>
      </w:r>
      <w:r>
        <w:rPr>
          <w:rFonts w:eastAsia="Calibri" w:cs="Courier New"/>
          <w:color w:val="0000ff"/>
        </w:rPr>
        <w:t xml:space="preserve">"</w:t>
      </w:r>
      <w:r>
        <w:rPr>
          <w:rFonts w:eastAsia="Calibri" w:cs="Courier New"/>
          <w:color w:val="ff0000"/>
        </w:rPr>
        <w:t xml:space="preserve"> wsu:Id</w:t>
      </w:r>
      <w:r>
        <w:rPr>
          <w:rFonts w:eastAsia="Calibri" w:cs="Courier New"/>
          <w:color w:val="0000ff"/>
        </w:rPr>
        <w:t xml:space="preserve">="</w:t>
      </w:r>
      <w:r>
        <w:rPr>
          <w:rFonts w:eastAsia="Calibri" w:cs="Courier New"/>
          <w:color w:val="000000"/>
        </w:rPr>
        <w:t xml:space="preserve">Id-bstKqX0VmIhp4R8YkH1</w:t>
      </w:r>
      <w:r>
        <w:rPr>
          <w:rFonts w:eastAsia="Calibri" w:cs="Courier New"/>
          <w:color w:val="0000ff"/>
        </w:rPr>
        <w:t xml:space="preserve">"&gt;</w:t>
      </w:r>
      <w:r>
        <w:rPr>
          <w:rFonts w:eastAsia="Calibri" w:cs="Courier New"/>
          <w:color w:val="000000"/>
        </w:rPr>
        <w:t xml:space="preserve">MIIJTzCCCPygAwIBAgIQUe5mZTLDlbN4OExOluJr8zAKBggqhQMHAQEDAjCCAWEx</w:t>
      </w:r>
      <w:r>
        <w:rPr>
          <w:rFonts w:eastAsia="Calibri" w:cs="Courier New"/>
          <w:color w:val="000000"/>
        </w:rPr>
      </w:r>
      <w:r>
        <w:rPr>
          <w:rFonts w:eastAsia="Calibri" w:cs="Courier New"/>
          <w:color w:val="000000"/>
        </w:rPr>
      </w:r>
    </w:p>
    <w:p>
      <w:pPr>
        <w:pStyle w:val="3320"/>
        <w:rPr>
          <w:rFonts w:eastAsia="Calibri" w:cs="Courier New"/>
          <w:color w:val="000000"/>
        </w:rPr>
      </w:pPr>
      <w:r>
        <w:rPr>
          <w:rFonts w:eastAsia="Calibri" w:cs="Courier New"/>
          <w:color w:val="000000"/>
        </w:rPr>
        <w:t xml:space="preserve">IDAeBgkqhkiG9w0BCQEWEXVjX2ZrQHJvc2them5hLnJ1MRgwFgYDVQQIDA83NyDQ</w:t>
      </w:r>
      <w:r>
        <w:rPr>
          <w:rFonts w:eastAsia="Calibri" w:cs="Courier New"/>
          <w:color w:val="000000"/>
        </w:rPr>
      </w:r>
      <w:r>
        <w:rPr>
          <w:rFonts w:eastAsia="Calibri" w:cs="Courier New"/>
          <w:color w:val="000000"/>
        </w:rPr>
      </w:r>
    </w:p>
    <w:p>
      <w:pPr>
        <w:pStyle w:val="3320"/>
        <w:rPr>
          <w:rFonts w:eastAsia="Calibri" w:cs="Courier New"/>
          <w:color w:val="000000"/>
        </w:rPr>
      </w:pPr>
      <w:r>
        <w:rPr>
          <w:rFonts w:eastAsia="Calibri" w:cs="Courier New"/>
          <w:color w:val="000000"/>
        </w:rPr>
        <w:t xml:space="preserve">nNC+0YHQutCy0LAxFTATBgUqhQNkBBIKNzcxMDU2ODc2MDEYMBYGBSqFA2QBEg0x</w:t>
      </w:r>
      <w:r>
        <w:rPr>
          <w:rFonts w:eastAsia="Calibri" w:cs="Courier New"/>
          <w:color w:val="000000"/>
        </w:rPr>
      </w:r>
      <w:r>
        <w:rPr>
          <w:rFonts w:eastAsia="Calibri" w:cs="Courier New"/>
          <w:color w:val="000000"/>
        </w:rPr>
      </w:r>
    </w:p>
    <w:p>
      <w:pPr>
        <w:pStyle w:val="3320"/>
        <w:rPr>
          <w:rFonts w:eastAsia="Calibri" w:cs="Courier New"/>
          <w:color w:val="000000"/>
        </w:rPr>
      </w:pPr>
      <w:r>
        <w:rPr>
          <w:rFonts w:eastAsia="Calibri" w:cs="Courier New"/>
          <w:color w:val="000000"/>
        </w:rPr>
        <w:t xml:space="preserve">MDQ3Nzk3MDE5ODMwMWAwXgYDVQQJDFfQkdC+0LvRjNGI0L7QuSDQl9C70LDRgtC+</w:t>
      </w:r>
      <w:r>
        <w:rPr>
          <w:rFonts w:eastAsia="Calibri" w:cs="Courier New"/>
          <w:color w:val="000000"/>
        </w:rPr>
      </w:r>
      <w:r>
        <w:rPr>
          <w:rFonts w:eastAsia="Calibri" w:cs="Courier New"/>
          <w:color w:val="000000"/>
        </w:rPr>
      </w:r>
    </w:p>
    <w:p>
      <w:pPr>
        <w:pStyle w:val="3320"/>
        <w:rPr>
          <w:rFonts w:eastAsia="Calibri" w:cs="Courier New"/>
          <w:color w:val="000000"/>
        </w:rPr>
      </w:pPr>
      <w:r>
        <w:rPr>
          <w:rFonts w:eastAsia="Calibri" w:cs="Courier New"/>
          <w:color w:val="000000"/>
        </w:rPr>
        <w:t xml:space="preserve">0YPRgdGC0LjQvdGB0LrQuNC5INC/0LXRgNC10YPQu9C+0LosINC0LiA2LCDRgdGC</w:t>
      </w:r>
      <w:r>
        <w:rPr>
          <w:rFonts w:eastAsia="Calibri" w:cs="Courier New"/>
          <w:color w:val="000000"/>
        </w:rPr>
      </w:r>
      <w:r>
        <w:rPr>
          <w:rFonts w:eastAsia="Calibri" w:cs="Courier New"/>
          <w:color w:val="000000"/>
        </w:rPr>
      </w:r>
    </w:p>
    <w:p>
      <w:pPr>
        <w:pStyle w:val="3320"/>
        <w:rPr>
          <w:rFonts w:eastAsia="Calibri" w:cs="Courier New"/>
          <w:color w:val="000000"/>
        </w:rPr>
      </w:pPr>
      <w:r>
        <w:rPr>
          <w:rFonts w:eastAsia="Calibri" w:cs="Courier New"/>
          <w:color w:val="000000"/>
        </w:rPr>
        <w:t xml:space="preserve">0YDQvtC10L3QuNC1IDExGTAXBgNVBAcMENCzLiDQnNC+0YHQutCy0LAxCzAJBgNV</w:t>
      </w:r>
      <w:r>
        <w:rPr>
          <w:rFonts w:eastAsia="Calibri" w:cs="Courier New"/>
          <w:color w:val="000000"/>
        </w:rPr>
      </w:r>
      <w:r>
        <w:rPr>
          <w:rFonts w:eastAsia="Calibri" w:cs="Courier New"/>
          <w:color w:val="000000"/>
        </w:rPr>
      </w:r>
    </w:p>
    <w:p>
      <w:pPr>
        <w:pStyle w:val="3320"/>
        <w:rPr>
          <w:rFonts w:eastAsia="Calibri" w:cs="Courier New"/>
          <w:color w:val="000000"/>
        </w:rPr>
      </w:pPr>
      <w:r>
        <w:rPr>
          <w:rFonts w:eastAsia="Calibri" w:cs="Courier New"/>
          <w:color w:val="000000"/>
        </w:rPr>
        <w:t xml:space="preserve">BAYTAlJVMS4wLAYDVQQKDCXQmtCw0LfQvdCw0YfQtdC50YHRgtCy0L4g0KDQvtGB</w:t>
      </w:r>
      <w:r>
        <w:rPr>
          <w:rFonts w:eastAsia="Calibri" w:cs="Courier New"/>
          <w:color w:val="000000"/>
        </w:rPr>
      </w:r>
      <w:r>
        <w:rPr>
          <w:rFonts w:eastAsia="Calibri" w:cs="Courier New"/>
          <w:color w:val="000000"/>
        </w:rPr>
      </w:r>
    </w:p>
    <w:p>
      <w:pPr>
        <w:pStyle w:val="3320"/>
        <w:rPr>
          <w:rFonts w:eastAsia="Calibri" w:cs="Courier New"/>
          <w:color w:val="000000"/>
        </w:rPr>
      </w:pPr>
      <w:r>
        <w:rPr>
          <w:rFonts w:eastAsia="Calibri" w:cs="Courier New"/>
          <w:color w:val="000000"/>
        </w:rPr>
        <w:t xml:space="preserve">0YHQuNC4MTgwNgYDVQQDDC/QpNC10LTQtdGA0LDQu9GM0L3QvtC1INC60LDQt9C9</w:t>
      </w:r>
      <w:r>
        <w:rPr>
          <w:rFonts w:eastAsia="Calibri" w:cs="Courier New"/>
          <w:color w:val="000000"/>
        </w:rPr>
      </w:r>
      <w:r>
        <w:rPr>
          <w:rFonts w:eastAsia="Calibri" w:cs="Courier New"/>
          <w:color w:val="000000"/>
        </w:rPr>
      </w:r>
    </w:p>
    <w:p>
      <w:pPr>
        <w:pStyle w:val="3320"/>
        <w:rPr>
          <w:rFonts w:eastAsia="Calibri" w:cs="Courier New"/>
          <w:color w:val="000000"/>
        </w:rPr>
      </w:pPr>
      <w:r>
        <w:rPr>
          <w:rFonts w:eastAsia="Calibri" w:cs="Courier New"/>
          <w:color w:val="000000"/>
        </w:rPr>
        <w:t xml:space="preserve">0LDRh9C10LnRgdGC0LLQvjAeFw0yNDA5MDUwNjU1MzFaFw0yNTExMjkwNjU1MzFa</w:t>
      </w:r>
      <w:r>
        <w:rPr>
          <w:rFonts w:eastAsia="Calibri" w:cs="Courier New"/>
          <w:color w:val="000000"/>
        </w:rPr>
      </w:r>
      <w:r>
        <w:rPr>
          <w:rFonts w:eastAsia="Calibri" w:cs="Courier New"/>
          <w:color w:val="000000"/>
        </w:rPr>
      </w:r>
    </w:p>
    <w:p>
      <w:pPr>
        <w:pStyle w:val="3320"/>
        <w:rPr>
          <w:rFonts w:eastAsia="Calibri" w:cs="Courier New"/>
          <w:color w:val="000000"/>
        </w:rPr>
      </w:pPr>
      <w:r>
        <w:rPr>
          <w:rFonts w:eastAsia="Calibri" w:cs="Courier New"/>
          <w:color w:val="000000"/>
        </w:rPr>
        <w:t xml:space="preserve">MIIBxTEYMBYGCSqGSIb3DQEJAgwJMWNfc2dfZGV2MQswCQYDVQQGEwJSVTEYMBYG</w:t>
      </w:r>
      <w:r>
        <w:rPr>
          <w:rFonts w:eastAsia="Calibri" w:cs="Courier New"/>
          <w:color w:val="000000"/>
        </w:rPr>
      </w:r>
      <w:r>
        <w:rPr>
          <w:rFonts w:eastAsia="Calibri" w:cs="Courier New"/>
          <w:color w:val="000000"/>
        </w:rPr>
      </w:r>
    </w:p>
    <w:p>
      <w:pPr>
        <w:pStyle w:val="3320"/>
        <w:rPr>
          <w:rFonts w:eastAsia="Calibri" w:cs="Courier New"/>
          <w:color w:val="000000"/>
        </w:rPr>
      </w:pPr>
      <w:r>
        <w:rPr>
          <w:rFonts w:eastAsia="Calibri" w:cs="Courier New"/>
          <w:color w:val="000000"/>
        </w:rPr>
        <w:t xml:space="preserve">A1UECAwPNzcg0JzQvtGB0LrQstCwMV4wXAYDVQQJDFXQkdC+0LvRjNGI0L7QuSDQ</w:t>
      </w:r>
      <w:r>
        <w:rPr>
          <w:rFonts w:eastAsia="Calibri" w:cs="Courier New"/>
          <w:color w:val="000000"/>
        </w:rPr>
      </w:r>
      <w:r>
        <w:rPr>
          <w:rFonts w:eastAsia="Calibri" w:cs="Courier New"/>
          <w:color w:val="000000"/>
        </w:rPr>
      </w:r>
    </w:p>
    <w:p>
      <w:pPr>
        <w:pStyle w:val="3320"/>
        <w:rPr>
          <w:rFonts w:eastAsia="Calibri" w:cs="Courier New"/>
          <w:color w:val="000000"/>
        </w:rPr>
      </w:pPr>
      <w:r>
        <w:rPr>
          <w:rFonts w:eastAsia="Calibri" w:cs="Courier New"/>
          <w:color w:val="000000"/>
        </w:rPr>
        <w:t xml:space="preserve">l9C70LDRgtC+0YPRgdGC0LjQvdGB0LrQuNC5INC/0LXRgNC10YPQu9C+0Log0LQu</w:t>
      </w:r>
      <w:r>
        <w:rPr>
          <w:rFonts w:eastAsia="Calibri" w:cs="Courier New"/>
          <w:color w:val="000000"/>
        </w:rPr>
      </w:r>
      <w:r>
        <w:rPr>
          <w:rFonts w:eastAsia="Calibri" w:cs="Courier New"/>
          <w:color w:val="000000"/>
        </w:rPr>
      </w:r>
    </w:p>
    <w:p>
      <w:pPr>
        <w:pStyle w:val="3320"/>
        <w:rPr>
          <w:rFonts w:eastAsia="Calibri" w:cs="Courier New"/>
          <w:color w:val="000000"/>
        </w:rPr>
      </w:pPr>
      <w:r>
        <w:rPr>
          <w:rFonts w:eastAsia="Calibri" w:cs="Courier New"/>
          <w:color w:val="000000"/>
        </w:rPr>
        <w:t xml:space="preserve">IDYg0YHRgtGA0L7QtdC90LjQtSAxMRUwEwYDVQQHDAzQnNC+0YHQutCy0LAxWTBX</w:t>
      </w:r>
      <w:r>
        <w:rPr>
          <w:rFonts w:eastAsia="Calibri" w:cs="Courier New"/>
          <w:color w:val="000000"/>
        </w:rPr>
      </w:r>
      <w:r>
        <w:rPr>
          <w:rFonts w:eastAsia="Calibri" w:cs="Courier New"/>
          <w:color w:val="000000"/>
        </w:rPr>
      </w:r>
    </w:p>
    <w:p>
      <w:pPr>
        <w:pStyle w:val="3320"/>
        <w:rPr>
          <w:rFonts w:eastAsia="Calibri" w:cs="Courier New"/>
          <w:color w:val="000000"/>
        </w:rPr>
      </w:pPr>
      <w:r>
        <w:rPr>
          <w:rFonts w:eastAsia="Calibri" w:cs="Courier New"/>
          <w:color w:val="000000"/>
        </w:rPr>
        <w:t xml:space="preserve">BgNVBAsMUNCj0L/RgNCw0LLQu9C10L3QuNC1INC40L3RhNC+0YDQvNCw0YbQuNC+</w:t>
      </w:r>
      <w:r>
        <w:rPr>
          <w:rFonts w:eastAsia="Calibri" w:cs="Courier New"/>
          <w:color w:val="000000"/>
        </w:rPr>
      </w:r>
      <w:r>
        <w:rPr>
          <w:rFonts w:eastAsia="Calibri" w:cs="Courier New"/>
          <w:color w:val="000000"/>
        </w:rPr>
      </w:r>
    </w:p>
    <w:p>
      <w:pPr>
        <w:pStyle w:val="3320"/>
        <w:rPr>
          <w:rFonts w:eastAsia="Calibri" w:cs="Courier New"/>
          <w:color w:val="000000"/>
        </w:rPr>
      </w:pPr>
      <w:r>
        <w:rPr>
          <w:rFonts w:eastAsia="Calibri" w:cs="Courier New"/>
          <w:color w:val="000000"/>
        </w:rPr>
        <w:t xml:space="preserve">0L3QvdC+0Lkg0LjQvdGE0YDQsNGB0YLRgNGD0LrRgtGD0YDQvtC5MS4wLAYDVQQK</w:t>
      </w:r>
      <w:r>
        <w:rPr>
          <w:rFonts w:eastAsia="Calibri" w:cs="Courier New"/>
          <w:color w:val="000000"/>
        </w:rPr>
      </w:r>
      <w:r>
        <w:rPr>
          <w:rFonts w:eastAsia="Calibri" w:cs="Courier New"/>
          <w:color w:val="000000"/>
        </w:rPr>
      </w:r>
    </w:p>
    <w:p>
      <w:pPr>
        <w:pStyle w:val="3320"/>
        <w:rPr>
          <w:rFonts w:eastAsia="Calibri" w:cs="Courier New"/>
          <w:color w:val="000000"/>
        </w:rPr>
      </w:pPr>
      <w:r>
        <w:rPr>
          <w:rFonts w:eastAsia="Calibri" w:cs="Courier New"/>
          <w:color w:val="000000"/>
        </w:rPr>
        <w:t xml:space="preserve">DCXQmtCw0LfQvdCw0YfQtdC50YHRgtCy0L4g0KDQvtGB0YHQuNC4MRgwFgYFKoUD</w:t>
      </w:r>
      <w:r>
        <w:rPr>
          <w:rFonts w:eastAsia="Calibri" w:cs="Courier New"/>
          <w:color w:val="000000"/>
        </w:rPr>
      </w:r>
      <w:r>
        <w:rPr>
          <w:rFonts w:eastAsia="Calibri" w:cs="Courier New"/>
          <w:color w:val="000000"/>
        </w:rPr>
      </w:r>
    </w:p>
    <w:p>
      <w:pPr>
        <w:pStyle w:val="3320"/>
        <w:rPr>
          <w:rFonts w:eastAsia="Calibri" w:cs="Courier New"/>
          <w:color w:val="000000"/>
        </w:rPr>
      </w:pPr>
      <w:r>
        <w:rPr>
          <w:rFonts w:eastAsia="Calibri" w:cs="Courier New"/>
          <w:color w:val="000000"/>
        </w:rPr>
        <w:t xml:space="preserve">ZAESDTEwNDc3OTcwMTk4MzAxFTATBgUqhQNkBBIKNzcxMDU2ODc2MDEfMB0GCSqG</w:t>
      </w:r>
      <w:r>
        <w:rPr>
          <w:rFonts w:eastAsia="Calibri" w:cs="Courier New"/>
          <w:color w:val="000000"/>
        </w:rPr>
      </w:r>
      <w:r>
        <w:rPr>
          <w:rFonts w:eastAsia="Calibri" w:cs="Courier New"/>
          <w:color w:val="000000"/>
        </w:rPr>
      </w:r>
    </w:p>
    <w:p>
      <w:pPr>
        <w:pStyle w:val="3320"/>
        <w:rPr>
          <w:rFonts w:eastAsia="Calibri" w:cs="Courier New"/>
          <w:color w:val="000000"/>
        </w:rPr>
      </w:pPr>
      <w:r>
        <w:rPr>
          <w:rFonts w:eastAsia="Calibri" w:cs="Courier New"/>
          <w:color w:val="000000"/>
        </w:rPr>
        <w:t xml:space="preserve">SIb3DQEJARYQaXNma0Byb3NrYXpuYS5ydTEuMCwGA1UEAwwl0JrQsNC30L3QsNGH</w:t>
      </w:r>
      <w:r>
        <w:rPr>
          <w:rFonts w:eastAsia="Calibri" w:cs="Courier New"/>
          <w:color w:val="000000"/>
        </w:rPr>
      </w:r>
      <w:r>
        <w:rPr>
          <w:rFonts w:eastAsia="Calibri" w:cs="Courier New"/>
          <w:color w:val="000000"/>
        </w:rPr>
      </w:r>
    </w:p>
    <w:p>
      <w:pPr>
        <w:pStyle w:val="3320"/>
        <w:rPr>
          <w:rFonts w:eastAsia="Calibri" w:cs="Courier New"/>
          <w:color w:val="000000"/>
        </w:rPr>
      </w:pPr>
      <w:r>
        <w:rPr>
          <w:rFonts w:eastAsia="Calibri" w:cs="Courier New"/>
          <w:color w:val="000000"/>
        </w:rPr>
        <w:t xml:space="preserve">0LXQudGB0YLQstC+INCg0L7RgdGB0LjQuDBmMB8GCCqFAwcBAQEBMBMGByqFAwIC</w:t>
      </w:r>
      <w:r>
        <w:rPr>
          <w:rFonts w:eastAsia="Calibri" w:cs="Courier New"/>
          <w:color w:val="000000"/>
        </w:rPr>
      </w:r>
      <w:r>
        <w:rPr>
          <w:rFonts w:eastAsia="Calibri" w:cs="Courier New"/>
          <w:color w:val="000000"/>
        </w:rPr>
      </w:r>
    </w:p>
    <w:p>
      <w:pPr>
        <w:pStyle w:val="3320"/>
        <w:rPr>
          <w:rFonts w:eastAsia="Calibri" w:cs="Courier New"/>
          <w:color w:val="000000"/>
        </w:rPr>
      </w:pPr>
      <w:r>
        <w:rPr>
          <w:rFonts w:eastAsia="Calibri" w:cs="Courier New"/>
          <w:color w:val="000000"/>
        </w:rPr>
        <w:t xml:space="preserve">JAAGCCqFAwcBAQICA0MABECBHweRwipQoI/N3eMqJNGIKB0fLSE96z/WW1+r8gsV</w:t>
      </w:r>
      <w:r>
        <w:rPr>
          <w:rFonts w:eastAsia="Calibri" w:cs="Courier New"/>
          <w:color w:val="000000"/>
        </w:rPr>
      </w:r>
      <w:r>
        <w:rPr>
          <w:rFonts w:eastAsia="Calibri" w:cs="Courier New"/>
          <w:color w:val="000000"/>
        </w:rPr>
      </w:r>
    </w:p>
    <w:p>
      <w:pPr>
        <w:pStyle w:val="3320"/>
        <w:rPr>
          <w:rFonts w:eastAsia="Calibri" w:cs="Courier New"/>
          <w:color w:val="000000"/>
        </w:rPr>
      </w:pPr>
      <w:r>
        <w:rPr>
          <w:rFonts w:eastAsia="Calibri" w:cs="Courier New"/>
          <w:color w:val="000000"/>
        </w:rPr>
        <w:t xml:space="preserve">pgtzoX4QnpFMgKjT9ddJUui78tQGS/LZOB5jThSHBlIao4IFHzCCBRswKwYDVR0Q</w:t>
      </w:r>
      <w:r>
        <w:rPr>
          <w:rFonts w:eastAsia="Calibri" w:cs="Courier New"/>
          <w:color w:val="000000"/>
        </w:rPr>
      </w:r>
      <w:r>
        <w:rPr>
          <w:rFonts w:eastAsia="Calibri" w:cs="Courier New"/>
          <w:color w:val="000000"/>
        </w:rPr>
      </w:r>
    </w:p>
    <w:p>
      <w:pPr>
        <w:pStyle w:val="3320"/>
        <w:rPr>
          <w:rFonts w:eastAsia="Calibri" w:cs="Courier New"/>
          <w:color w:val="000000"/>
        </w:rPr>
      </w:pPr>
      <w:r>
        <w:rPr>
          <w:rFonts w:eastAsia="Calibri" w:cs="Courier New"/>
          <w:color w:val="000000"/>
        </w:rPr>
        <w:t xml:space="preserve">BCQwIoAPMjAyNDA5MDUwMzU1MzFagQ8yMDI1MTEyOTAzNTUzMVowDgYDVR0PAQH/</w:t>
      </w:r>
      <w:r>
        <w:rPr>
          <w:rFonts w:eastAsia="Calibri" w:cs="Courier New"/>
          <w:color w:val="000000"/>
        </w:rPr>
      </w:r>
      <w:r>
        <w:rPr>
          <w:rFonts w:eastAsia="Calibri" w:cs="Courier New"/>
          <w:color w:val="000000"/>
        </w:rPr>
      </w:r>
    </w:p>
    <w:p>
      <w:pPr>
        <w:pStyle w:val="3320"/>
        <w:rPr>
          <w:rFonts w:eastAsia="Calibri" w:cs="Courier New"/>
          <w:color w:val="000000"/>
        </w:rPr>
      </w:pPr>
      <w:r>
        <w:rPr>
          <w:rFonts w:eastAsia="Calibri" w:cs="Courier New"/>
          <w:color w:val="000000"/>
        </w:rPr>
        <w:t xml:space="preserve">BAQDAgP4MBMGA1UdJQQMMAoGCCsGAQUFBwMDMB0GA1UdIAQWMBQwCAYGKoUDZHEB</w:t>
      </w:r>
      <w:r>
        <w:rPr>
          <w:rFonts w:eastAsia="Calibri" w:cs="Courier New"/>
          <w:color w:val="000000"/>
        </w:rPr>
      </w:r>
      <w:r>
        <w:rPr>
          <w:rFonts w:eastAsia="Calibri" w:cs="Courier New"/>
          <w:color w:val="000000"/>
        </w:rPr>
      </w:r>
    </w:p>
    <w:p>
      <w:pPr>
        <w:pStyle w:val="3320"/>
        <w:rPr>
          <w:rFonts w:eastAsia="Calibri" w:cs="Courier New"/>
          <w:color w:val="000000"/>
        </w:rPr>
      </w:pPr>
      <w:r>
        <w:rPr>
          <w:rFonts w:eastAsia="Calibri" w:cs="Courier New"/>
          <w:color w:val="000000"/>
        </w:rPr>
        <w:t xml:space="preserve">MAgGBiqFA2RxAjAMBgUqhQNkcgQDAgEAMHsGBSqFA2RvBHIMcNCh0KDQldCU0KHQ</w:t>
      </w:r>
      <w:r>
        <w:rPr>
          <w:rFonts w:eastAsia="Calibri" w:cs="Courier New"/>
          <w:color w:val="000000"/>
        </w:rPr>
      </w:r>
      <w:r>
        <w:rPr>
          <w:rFonts w:eastAsia="Calibri" w:cs="Courier New"/>
          <w:color w:val="000000"/>
        </w:rPr>
      </w:r>
    </w:p>
    <w:p>
      <w:pPr>
        <w:pStyle w:val="3320"/>
        <w:rPr>
          <w:rFonts w:eastAsia="Calibri" w:cs="Courier New"/>
          <w:color w:val="000000"/>
        </w:rPr>
      </w:pPr>
      <w:r>
        <w:rPr>
          <w:rFonts w:eastAsia="Calibri" w:cs="Courier New"/>
          <w:color w:val="000000"/>
        </w:rPr>
        <w:t xml:space="preserve">otCS0J4g0JrQoNCY0J/QotCe0JPQoNCQ0KTQmNCn0JXQodCa0J7QmSDQl9CQ0KnQ</w:t>
      </w:r>
      <w:r>
        <w:rPr>
          <w:rFonts w:eastAsia="Calibri" w:cs="Courier New"/>
          <w:color w:val="000000"/>
        </w:rPr>
      </w:r>
      <w:r>
        <w:rPr>
          <w:rFonts w:eastAsia="Calibri" w:cs="Courier New"/>
          <w:color w:val="000000"/>
        </w:rPr>
      </w:r>
    </w:p>
    <w:p>
      <w:pPr>
        <w:pStyle w:val="3320"/>
        <w:rPr>
          <w:rFonts w:eastAsia="Calibri" w:cs="Courier New"/>
          <w:color w:val="000000"/>
        </w:rPr>
      </w:pPr>
      <w:r>
        <w:rPr>
          <w:rFonts w:eastAsia="Calibri" w:cs="Courier New"/>
          <w:color w:val="000000"/>
        </w:rPr>
        <w:t xml:space="preserve">mNCi0Ksg0JjQndCk0J7QoNCc0JDQptCY0JggSklOTiBTRVJWRVIg0JLQldCg0KHQ</w:t>
      </w:r>
      <w:r>
        <w:rPr>
          <w:rFonts w:eastAsia="Calibri" w:cs="Courier New"/>
          <w:color w:val="000000"/>
        </w:rPr>
      </w:r>
      <w:r>
        <w:rPr>
          <w:rFonts w:eastAsia="Calibri" w:cs="Courier New"/>
          <w:color w:val="000000"/>
        </w:rPr>
      </w:r>
    </w:p>
    <w:p>
      <w:pPr>
        <w:pStyle w:val="3320"/>
        <w:rPr>
          <w:rFonts w:eastAsia="Calibri" w:cs="Courier New"/>
          <w:color w:val="000000"/>
        </w:rPr>
      </w:pPr>
      <w:r>
        <w:rPr>
          <w:rFonts w:eastAsia="Calibri" w:cs="Courier New"/>
          <w:color w:val="000000"/>
        </w:rPr>
        <w:t xml:space="preserve">mNCvIDEwggGhBgUqhQNkcASCAZYwggGSDIGH0J/RgNC+0LPRgNCw0LzQvNC90L4t</w:t>
      </w:r>
      <w:r>
        <w:rPr>
          <w:rFonts w:eastAsia="Calibri" w:cs="Courier New"/>
          <w:color w:val="000000"/>
        </w:rPr>
      </w:r>
      <w:r>
        <w:rPr>
          <w:rFonts w:eastAsia="Calibri" w:cs="Courier New"/>
          <w:color w:val="000000"/>
        </w:rPr>
      </w:r>
    </w:p>
    <w:p>
      <w:pPr>
        <w:pStyle w:val="3320"/>
        <w:rPr>
          <w:rFonts w:eastAsia="Calibri" w:cs="Courier New"/>
          <w:color w:val="000000"/>
        </w:rPr>
      </w:pPr>
      <w:r>
        <w:rPr>
          <w:rFonts w:eastAsia="Calibri" w:cs="Courier New"/>
          <w:color w:val="000000"/>
        </w:rPr>
        <w:t xml:space="preserve">0LDQv9C/0LDRgNCw0YLQvdGL0Lkg0LrQvtC80L/Qu9C10LrRgSBWaVBOZXQgUEtJ</w:t>
      </w:r>
      <w:r>
        <w:rPr>
          <w:rFonts w:eastAsia="Calibri" w:cs="Courier New"/>
          <w:color w:val="000000"/>
        </w:rPr>
      </w:r>
      <w:r>
        <w:rPr>
          <w:rFonts w:eastAsia="Calibri" w:cs="Courier New"/>
          <w:color w:val="000000"/>
        </w:rPr>
      </w:r>
    </w:p>
    <w:p>
      <w:pPr>
        <w:pStyle w:val="3320"/>
        <w:rPr>
          <w:rFonts w:eastAsia="Calibri" w:cs="Courier New"/>
          <w:color w:val="000000"/>
        </w:rPr>
      </w:pPr>
      <w:r>
        <w:rPr>
          <w:rFonts w:eastAsia="Calibri" w:cs="Courier New"/>
          <w:color w:val="000000"/>
        </w:rPr>
        <w:t xml:space="preserve">IFNlcnZpY2UgKNC90LAg0LDQv9C/0LDRgNCw0YLQvdC+0Lkg0L/Qu9Cw0YLRhNC+</w:t>
      </w:r>
      <w:r>
        <w:rPr>
          <w:rFonts w:eastAsia="Calibri" w:cs="Courier New"/>
          <w:color w:val="000000"/>
        </w:rPr>
      </w:r>
      <w:r>
        <w:rPr>
          <w:rFonts w:eastAsia="Calibri" w:cs="Courier New"/>
          <w:color w:val="000000"/>
        </w:rPr>
      </w:r>
    </w:p>
    <w:p>
      <w:pPr>
        <w:pStyle w:val="3320"/>
        <w:rPr>
          <w:rFonts w:eastAsia="Calibri" w:cs="Courier New"/>
          <w:color w:val="000000"/>
        </w:rPr>
      </w:pPr>
      <w:r>
        <w:rPr>
          <w:rFonts w:eastAsia="Calibri" w:cs="Courier New"/>
          <w:color w:val="000000"/>
        </w:rPr>
        <w:t xml:space="preserve">0YDQvNC1IEhTTSAyMDAwUTIpDGjQn9GA0L7Qs9GA0LDQvNC80L3Qvi3QsNC/0L/Q</w:t>
      </w:r>
      <w:r>
        <w:rPr>
          <w:rFonts w:eastAsia="Calibri" w:cs="Courier New"/>
          <w:color w:val="000000"/>
        </w:rPr>
      </w:r>
      <w:r>
        <w:rPr>
          <w:rFonts w:eastAsia="Calibri" w:cs="Courier New"/>
          <w:color w:val="000000"/>
        </w:rPr>
      </w:r>
    </w:p>
    <w:p>
      <w:pPr>
        <w:pStyle w:val="3320"/>
        <w:rPr>
          <w:rFonts w:eastAsia="Calibri" w:cs="Courier New"/>
          <w:color w:val="000000"/>
        </w:rPr>
      </w:pPr>
      <w:r>
        <w:rPr>
          <w:rFonts w:eastAsia="Calibri" w:cs="Courier New"/>
          <w:color w:val="000000"/>
        </w:rPr>
        <w:t xml:space="preserve">sNGA0LDRgtC90YvQuSDQutC+0LzQv9C70LXQutGBIMKr0K7QvdC40YHQtdGA0YIt</w:t>
      </w:r>
      <w:r>
        <w:rPr>
          <w:rFonts w:eastAsia="Calibri" w:cs="Courier New"/>
          <w:color w:val="000000"/>
        </w:rPr>
      </w:r>
      <w:r>
        <w:rPr>
          <w:rFonts w:eastAsia="Calibri" w:cs="Courier New"/>
          <w:color w:val="000000"/>
        </w:rPr>
      </w:r>
    </w:p>
    <w:p>
      <w:pPr>
        <w:pStyle w:val="3320"/>
        <w:rPr>
          <w:rFonts w:eastAsia="Calibri" w:cs="Courier New"/>
          <w:color w:val="000000"/>
        </w:rPr>
      </w:pPr>
      <w:r>
        <w:rPr>
          <w:rFonts w:eastAsia="Calibri" w:cs="Courier New"/>
          <w:color w:val="000000"/>
        </w:rPr>
        <w:t xml:space="preserve">0JPQntCh0KLCuy4g0JLQtdGA0YHQuNGPIDQuMAxNQ9C10YDRgtC40YTQuNC60LDR</w:t>
      </w:r>
      <w:r>
        <w:rPr>
          <w:rFonts w:eastAsia="Calibri" w:cs="Courier New"/>
          <w:color w:val="000000"/>
        </w:rPr>
      </w:r>
      <w:r>
        <w:rPr>
          <w:rFonts w:eastAsia="Calibri" w:cs="Courier New"/>
          <w:color w:val="000000"/>
        </w:rPr>
      </w:r>
    </w:p>
    <w:p>
      <w:pPr>
        <w:pStyle w:val="3320"/>
        <w:rPr>
          <w:rFonts w:eastAsia="Calibri" w:cs="Courier New"/>
          <w:color w:val="000000"/>
        </w:rPr>
      </w:pPr>
      <w:r>
        <w:rPr>
          <w:rFonts w:eastAsia="Calibri" w:cs="Courier New"/>
          <w:color w:val="000000"/>
        </w:rPr>
        <w:t xml:space="preserve">giDRgdC+0L7RgtCy0LXRgtGB0YLQstC40Y8g4oSW0KHQpC8xMjQtNDMyOCDQvtGC</w:t>
      </w:r>
      <w:r>
        <w:rPr>
          <w:rFonts w:eastAsia="Calibri" w:cs="Courier New"/>
          <w:color w:val="000000"/>
        </w:rPr>
      </w:r>
      <w:r>
        <w:rPr>
          <w:rFonts w:eastAsia="Calibri" w:cs="Courier New"/>
          <w:color w:val="000000"/>
        </w:rPr>
      </w:r>
    </w:p>
    <w:p>
      <w:pPr>
        <w:pStyle w:val="3320"/>
        <w:rPr>
          <w:rFonts w:eastAsia="Calibri" w:cs="Courier New"/>
          <w:color w:val="000000"/>
        </w:rPr>
      </w:pPr>
      <w:r>
        <w:rPr>
          <w:rFonts w:eastAsia="Calibri" w:cs="Courier New"/>
          <w:color w:val="000000"/>
        </w:rPr>
        <w:t xml:space="preserve">IDI5LjA4LjIwMjIMTUPQtdGA0YLQuNGE0LjQutCw0YIg0YHQvtC+0YLQstC10YLR</w:t>
      </w:r>
      <w:r>
        <w:rPr>
          <w:rFonts w:eastAsia="Calibri" w:cs="Courier New"/>
          <w:color w:val="000000"/>
        </w:rPr>
      </w:r>
      <w:r>
        <w:rPr>
          <w:rFonts w:eastAsia="Calibri" w:cs="Courier New"/>
          <w:color w:val="000000"/>
        </w:rPr>
      </w:r>
    </w:p>
    <w:p>
      <w:pPr>
        <w:pStyle w:val="3320"/>
        <w:rPr>
          <w:rFonts w:eastAsia="Calibri" w:cs="Courier New"/>
          <w:color w:val="000000"/>
        </w:rPr>
      </w:pPr>
      <w:r>
        <w:rPr>
          <w:rFonts w:eastAsia="Calibri" w:cs="Courier New"/>
          <w:color w:val="000000"/>
        </w:rPr>
        <w:t xml:space="preserve">gdGC0LLQuNGPIOKEltCh0KQvMTI4LTQ2Mzkg0L7RgiAwNC4xMC4yMDIzMGYGA1Ud</w:t>
      </w:r>
      <w:r>
        <w:rPr>
          <w:rFonts w:eastAsia="Calibri" w:cs="Courier New"/>
          <w:color w:val="000000"/>
        </w:rPr>
      </w:r>
      <w:r>
        <w:rPr>
          <w:rFonts w:eastAsia="Calibri" w:cs="Courier New"/>
          <w:color w:val="000000"/>
        </w:rPr>
      </w:r>
    </w:p>
    <w:p>
      <w:pPr>
        <w:pStyle w:val="3320"/>
        <w:rPr>
          <w:rFonts w:eastAsia="Calibri" w:cs="Courier New"/>
          <w:color w:val="000000"/>
        </w:rPr>
      </w:pPr>
      <w:r>
        <w:rPr>
          <w:rFonts w:eastAsia="Calibri" w:cs="Courier New"/>
          <w:color w:val="000000"/>
        </w:rPr>
        <w:t xml:space="preserve">HwRfMF0wLqAsoCqGKGh0dHA6Ly9jcmwucm9za2F6bmEucnUvY3JsL3VjZmtfMjAy</w:t>
      </w:r>
      <w:r>
        <w:rPr>
          <w:rFonts w:eastAsia="Calibri" w:cs="Courier New"/>
          <w:color w:val="000000"/>
        </w:rPr>
      </w:r>
      <w:r>
        <w:rPr>
          <w:rFonts w:eastAsia="Calibri" w:cs="Courier New"/>
          <w:color w:val="000000"/>
        </w:rPr>
      </w:r>
    </w:p>
    <w:p>
      <w:pPr>
        <w:pStyle w:val="3320"/>
        <w:rPr>
          <w:rFonts w:eastAsia="Calibri" w:cs="Courier New"/>
          <w:color w:val="000000"/>
        </w:rPr>
      </w:pPr>
      <w:r>
        <w:rPr>
          <w:rFonts w:eastAsia="Calibri" w:cs="Courier New"/>
          <w:color w:val="000000"/>
        </w:rPr>
        <w:t xml:space="preserve">NC5jcmwwK6ApoCeGJWh0dHA6Ly9jcmwuZmsubG9jYWwvY3JsL3VjZmtfMjAyNC5j</w:t>
      </w:r>
      <w:r>
        <w:rPr>
          <w:rFonts w:eastAsia="Calibri" w:cs="Courier New"/>
          <w:color w:val="000000"/>
        </w:rPr>
      </w:r>
      <w:r>
        <w:rPr>
          <w:rFonts w:eastAsia="Calibri" w:cs="Courier New"/>
          <w:color w:val="000000"/>
        </w:rPr>
      </w:r>
    </w:p>
    <w:p>
      <w:pPr>
        <w:pStyle w:val="3320"/>
        <w:rPr>
          <w:rFonts w:eastAsia="Calibri" w:cs="Courier New"/>
          <w:color w:val="000000"/>
        </w:rPr>
      </w:pPr>
      <w:r>
        <w:rPr>
          <w:rFonts w:eastAsia="Calibri" w:cs="Courier New"/>
          <w:color w:val="000000"/>
        </w:rPr>
        <w:t xml:space="preserve">cmwwdwYIKwYBBQUHAQEEazBpMDQGCCsGAQUFBzAChihodHRwOi8vY3JsLnJvc2th</w:t>
      </w:r>
      <w:r>
        <w:rPr>
          <w:rFonts w:eastAsia="Calibri" w:cs="Courier New"/>
          <w:color w:val="000000"/>
        </w:rPr>
      </w:r>
      <w:r>
        <w:rPr>
          <w:rFonts w:eastAsia="Calibri" w:cs="Courier New"/>
          <w:color w:val="000000"/>
        </w:rPr>
      </w:r>
    </w:p>
    <w:p>
      <w:pPr>
        <w:pStyle w:val="3320"/>
        <w:rPr>
          <w:rFonts w:eastAsia="Calibri" w:cs="Courier New"/>
          <w:color w:val="000000"/>
        </w:rPr>
      </w:pPr>
      <w:r>
        <w:rPr>
          <w:rFonts w:eastAsia="Calibri" w:cs="Courier New"/>
          <w:color w:val="000000"/>
        </w:rPr>
        <w:t xml:space="preserve">em5hLnJ1L2NybC91Y2ZrXzIwMjQuY3J0MDEGCCsGAQUFBzAChiVodHRwOi8vY3Js</w:t>
      </w:r>
      <w:r>
        <w:rPr>
          <w:rFonts w:eastAsia="Calibri" w:cs="Courier New"/>
          <w:color w:val="000000"/>
        </w:rPr>
      </w:r>
      <w:r>
        <w:rPr>
          <w:rFonts w:eastAsia="Calibri" w:cs="Courier New"/>
          <w:color w:val="000000"/>
        </w:rPr>
      </w:r>
    </w:p>
    <w:p>
      <w:pPr>
        <w:pStyle w:val="3320"/>
        <w:rPr>
          <w:rFonts w:eastAsia="Calibri" w:cs="Courier New"/>
          <w:color w:val="000000"/>
        </w:rPr>
      </w:pPr>
      <w:r>
        <w:rPr>
          <w:rFonts w:eastAsia="Calibri" w:cs="Courier New"/>
          <w:color w:val="000000"/>
        </w:rPr>
        <w:t xml:space="preserve">LmZrLmxvY2FsL2NybC91Y2ZrXzIwMjQuY3J0MB0GA1UdDgQWBBTdRE2wAxz9MvHo</w:t>
      </w:r>
      <w:r>
        <w:rPr>
          <w:rFonts w:eastAsia="Calibri" w:cs="Courier New"/>
          <w:color w:val="000000"/>
        </w:rPr>
      </w:r>
      <w:r>
        <w:rPr>
          <w:rFonts w:eastAsia="Calibri" w:cs="Courier New"/>
          <w:color w:val="000000"/>
        </w:rPr>
      </w:r>
    </w:p>
    <w:p>
      <w:pPr>
        <w:pStyle w:val="3320"/>
        <w:rPr>
          <w:rFonts w:eastAsia="Calibri" w:cs="Courier New"/>
          <w:color w:val="000000"/>
        </w:rPr>
      </w:pPr>
      <w:r>
        <w:rPr>
          <w:rFonts w:eastAsia="Calibri" w:cs="Courier New"/>
          <w:color w:val="000000"/>
        </w:rPr>
        <w:t xml:space="preserve">dxNkCO0FL9wZBDCCAXYGA1UdIwSCAW0wggFpgBQGZBOnzuCD4qZ9n4mn1lYZmEzZ</w:t>
      </w:r>
      <w:r>
        <w:rPr>
          <w:rFonts w:eastAsia="Calibri" w:cs="Courier New"/>
          <w:color w:val="000000"/>
        </w:rPr>
      </w:r>
      <w:r>
        <w:rPr>
          <w:rFonts w:eastAsia="Calibri" w:cs="Courier New"/>
          <w:color w:val="000000"/>
        </w:rPr>
      </w:r>
    </w:p>
    <w:p>
      <w:pPr>
        <w:pStyle w:val="3320"/>
        <w:rPr>
          <w:rFonts w:eastAsia="Calibri" w:cs="Courier New"/>
          <w:color w:val="000000"/>
        </w:rPr>
      </w:pPr>
      <w:r>
        <w:rPr>
          <w:rFonts w:eastAsia="Calibri" w:cs="Courier New"/>
          <w:color w:val="000000"/>
        </w:rPr>
        <w:t xml:space="preserve">p6GCAUOkggE/MIIBOzEhMB8GCSqGSIb3DQEJARYSZGl0QGRpZ2l0YWwuZ292LnJ1</w:t>
      </w:r>
      <w:r>
        <w:rPr>
          <w:rFonts w:eastAsia="Calibri" w:cs="Courier New"/>
          <w:color w:val="000000"/>
        </w:rPr>
      </w:r>
      <w:r>
        <w:rPr>
          <w:rFonts w:eastAsia="Calibri" w:cs="Courier New"/>
          <w:color w:val="000000"/>
        </w:rPr>
      </w:r>
    </w:p>
    <w:p>
      <w:pPr>
        <w:pStyle w:val="3320"/>
        <w:rPr>
          <w:rFonts w:eastAsia="Calibri" w:cs="Courier New"/>
          <w:color w:val="000000"/>
        </w:rPr>
      </w:pPr>
      <w:r>
        <w:rPr>
          <w:rFonts w:eastAsia="Calibri" w:cs="Courier New"/>
          <w:color w:val="000000"/>
        </w:rPr>
        <w:t xml:space="preserve">MQswCQYDVQQGEwJSVTEYMBYGA1UECAwPNzcg0JzQvtGB0LrQstCwMRkwFwYDVQQH</w:t>
      </w:r>
      <w:r>
        <w:rPr>
          <w:rFonts w:eastAsia="Calibri" w:cs="Courier New"/>
          <w:color w:val="000000"/>
        </w:rPr>
      </w:r>
      <w:r>
        <w:rPr>
          <w:rFonts w:eastAsia="Calibri" w:cs="Courier New"/>
          <w:color w:val="000000"/>
        </w:rPr>
      </w:r>
    </w:p>
    <w:p>
      <w:pPr>
        <w:pStyle w:val="3320"/>
        <w:rPr>
          <w:rFonts w:eastAsia="Calibri" w:cs="Courier New"/>
          <w:color w:val="000000"/>
        </w:rPr>
      </w:pPr>
      <w:r>
        <w:rPr>
          <w:rFonts w:eastAsia="Calibri" w:cs="Courier New"/>
          <w:color w:val="000000"/>
        </w:rPr>
        <w:t xml:space="preserve">DBDQsy4g0JzQvtGB0LrQstCwMVMwUQYDVQQJDErQn9GA0LXRgdC90LXQvdGB0LrQ</w:t>
      </w:r>
      <w:r>
        <w:rPr>
          <w:rFonts w:eastAsia="Calibri" w:cs="Courier New"/>
          <w:color w:val="000000"/>
        </w:rPr>
      </w:r>
      <w:r>
        <w:rPr>
          <w:rFonts w:eastAsia="Calibri" w:cs="Courier New"/>
          <w:color w:val="000000"/>
        </w:rPr>
      </w:r>
    </w:p>
    <w:p>
      <w:pPr>
        <w:pStyle w:val="3320"/>
        <w:rPr>
          <w:rFonts w:eastAsia="Calibri" w:cs="Courier New"/>
          <w:color w:val="000000"/>
        </w:rPr>
      </w:pPr>
      <w:r>
        <w:rPr>
          <w:rFonts w:eastAsia="Calibri" w:cs="Courier New"/>
          <w:color w:val="000000"/>
        </w:rPr>
        <w:t xml:space="preserve">sNGPINC90LDQsdC10YDQtdC20L3QsNGPLCDQtNC+0LwgMTAsINGB0YLRgNC+0LXQ</w:t>
      </w:r>
      <w:r>
        <w:rPr>
          <w:rFonts w:eastAsia="Calibri" w:cs="Courier New"/>
          <w:color w:val="000000"/>
        </w:rPr>
      </w:r>
      <w:r>
        <w:rPr>
          <w:rFonts w:eastAsia="Calibri" w:cs="Courier New"/>
          <w:color w:val="000000"/>
        </w:rPr>
      </w:r>
    </w:p>
    <w:p>
      <w:pPr>
        <w:pStyle w:val="3320"/>
        <w:rPr>
          <w:rFonts w:eastAsia="Calibri" w:cs="Courier New"/>
          <w:color w:val="000000"/>
        </w:rPr>
      </w:pPr>
      <w:r>
        <w:rPr>
          <w:rFonts w:eastAsia="Calibri" w:cs="Courier New"/>
          <w:color w:val="000000"/>
        </w:rPr>
        <w:t xml:space="preserve">vdC40LUgMjEmMCQGA1UECgwd0JzQuNC90YbQuNGE0YDRiyDQoNC+0YHRgdC40Lgx</w:t>
      </w:r>
      <w:r>
        <w:rPr>
          <w:rFonts w:eastAsia="Calibri" w:cs="Courier New"/>
          <w:color w:val="000000"/>
        </w:rPr>
      </w:r>
      <w:r>
        <w:rPr>
          <w:rFonts w:eastAsia="Calibri" w:cs="Courier New"/>
          <w:color w:val="000000"/>
        </w:rPr>
      </w:r>
    </w:p>
    <w:p>
      <w:pPr>
        <w:pStyle w:val="3320"/>
        <w:rPr>
          <w:rFonts w:eastAsia="Calibri" w:cs="Courier New"/>
          <w:color w:val="000000"/>
        </w:rPr>
      </w:pPr>
      <w:r>
        <w:rPr>
          <w:rFonts w:eastAsia="Calibri" w:cs="Courier New"/>
          <w:color w:val="000000"/>
        </w:rPr>
        <w:t xml:space="preserve">GDAWBgUqhQNkARINMTA0NzcwMjAyNjcwMTEVMBMGBSqFA2QEEgo3NzEwNDc0Mzc1</w:t>
      </w:r>
      <w:r>
        <w:rPr>
          <w:rFonts w:eastAsia="Calibri" w:cs="Courier New"/>
          <w:color w:val="000000"/>
        </w:rPr>
      </w:r>
      <w:r>
        <w:rPr>
          <w:rFonts w:eastAsia="Calibri" w:cs="Courier New"/>
          <w:color w:val="000000"/>
        </w:rPr>
      </w:r>
    </w:p>
    <w:p>
      <w:pPr>
        <w:pStyle w:val="3320"/>
        <w:rPr>
          <w:rFonts w:eastAsia="Calibri" w:cs="Courier New"/>
          <w:color w:val="000000"/>
        </w:rPr>
      </w:pPr>
      <w:r>
        <w:rPr>
          <w:rFonts w:eastAsia="Calibri" w:cs="Courier New"/>
          <w:color w:val="000000"/>
        </w:rPr>
        <w:t xml:space="preserve">MSYwJAYDVQQDDB3QnNC40L3RhtC40YTRgNGLINCg0L7RgdGB0LjQuIIKbAnAdgAA</w:t>
      </w:r>
      <w:r>
        <w:rPr>
          <w:rFonts w:eastAsia="Calibri" w:cs="Courier New"/>
          <w:color w:val="000000"/>
        </w:rPr>
      </w:r>
      <w:r>
        <w:rPr>
          <w:rFonts w:eastAsia="Calibri" w:cs="Courier New"/>
          <w:color w:val="000000"/>
        </w:rPr>
      </w:r>
    </w:p>
    <w:p>
      <w:pPr>
        <w:pStyle w:val="3320"/>
        <w:rPr>
          <w:rFonts w:eastAsia="Calibri" w:cs="Courier New"/>
          <w:color w:val="000000"/>
        </w:rPr>
      </w:pPr>
      <w:r>
        <w:rPr>
          <w:rFonts w:eastAsia="Calibri" w:cs="Courier New"/>
          <w:color w:val="000000"/>
        </w:rPr>
        <w:t xml:space="preserve">AAAJjDAKBggqhQMHAQEDAgNBACXgJnthkwSMHUN6Je6s3Phvviaph1QGOY3gLa9Q</w:t>
      </w:r>
      <w:r>
        <w:rPr>
          <w:rFonts w:eastAsia="Calibri" w:cs="Courier New"/>
          <w:color w:val="000000"/>
        </w:rPr>
      </w:r>
      <w:r>
        <w:rPr>
          <w:rFonts w:eastAsia="Calibri" w:cs="Courier New"/>
          <w:color w:val="000000"/>
        </w:rPr>
      </w:r>
    </w:p>
    <w:p>
      <w:pPr>
        <w:pStyle w:val="3320"/>
        <w:rPr>
          <w:rFonts w:eastAsia="Calibri" w:cs="Courier New"/>
          <w:color w:val="000000"/>
        </w:rPr>
      </w:pPr>
      <w:r>
        <w:rPr>
          <w:rFonts w:eastAsia="Calibri" w:cs="Courier New"/>
          <w:color w:val="000000"/>
        </w:rPr>
        <w:t xml:space="preserve">6kSvY2vBui1qtvULdcaqgCNd0oKsAmymq3UBFP1OHgklWpU=</w:t>
      </w:r>
      <w:r>
        <w:rPr>
          <w:rFonts w:eastAsia="Calibri" w:cs="Courier New"/>
          <w:color w:val="0000ff"/>
        </w:rPr>
        <w:t xml:space="preserve">&lt;/</w:t>
      </w:r>
      <w:r>
        <w:rPr>
          <w:rFonts w:eastAsia="Calibri" w:cs="Courier New"/>
          <w:color w:val="800000"/>
        </w:rPr>
        <w:t xml:space="preserve">wsse:BinarySecurityToken</w:t>
      </w:r>
      <w:r>
        <w:rPr>
          <w:rFonts w:eastAsia="Calibri" w:cs="Courier New"/>
          <w:color w:val="0000ff"/>
        </w:rPr>
        <w:t xml:space="preserve">&gt;&lt;/</w:t>
      </w:r>
      <w:r>
        <w:rPr>
          <w:rFonts w:eastAsia="Calibri" w:cs="Courier New"/>
          <w:color w:val="800000"/>
        </w:rPr>
        <w:t xml:space="preserve">wsse:Security</w:t>
      </w:r>
      <w:r>
        <w:rPr>
          <w:rFonts w:eastAsia="Calibri" w:cs="Courier New"/>
          <w:color w:val="0000ff"/>
        </w:rPr>
        <w:t xml:space="preserve">&gt;&lt;/</w:t>
      </w:r>
      <w:r>
        <w:rPr>
          <w:rFonts w:eastAsia="Calibri" w:cs="Courier New"/>
          <w:color w:val="800000"/>
        </w:rPr>
        <w:t xml:space="preserve">soapenv:Header</w:t>
      </w:r>
      <w:r>
        <w:rPr>
          <w:rFonts w:eastAsia="Calibri" w:cs="Courier New"/>
          <w:color w:val="0000ff"/>
        </w:rPr>
        <w:t xml:space="preserve">&gt;</w:t>
      </w:r>
      <w:r>
        <w:rPr>
          <w:rFonts w:eastAsia="Calibri" w:cs="Courier New"/>
          <w:color w:val="000000"/>
        </w:rPr>
      </w:r>
      <w:r>
        <w:rPr>
          <w:rFonts w:eastAsia="Calibri" w:cs="Courier New"/>
          <w:color w:val="000000"/>
        </w:rPr>
      </w:r>
    </w:p>
    <w:p>
      <w:pPr>
        <w:pStyle w:val="3320"/>
        <w:rPr>
          <w:rFonts w:eastAsia="Calibri" w:cs="Courier New"/>
          <w:color w:val="000000"/>
        </w:rPr>
      </w:pPr>
      <w:r>
        <w:rPr>
          <w:rFonts w:eastAsia="Calibri" w:cs="Courier New"/>
          <w:color w:val="000000"/>
        </w:rPr>
        <w:t xml:space="preserve">  </w:t>
      </w:r>
      <w:r>
        <w:rPr>
          <w:rFonts w:eastAsia="Calibri" w:cs="Courier New"/>
          <w:color w:val="0000ff"/>
        </w:rPr>
        <w:t xml:space="preserve">&lt;</w:t>
      </w:r>
      <w:r>
        <w:rPr>
          <w:rFonts w:eastAsia="Calibri" w:cs="Courier New"/>
          <w:color w:val="800000"/>
        </w:rPr>
        <w:t xml:space="preserve">soapenv:Body</w:t>
      </w:r>
      <w:r>
        <w:rPr>
          <w:rFonts w:eastAsia="Calibri" w:cs="Courier New"/>
          <w:color w:val="ff0000"/>
        </w:rPr>
        <w:t xml:space="preserve"> wsu:Id</w:t>
      </w:r>
      <w:r>
        <w:rPr>
          <w:rFonts w:eastAsia="Calibri" w:cs="Courier New"/>
          <w:color w:val="0000ff"/>
        </w:rPr>
        <w:t xml:space="preserve">="</w:t>
      </w:r>
      <w:r>
        <w:rPr>
          <w:rFonts w:eastAsia="Calibri" w:cs="Courier New"/>
          <w:color w:val="000000"/>
        </w:rPr>
        <w:t xml:space="preserve">Id-wssecdata-6151d52cf5b9194a9136d1405169d52fdbd5</w:t>
      </w:r>
      <w:r>
        <w:rPr>
          <w:rFonts w:eastAsia="Calibri" w:cs="Courier New"/>
          <w:color w:val="0000ff"/>
        </w:rPr>
        <w:t xml:space="preserve">"&gt;</w:t>
      </w:r>
      <w:r>
        <w:rPr>
          <w:rFonts w:eastAsia="Calibri" w:cs="Courier New"/>
          <w:color w:val="000000"/>
        </w:rPr>
      </w:r>
      <w:r>
        <w:rPr>
          <w:rFonts w:eastAsia="Calibri" w:cs="Courier New"/>
          <w:color w:val="000000"/>
        </w:rPr>
      </w:r>
    </w:p>
    <w:p>
      <w:pPr>
        <w:pStyle w:val="3320"/>
        <w:rPr>
          <w:rFonts w:eastAsia="Calibri" w:cs="Courier New"/>
          <w:color w:val="000000"/>
        </w:rPr>
      </w:pPr>
      <w:r>
        <w:rPr>
          <w:rFonts w:eastAsia="Calibri" w:cs="Courier New"/>
          <w:color w:val="000000"/>
        </w:rPr>
        <w:t xml:space="preserve">    </w:t>
      </w:r>
      <w:r>
        <w:rPr>
          <w:rFonts w:eastAsia="Calibri" w:cs="Courier New"/>
          <w:color w:val="0000ff"/>
        </w:rPr>
        <w:t xml:space="preserve">&lt;</w:t>
      </w:r>
      <w:r>
        <w:rPr>
          <w:rFonts w:eastAsia="Calibri" w:cs="Courier New"/>
          <w:color w:val="800000"/>
        </w:rPr>
        <w:t xml:space="preserve">typ:transferDocumentRequest</w:t>
      </w:r>
      <w:r>
        <w:rPr>
          <w:rFonts w:eastAsia="Calibri" w:cs="Courier New"/>
          <w:color w:val="ff0000"/>
        </w:rPr>
        <w:t xml:space="preserve"> versionId</w:t>
      </w:r>
      <w:r>
        <w:rPr>
          <w:rFonts w:eastAsia="Calibri" w:cs="Courier New"/>
          <w:color w:val="0000ff"/>
        </w:rPr>
        <w:t xml:space="preserve">="</w:t>
      </w:r>
      <w:r>
        <w:rPr>
          <w:rFonts w:eastAsia="Calibri" w:cs="Courier New"/>
          <w:color w:val="000000"/>
        </w:rPr>
        <w:t xml:space="preserve">1.0</w:t>
      </w:r>
      <w:r>
        <w:rPr>
          <w:rFonts w:eastAsia="Calibri" w:cs="Courier New"/>
          <w:color w:val="0000ff"/>
        </w:rPr>
        <w:t xml:space="preserve">"&gt;</w:t>
      </w:r>
      <w:r>
        <w:rPr>
          <w:rFonts w:eastAsia="Calibri" w:cs="Courier New"/>
          <w:color w:val="000000"/>
        </w:rPr>
      </w:r>
      <w:r>
        <w:rPr>
          <w:rFonts w:eastAsia="Calibri" w:cs="Courier New"/>
          <w:color w:val="000000"/>
        </w:rPr>
      </w:r>
    </w:p>
    <w:p>
      <w:pPr>
        <w:pStyle w:val="3320"/>
        <w:rPr>
          <w:rFonts w:eastAsia="Calibri" w:cs="Courier New"/>
          <w:color w:val="000000"/>
        </w:rPr>
      </w:pPr>
      <w:r>
        <w:rPr>
          <w:rFonts w:eastAsia="Calibri" w:cs="Courier New"/>
          <w:color w:val="000000"/>
        </w:rPr>
        <w:t xml:space="preserve">      </w:t>
      </w:r>
      <w:r>
        <w:rPr>
          <w:rFonts w:eastAsia="Calibri" w:cs="Courier New"/>
          <w:color w:val="0000ff"/>
        </w:rPr>
        <w:t xml:space="preserve">&lt;</w:t>
      </w:r>
      <w:r>
        <w:rPr>
          <w:rFonts w:eastAsia="Calibri" w:cs="Courier New"/>
          <w:color w:val="800000"/>
        </w:rPr>
        <w:t xml:space="preserve">typ:header</w:t>
      </w:r>
      <w:r>
        <w:rPr>
          <w:rFonts w:eastAsia="Calibri" w:cs="Courier New"/>
          <w:color w:val="0000ff"/>
        </w:rPr>
        <w:t xml:space="preserve">&gt;</w:t>
      </w:r>
      <w:r>
        <w:rPr>
          <w:rFonts w:eastAsia="Calibri" w:cs="Courier New"/>
          <w:color w:val="000000"/>
        </w:rPr>
      </w:r>
      <w:r>
        <w:rPr>
          <w:rFonts w:eastAsia="Calibri" w:cs="Courier New"/>
          <w:color w:val="000000"/>
        </w:rPr>
      </w:r>
    </w:p>
    <w:p>
      <w:pPr>
        <w:pStyle w:val="3320"/>
        <w:rPr>
          <w:rFonts w:eastAsia="Calibri" w:cs="Courier New"/>
          <w:color w:val="000000"/>
        </w:rPr>
      </w:pPr>
      <w:r>
        <w:rPr>
          <w:rFonts w:eastAsia="Calibri" w:cs="Courier New"/>
          <w:color w:val="000000"/>
        </w:rPr>
        <w:t xml:space="preserve">        </w:t>
      </w:r>
      <w:r>
        <w:rPr>
          <w:rFonts w:eastAsia="Calibri" w:cs="Courier New"/>
          <w:color w:val="0000ff"/>
        </w:rPr>
        <w:t xml:space="preserve">&lt;</w:t>
      </w:r>
      <w:r>
        <w:rPr>
          <w:rFonts w:eastAsia="Calibri" w:cs="Courier New"/>
          <w:color w:val="800000"/>
        </w:rPr>
        <w:t xml:space="preserve">typ:packageId</w:t>
      </w:r>
      <w:r>
        <w:rPr>
          <w:rFonts w:eastAsia="Calibri" w:cs="Courier New"/>
          <w:color w:val="0000ff"/>
        </w:rPr>
        <w:t xml:space="preserve">&gt;</w:t>
      </w:r>
      <w:r>
        <w:rPr>
          <w:rFonts w:eastAsia="Calibri" w:cs="Courier New"/>
          <w:color w:val="000000"/>
        </w:rPr>
        <w:t xml:space="preserve">972371c0-90ce-4360-9ae4-2f64ba0892b521</w:t>
      </w:r>
      <w:r>
        <w:rPr>
          <w:rFonts w:eastAsia="Calibri" w:cs="Courier New"/>
          <w:color w:val="0000ff"/>
        </w:rPr>
        <w:t xml:space="preserve">&lt;/</w:t>
      </w:r>
      <w:r>
        <w:rPr>
          <w:rFonts w:eastAsia="Calibri" w:cs="Courier New"/>
          <w:color w:val="800000"/>
        </w:rPr>
        <w:t xml:space="preserve">typ:packageId</w:t>
      </w:r>
      <w:r>
        <w:rPr>
          <w:rFonts w:eastAsia="Calibri" w:cs="Courier New"/>
          <w:color w:val="0000ff"/>
        </w:rPr>
        <w:t xml:space="preserve">&gt;</w:t>
      </w:r>
      <w:r>
        <w:rPr>
          <w:rFonts w:eastAsia="Calibri" w:cs="Courier New"/>
          <w:color w:val="000000"/>
        </w:rPr>
      </w:r>
      <w:r>
        <w:rPr>
          <w:rFonts w:eastAsia="Calibri" w:cs="Courier New"/>
          <w:color w:val="000000"/>
        </w:rPr>
      </w:r>
    </w:p>
    <w:p>
      <w:pPr>
        <w:pStyle w:val="3320"/>
        <w:rPr>
          <w:rFonts w:eastAsia="Calibri" w:cs="Courier New"/>
          <w:color w:val="000000"/>
        </w:rPr>
      </w:pPr>
      <w:r>
        <w:rPr>
          <w:rFonts w:eastAsia="Calibri" w:cs="Courier New"/>
          <w:color w:val="000000"/>
        </w:rPr>
        <w:t xml:space="preserve">        </w:t>
      </w:r>
      <w:r>
        <w:rPr>
          <w:rFonts w:eastAsia="Calibri" w:cs="Courier New"/>
          <w:color w:val="0000ff"/>
        </w:rPr>
        <w:t xml:space="preserve">&lt;</w:t>
      </w:r>
      <w:r>
        <w:rPr>
          <w:rFonts w:eastAsia="Calibri" w:cs="Courier New"/>
          <w:color w:val="800000"/>
        </w:rPr>
        <w:t xml:space="preserve">typ:senderSystemId</w:t>
      </w:r>
      <w:r>
        <w:rPr>
          <w:rFonts w:eastAsia="Calibri" w:cs="Courier New"/>
          <w:color w:val="0000ff"/>
        </w:rPr>
        <w:t xml:space="preserve">&gt;</w:t>
      </w:r>
      <w:r>
        <w:rPr>
          <w:rFonts w:eastAsia="Calibri" w:cs="Courier New"/>
          <w:color w:val="000000"/>
        </w:rPr>
        <w:t xml:space="preserve">BPL2</w:t>
      </w:r>
      <w:r>
        <w:rPr>
          <w:rFonts w:eastAsia="Calibri" w:cs="Courier New"/>
          <w:color w:val="0000ff"/>
        </w:rPr>
        <w:t xml:space="preserve">&lt;/</w:t>
      </w:r>
      <w:r>
        <w:rPr>
          <w:rFonts w:eastAsia="Calibri" w:cs="Courier New"/>
          <w:color w:val="800000"/>
        </w:rPr>
        <w:t xml:space="preserve">typ:senderSystemId</w:t>
      </w:r>
      <w:r>
        <w:rPr>
          <w:rFonts w:eastAsia="Calibri" w:cs="Courier New"/>
          <w:color w:val="0000ff"/>
        </w:rPr>
        <w:t xml:space="preserve">&gt;</w:t>
      </w:r>
      <w:r>
        <w:rPr>
          <w:rFonts w:eastAsia="Calibri" w:cs="Courier New"/>
          <w:color w:val="000000"/>
        </w:rPr>
      </w:r>
      <w:r>
        <w:rPr>
          <w:rFonts w:eastAsia="Calibri" w:cs="Courier New"/>
          <w:color w:val="000000"/>
        </w:rPr>
      </w:r>
    </w:p>
    <w:p>
      <w:pPr>
        <w:pStyle w:val="3320"/>
        <w:rPr>
          <w:rFonts w:eastAsia="Calibri" w:cs="Courier New"/>
          <w:color w:val="000000"/>
        </w:rPr>
      </w:pPr>
      <w:r>
        <w:rPr>
          <w:rFonts w:eastAsia="Calibri" w:cs="Courier New"/>
          <w:color w:val="000000"/>
        </w:rPr>
        <w:t xml:space="preserve">        </w:t>
      </w:r>
      <w:r>
        <w:rPr>
          <w:rFonts w:eastAsia="Calibri" w:cs="Courier New"/>
          <w:color w:val="0000ff"/>
        </w:rPr>
        <w:t xml:space="preserve">&lt;</w:t>
      </w:r>
      <w:r>
        <w:rPr>
          <w:rFonts w:eastAsia="Calibri" w:cs="Courier New"/>
          <w:color w:val="800000"/>
        </w:rPr>
        <w:t xml:space="preserve">typ:targetSystemId</w:t>
      </w:r>
      <w:r>
        <w:rPr>
          <w:rFonts w:eastAsia="Calibri" w:cs="Courier New"/>
          <w:color w:val="0000ff"/>
        </w:rPr>
        <w:t xml:space="preserve">&gt;</w:t>
      </w:r>
      <w:r>
        <w:rPr>
          <w:rFonts w:eastAsia="Calibri" w:cs="Courier New"/>
          <w:color w:val="000000"/>
        </w:rPr>
        <w:t xml:space="preserve">EXP2</w:t>
      </w:r>
      <w:r>
        <w:rPr>
          <w:rFonts w:eastAsia="Calibri" w:cs="Courier New"/>
          <w:color w:val="0000ff"/>
        </w:rPr>
        <w:t xml:space="preserve">&lt;/</w:t>
      </w:r>
      <w:r>
        <w:rPr>
          <w:rFonts w:eastAsia="Calibri" w:cs="Courier New"/>
          <w:color w:val="800000"/>
        </w:rPr>
        <w:t xml:space="preserve">typ:targetSystemId</w:t>
      </w:r>
      <w:r>
        <w:rPr>
          <w:rFonts w:eastAsia="Calibri" w:cs="Courier New"/>
          <w:color w:val="0000ff"/>
        </w:rPr>
        <w:t xml:space="preserve">&gt;</w:t>
      </w:r>
      <w:r>
        <w:rPr>
          <w:rFonts w:eastAsia="Calibri" w:cs="Courier New"/>
          <w:color w:val="000000"/>
        </w:rPr>
      </w:r>
      <w:r>
        <w:rPr>
          <w:rFonts w:eastAsia="Calibri" w:cs="Courier New"/>
          <w:color w:val="000000"/>
        </w:rPr>
      </w:r>
    </w:p>
    <w:p>
      <w:pPr>
        <w:pStyle w:val="3320"/>
        <w:rPr>
          <w:rFonts w:eastAsia="Calibri" w:cs="Courier New"/>
          <w:color w:val="000000"/>
        </w:rPr>
      </w:pPr>
      <w:r>
        <w:rPr>
          <w:rFonts w:eastAsia="Calibri" w:cs="Courier New"/>
          <w:color w:val="000000"/>
        </w:rPr>
        <w:t xml:space="preserve">        </w:t>
      </w:r>
      <w:r>
        <w:rPr>
          <w:rFonts w:eastAsia="Calibri" w:cs="Courier New"/>
          <w:color w:val="0000ff"/>
        </w:rPr>
        <w:t xml:space="preserve">&lt;</w:t>
      </w:r>
      <w:r>
        <w:rPr>
          <w:rFonts w:eastAsia="Calibri" w:cs="Courier New"/>
          <w:color w:val="800000"/>
        </w:rPr>
        <w:t xml:space="preserve">typ:documentType</w:t>
      </w:r>
      <w:r>
        <w:rPr>
          <w:rFonts w:eastAsia="Calibri" w:cs="Courier New"/>
          <w:color w:val="0000ff"/>
        </w:rPr>
        <w:t xml:space="preserve">&gt;</w:t>
      </w:r>
      <w:r>
        <w:rPr>
          <w:rFonts w:eastAsia="Calibri" w:cs="Courier New"/>
          <w:color w:val="000000"/>
        </w:rPr>
        <w:t xml:space="preserve">DOCTYPE1</w:t>
      </w:r>
      <w:r>
        <w:rPr>
          <w:rFonts w:eastAsia="Calibri" w:cs="Courier New"/>
          <w:color w:val="0000ff"/>
        </w:rPr>
        <w:t xml:space="preserve">&lt;/</w:t>
      </w:r>
      <w:r>
        <w:rPr>
          <w:rFonts w:eastAsia="Calibri" w:cs="Courier New"/>
          <w:color w:val="800000"/>
        </w:rPr>
        <w:t xml:space="preserve">typ:documentType</w:t>
      </w:r>
      <w:r>
        <w:rPr>
          <w:rFonts w:eastAsia="Calibri" w:cs="Courier New"/>
          <w:color w:val="0000ff"/>
        </w:rPr>
        <w:t xml:space="preserve">&gt;</w:t>
      </w:r>
      <w:r>
        <w:rPr>
          <w:rFonts w:eastAsia="Calibri" w:cs="Courier New"/>
          <w:color w:val="000000"/>
        </w:rPr>
      </w:r>
      <w:r>
        <w:rPr>
          <w:rFonts w:eastAsia="Calibri" w:cs="Courier New"/>
          <w:color w:val="000000"/>
        </w:rPr>
      </w:r>
    </w:p>
    <w:p>
      <w:pPr>
        <w:pStyle w:val="3320"/>
        <w:rPr>
          <w:rFonts w:eastAsia="Calibri" w:cs="Courier New"/>
          <w:color w:val="000000"/>
        </w:rPr>
      </w:pPr>
      <w:r>
        <w:rPr>
          <w:rFonts w:eastAsia="Calibri" w:cs="Courier New"/>
          <w:color w:val="000000"/>
        </w:rPr>
        <w:t xml:space="preserve">        </w:t>
      </w:r>
      <w:r>
        <w:rPr>
          <w:rFonts w:eastAsia="Calibri" w:cs="Courier New"/>
          <w:color w:val="0000ff"/>
        </w:rPr>
        <w:t xml:space="preserve">&lt;</w:t>
      </w:r>
      <w:r>
        <w:rPr>
          <w:rFonts w:eastAsia="Calibri" w:cs="Courier New"/>
          <w:color w:val="800000"/>
        </w:rPr>
        <w:t xml:space="preserve">typ:documentGuid</w:t>
      </w:r>
      <w:r>
        <w:rPr>
          <w:rFonts w:eastAsia="Calibri" w:cs="Courier New"/>
          <w:color w:val="0000ff"/>
        </w:rPr>
        <w:t xml:space="preserve">&gt;</w:t>
      </w:r>
      <w:r>
        <w:rPr>
          <w:rFonts w:eastAsia="Calibri" w:cs="Courier New"/>
          <w:color w:val="000000"/>
        </w:rPr>
        <w:t xml:space="preserve">972371d3-c076-4fe2-8c7e-9ebf5af0f870</w:t>
      </w:r>
      <w:r>
        <w:rPr>
          <w:rFonts w:eastAsia="Calibri" w:cs="Courier New"/>
          <w:color w:val="0000ff"/>
        </w:rPr>
        <w:t xml:space="preserve">&lt;/</w:t>
      </w:r>
      <w:r>
        <w:rPr>
          <w:rFonts w:eastAsia="Calibri" w:cs="Courier New"/>
          <w:color w:val="800000"/>
        </w:rPr>
        <w:t xml:space="preserve">typ:documentGuid</w:t>
      </w:r>
      <w:r>
        <w:rPr>
          <w:rFonts w:eastAsia="Calibri" w:cs="Courier New"/>
          <w:color w:val="0000ff"/>
        </w:rPr>
        <w:t xml:space="preserve">&gt;</w:t>
      </w:r>
      <w:r>
        <w:rPr>
          <w:rFonts w:eastAsia="Calibri" w:cs="Courier New"/>
          <w:color w:val="000000"/>
        </w:rPr>
      </w:r>
      <w:r>
        <w:rPr>
          <w:rFonts w:eastAsia="Calibri" w:cs="Courier New"/>
          <w:color w:val="000000"/>
        </w:rPr>
      </w:r>
    </w:p>
    <w:p>
      <w:pPr>
        <w:pStyle w:val="3320"/>
        <w:rPr>
          <w:rFonts w:eastAsia="Calibri" w:cs="Courier New"/>
          <w:color w:val="000000"/>
        </w:rPr>
      </w:pPr>
      <w:r>
        <w:rPr>
          <w:rFonts w:eastAsia="Calibri" w:cs="Courier New"/>
          <w:color w:val="000000"/>
        </w:rPr>
        <w:t xml:space="preserve">        </w:t>
      </w:r>
      <w:r>
        <w:rPr>
          <w:rFonts w:eastAsia="Calibri" w:cs="Courier New"/>
          <w:color w:val="0000ff"/>
        </w:rPr>
        <w:t xml:space="preserve">&lt;</w:t>
      </w:r>
      <w:r>
        <w:rPr>
          <w:rFonts w:eastAsia="Calibri" w:cs="Courier New"/>
          <w:color w:val="800000"/>
        </w:rPr>
        <w:t xml:space="preserve">typ:creationDateTime</w:t>
      </w:r>
      <w:r>
        <w:rPr>
          <w:rFonts w:eastAsia="Calibri" w:cs="Courier New"/>
          <w:color w:val="0000ff"/>
        </w:rPr>
        <w:t xml:space="preserve">&gt;</w:t>
      </w:r>
      <w:r>
        <w:rPr>
          <w:rFonts w:eastAsia="Calibri" w:cs="Courier New"/>
          <w:color w:val="000000"/>
        </w:rPr>
        <w:t xml:space="preserve">2020-08-25T16:51:42.655Z</w:t>
      </w:r>
      <w:r>
        <w:rPr>
          <w:rFonts w:eastAsia="Calibri" w:cs="Courier New"/>
          <w:color w:val="0000ff"/>
        </w:rPr>
        <w:t xml:space="preserve">&lt;/</w:t>
      </w:r>
      <w:r>
        <w:rPr>
          <w:rFonts w:eastAsia="Calibri" w:cs="Courier New"/>
          <w:color w:val="800000"/>
        </w:rPr>
        <w:t xml:space="preserve">typ:creationDateTime</w:t>
      </w:r>
      <w:r>
        <w:rPr>
          <w:rFonts w:eastAsia="Calibri" w:cs="Courier New"/>
          <w:color w:val="0000ff"/>
        </w:rPr>
        <w:t xml:space="preserve">&gt;</w:t>
      </w:r>
      <w:r>
        <w:rPr>
          <w:rFonts w:eastAsia="Calibri" w:cs="Courier New"/>
          <w:color w:val="000000"/>
        </w:rPr>
      </w:r>
      <w:r>
        <w:rPr>
          <w:rFonts w:eastAsia="Calibri" w:cs="Courier New"/>
          <w:color w:val="000000"/>
        </w:rPr>
      </w:r>
    </w:p>
    <w:p>
      <w:pPr>
        <w:pStyle w:val="3320"/>
        <w:rPr>
          <w:rFonts w:eastAsia="Calibri" w:cs="Courier New"/>
          <w:color w:val="000000"/>
        </w:rPr>
      </w:pPr>
      <w:r>
        <w:rPr>
          <w:rFonts w:eastAsia="Calibri" w:cs="Courier New"/>
          <w:color w:val="000000"/>
        </w:rPr>
        <w:t xml:space="preserve">      </w:t>
      </w:r>
      <w:r>
        <w:rPr>
          <w:rFonts w:eastAsia="Calibri" w:cs="Courier New"/>
          <w:color w:val="0000ff"/>
        </w:rPr>
        <w:t xml:space="preserve">&lt;/</w:t>
      </w:r>
      <w:r>
        <w:rPr>
          <w:rFonts w:eastAsia="Calibri" w:cs="Courier New"/>
          <w:color w:val="800000"/>
        </w:rPr>
        <w:t xml:space="preserve">typ:header</w:t>
      </w:r>
      <w:r>
        <w:rPr>
          <w:rFonts w:eastAsia="Calibri" w:cs="Courier New"/>
          <w:color w:val="0000ff"/>
        </w:rPr>
        <w:t xml:space="preserve">&gt;</w:t>
      </w:r>
      <w:r>
        <w:rPr>
          <w:rFonts w:eastAsia="Calibri" w:cs="Courier New"/>
          <w:color w:val="000000"/>
        </w:rPr>
      </w:r>
      <w:r>
        <w:rPr>
          <w:rFonts w:eastAsia="Calibri" w:cs="Courier New"/>
          <w:color w:val="000000"/>
        </w:rPr>
      </w:r>
    </w:p>
    <w:p>
      <w:pPr>
        <w:pStyle w:val="3320"/>
        <w:rPr>
          <w:rFonts w:eastAsia="Calibri" w:cs="Courier New"/>
          <w:color w:val="000000"/>
        </w:rPr>
      </w:pPr>
      <w:r>
        <w:rPr>
          <w:rFonts w:eastAsia="Calibri" w:cs="Courier New"/>
          <w:color w:val="000000"/>
        </w:rPr>
        <w:t xml:space="preserve">      </w:t>
      </w:r>
      <w:r>
        <w:rPr>
          <w:rFonts w:eastAsia="Calibri" w:cs="Courier New"/>
          <w:color w:val="0000ff"/>
        </w:rPr>
        <w:t xml:space="preserve">&lt;</w:t>
      </w:r>
      <w:r>
        <w:rPr>
          <w:rFonts w:eastAsia="Calibri" w:cs="Courier New"/>
          <w:color w:val="800000"/>
        </w:rPr>
        <w:t xml:space="preserve">typ:document</w:t>
      </w:r>
      <w:r>
        <w:rPr>
          <w:rFonts w:eastAsia="Calibri" w:cs="Courier New"/>
          <w:color w:val="0000ff"/>
        </w:rPr>
        <w:t xml:space="preserve">&gt;</w:t>
      </w:r>
      <w:r>
        <w:rPr>
          <w:rFonts w:eastAsia="Calibri" w:cs="Courier New"/>
          <w:color w:val="000000"/>
        </w:rPr>
      </w:r>
      <w:r>
        <w:rPr>
          <w:rFonts w:eastAsia="Calibri" w:cs="Courier New"/>
          <w:color w:val="000000"/>
        </w:rPr>
      </w:r>
    </w:p>
    <w:p>
      <w:pPr>
        <w:pStyle w:val="3320"/>
        <w:rPr>
          <w:rFonts w:eastAsia="Calibri" w:cs="Courier New"/>
          <w:color w:val="000000"/>
        </w:rPr>
      </w:pPr>
      <w:r>
        <w:rPr>
          <w:rFonts w:eastAsia="Calibri" w:cs="Courier New"/>
          <w:color w:val="000000"/>
        </w:rPr>
        <w:t xml:space="preserve">        </w:t>
      </w:r>
      <w:r>
        <w:rPr>
          <w:rFonts w:eastAsia="Calibri" w:cs="Courier New"/>
          <w:color w:val="0000ff"/>
        </w:rPr>
        <w:t xml:space="preserve">&lt;</w:t>
      </w:r>
      <w:r>
        <w:rPr>
          <w:rFonts w:eastAsia="Calibri" w:cs="Courier New"/>
          <w:color w:val="800000"/>
        </w:rPr>
        <w:t xml:space="preserve">docRoot</w:t>
      </w:r>
      <w:r>
        <w:rPr>
          <w:rFonts w:eastAsia="Calibri" w:cs="Courier New"/>
          <w:color w:val="0000ff"/>
        </w:rPr>
        <w:t xml:space="preserve">&gt;</w:t>
      </w:r>
      <w:r>
        <w:rPr>
          <w:rFonts w:eastAsia="Calibri" w:cs="Courier New"/>
          <w:color w:val="000000"/>
        </w:rPr>
      </w:r>
      <w:r>
        <w:rPr>
          <w:rFonts w:eastAsia="Calibri" w:cs="Courier New"/>
          <w:color w:val="000000"/>
        </w:rPr>
      </w:r>
    </w:p>
    <w:p>
      <w:pPr>
        <w:pStyle w:val="3320"/>
        <w:rPr>
          <w:rFonts w:eastAsia="Calibri" w:cs="Courier New"/>
          <w:color w:val="000000"/>
        </w:rPr>
      </w:pPr>
      <w:r>
        <w:rPr>
          <w:rFonts w:eastAsia="Calibri" w:cs="Courier New"/>
          <w:color w:val="000000"/>
        </w:rPr>
        <w:t xml:space="preserve">          </w:t>
      </w:r>
      <w:r>
        <w:rPr>
          <w:rFonts w:eastAsia="Calibri" w:cs="Courier New"/>
          <w:color w:val="0000ff"/>
        </w:rPr>
        <w:t xml:space="preserve">&lt;</w:t>
      </w:r>
      <w:r>
        <w:rPr>
          <w:rFonts w:eastAsia="Calibri" w:cs="Courier New"/>
          <w:color w:val="800000"/>
        </w:rPr>
        <w:t xml:space="preserve">text</w:t>
      </w:r>
      <w:r>
        <w:rPr>
          <w:rFonts w:eastAsia="Calibri" w:cs="Courier New"/>
          <w:color w:val="0000ff"/>
        </w:rPr>
        <w:t xml:space="preserve">&gt;</w:t>
      </w:r>
      <w:r>
        <w:rPr>
          <w:rFonts w:eastAsia="Calibri" w:cs="Courier New"/>
          <w:color w:val="000000"/>
        </w:rPr>
        <w:t xml:space="preserve">Sample text</w:t>
      </w:r>
      <w:r>
        <w:rPr>
          <w:rFonts w:eastAsia="Calibri" w:cs="Courier New"/>
          <w:color w:val="0000ff"/>
        </w:rPr>
        <w:t xml:space="preserve">&lt;/</w:t>
      </w:r>
      <w:r>
        <w:rPr>
          <w:rFonts w:eastAsia="Calibri" w:cs="Courier New"/>
          <w:color w:val="800000"/>
        </w:rPr>
        <w:t xml:space="preserve">text</w:t>
      </w:r>
      <w:r>
        <w:rPr>
          <w:rFonts w:eastAsia="Calibri" w:cs="Courier New"/>
          <w:color w:val="0000ff"/>
        </w:rPr>
        <w:t xml:space="preserve">&gt;</w:t>
      </w:r>
      <w:r>
        <w:rPr>
          <w:rFonts w:eastAsia="Calibri" w:cs="Courier New"/>
          <w:color w:val="000000"/>
        </w:rPr>
      </w:r>
      <w:r>
        <w:rPr>
          <w:rFonts w:eastAsia="Calibri" w:cs="Courier New"/>
          <w:color w:val="000000"/>
        </w:rPr>
      </w:r>
    </w:p>
    <w:p>
      <w:pPr>
        <w:pStyle w:val="3320"/>
        <w:rPr>
          <w:rFonts w:eastAsia="Calibri" w:cs="Courier New"/>
          <w:color w:val="000000"/>
        </w:rPr>
      </w:pPr>
      <w:r>
        <w:rPr>
          <w:rFonts w:eastAsia="Calibri" w:cs="Courier New"/>
          <w:color w:val="000000"/>
        </w:rPr>
        <w:t xml:space="preserve">        </w:t>
      </w:r>
      <w:r>
        <w:rPr>
          <w:rFonts w:eastAsia="Calibri" w:cs="Courier New"/>
          <w:color w:val="0000ff"/>
        </w:rPr>
        <w:t xml:space="preserve">&lt;/</w:t>
      </w:r>
      <w:r>
        <w:rPr>
          <w:rFonts w:eastAsia="Calibri" w:cs="Courier New"/>
          <w:color w:val="800000"/>
        </w:rPr>
        <w:t xml:space="preserve">docRoot</w:t>
      </w:r>
      <w:r>
        <w:rPr>
          <w:rFonts w:eastAsia="Calibri" w:cs="Courier New"/>
          <w:color w:val="0000ff"/>
        </w:rPr>
        <w:t xml:space="preserve">&gt;</w:t>
      </w:r>
      <w:r>
        <w:rPr>
          <w:rFonts w:eastAsia="Calibri" w:cs="Courier New"/>
          <w:color w:val="000000"/>
        </w:rPr>
      </w:r>
      <w:r>
        <w:rPr>
          <w:rFonts w:eastAsia="Calibri" w:cs="Courier New"/>
          <w:color w:val="000000"/>
        </w:rPr>
      </w:r>
    </w:p>
    <w:p>
      <w:pPr>
        <w:pStyle w:val="3320"/>
        <w:rPr>
          <w:rFonts w:eastAsia="Calibri" w:cs="Courier New"/>
          <w:color w:val="000000"/>
        </w:rPr>
      </w:pPr>
      <w:r>
        <w:rPr>
          <w:rFonts w:eastAsia="Calibri" w:cs="Courier New"/>
          <w:color w:val="000000"/>
        </w:rPr>
        <w:t xml:space="preserve">      </w:t>
      </w:r>
      <w:r>
        <w:rPr>
          <w:rFonts w:eastAsia="Calibri" w:cs="Courier New"/>
          <w:color w:val="0000ff"/>
        </w:rPr>
        <w:t xml:space="preserve">&lt;/</w:t>
      </w:r>
      <w:r>
        <w:rPr>
          <w:rFonts w:eastAsia="Calibri" w:cs="Courier New"/>
          <w:color w:val="800000"/>
        </w:rPr>
        <w:t xml:space="preserve">typ:document</w:t>
      </w:r>
      <w:r>
        <w:rPr>
          <w:rFonts w:eastAsia="Calibri" w:cs="Courier New"/>
          <w:color w:val="0000ff"/>
        </w:rPr>
        <w:t xml:space="preserve">&gt;</w:t>
      </w:r>
      <w:r>
        <w:rPr>
          <w:rFonts w:eastAsia="Calibri" w:cs="Courier New"/>
          <w:color w:val="000000"/>
        </w:rPr>
      </w:r>
      <w:r>
        <w:rPr>
          <w:rFonts w:eastAsia="Calibri" w:cs="Courier New"/>
          <w:color w:val="000000"/>
        </w:rPr>
      </w:r>
    </w:p>
    <w:p>
      <w:pPr>
        <w:pStyle w:val="3320"/>
        <w:rPr>
          <w:rFonts w:eastAsia="Calibri" w:cs="Courier New"/>
          <w:color w:val="000000"/>
        </w:rPr>
      </w:pPr>
      <w:r>
        <w:rPr>
          <w:rFonts w:eastAsia="Calibri" w:cs="Courier New"/>
          <w:color w:val="000000"/>
        </w:rPr>
        <w:t xml:space="preserve">      </w:t>
      </w:r>
      <w:r>
        <w:rPr>
          <w:rFonts w:eastAsia="Calibri" w:cs="Courier New"/>
          <w:color w:val="0000ff"/>
        </w:rPr>
        <w:t xml:space="preserve">&lt;</w:t>
      </w:r>
      <w:r>
        <w:rPr>
          <w:rFonts w:eastAsia="Calibri" w:cs="Courier New"/>
          <w:color w:val="800000"/>
        </w:rPr>
        <w:t xml:space="preserve">typ:attachments</w:t>
      </w:r>
      <w:r>
        <w:rPr>
          <w:rFonts w:eastAsia="Calibri" w:cs="Courier New"/>
          <w:color w:val="0000ff"/>
        </w:rPr>
        <w:t xml:space="preserve">&gt;</w:t>
      </w:r>
      <w:r>
        <w:rPr>
          <w:rFonts w:eastAsia="Calibri" w:cs="Courier New"/>
          <w:color w:val="000000"/>
        </w:rPr>
      </w:r>
      <w:r>
        <w:rPr>
          <w:rFonts w:eastAsia="Calibri" w:cs="Courier New"/>
          <w:color w:val="000000"/>
        </w:rPr>
      </w:r>
    </w:p>
    <w:p>
      <w:pPr>
        <w:pStyle w:val="3320"/>
        <w:rPr>
          <w:rFonts w:eastAsia="Calibri" w:cs="Courier New"/>
          <w:color w:val="000000"/>
        </w:rPr>
      </w:pPr>
      <w:r>
        <w:rPr>
          <w:rFonts w:eastAsia="Calibri" w:cs="Courier New"/>
          <w:color w:val="000000"/>
        </w:rPr>
        <w:t xml:space="preserve">        </w:t>
      </w:r>
      <w:r>
        <w:rPr>
          <w:rFonts w:eastAsia="Calibri" w:cs="Courier New"/>
          <w:color w:val="0000ff"/>
        </w:rPr>
        <w:t xml:space="preserve">&lt;</w:t>
      </w:r>
      <w:r>
        <w:rPr>
          <w:rFonts w:eastAsia="Calibri" w:cs="Courier New"/>
          <w:color w:val="800000"/>
        </w:rPr>
        <w:t xml:space="preserve">typ:attachment</w:t>
      </w:r>
      <w:r>
        <w:rPr>
          <w:rFonts w:eastAsia="Calibri" w:cs="Courier New"/>
          <w:color w:val="0000ff"/>
        </w:rPr>
        <w:t xml:space="preserve">&gt;</w:t>
      </w:r>
      <w:r>
        <w:rPr>
          <w:rFonts w:eastAsia="Calibri" w:cs="Courier New"/>
          <w:color w:val="000000"/>
        </w:rPr>
      </w:r>
      <w:r>
        <w:rPr>
          <w:rFonts w:eastAsia="Calibri" w:cs="Courier New"/>
          <w:color w:val="000000"/>
        </w:rPr>
      </w:r>
    </w:p>
    <w:p>
      <w:pPr>
        <w:pStyle w:val="3320"/>
        <w:rPr>
          <w:rFonts w:eastAsia="Calibri" w:cs="Courier New"/>
          <w:color w:val="000000"/>
        </w:rPr>
      </w:pPr>
      <w:r>
        <w:rPr>
          <w:rFonts w:eastAsia="Calibri" w:cs="Courier New"/>
          <w:color w:val="000000"/>
        </w:rPr>
        <w:t xml:space="preserve">          </w:t>
      </w:r>
      <w:r>
        <w:rPr>
          <w:rFonts w:eastAsia="Calibri" w:cs="Courier New"/>
          <w:color w:val="0000ff"/>
        </w:rPr>
        <w:t xml:space="preserve">&lt;</w:t>
      </w:r>
      <w:r>
        <w:rPr>
          <w:rFonts w:eastAsia="Calibri" w:cs="Courier New"/>
          <w:color w:val="800000"/>
        </w:rPr>
        <w:t xml:space="preserve">typ:fileName</w:t>
      </w:r>
      <w:r>
        <w:rPr>
          <w:rFonts w:eastAsia="Calibri" w:cs="Courier New"/>
          <w:color w:val="0000ff"/>
        </w:rPr>
        <w:t xml:space="preserve">&gt;</w:t>
      </w:r>
      <w:r>
        <w:rPr>
          <w:rFonts w:eastAsia="Calibri" w:cs="Courier New"/>
          <w:color w:val="000000"/>
        </w:rPr>
        <w:t xml:space="preserve">image.bmp</w:t>
      </w:r>
      <w:r>
        <w:rPr>
          <w:rFonts w:eastAsia="Calibri" w:cs="Courier New"/>
          <w:color w:val="0000ff"/>
        </w:rPr>
        <w:t xml:space="preserve">&lt;/</w:t>
      </w:r>
      <w:r>
        <w:rPr>
          <w:rFonts w:eastAsia="Calibri" w:cs="Courier New"/>
          <w:color w:val="800000"/>
        </w:rPr>
        <w:t xml:space="preserve">typ:fileName</w:t>
      </w:r>
      <w:r>
        <w:rPr>
          <w:rFonts w:eastAsia="Calibri" w:cs="Courier New"/>
          <w:color w:val="0000ff"/>
        </w:rPr>
        <w:t xml:space="preserve">&gt;</w:t>
      </w:r>
      <w:r>
        <w:rPr>
          <w:rFonts w:eastAsia="Calibri" w:cs="Courier New"/>
          <w:color w:val="000000"/>
        </w:rPr>
      </w:r>
      <w:r>
        <w:rPr>
          <w:rFonts w:eastAsia="Calibri" w:cs="Courier New"/>
          <w:color w:val="000000"/>
        </w:rPr>
      </w:r>
    </w:p>
    <w:p>
      <w:pPr>
        <w:pStyle w:val="3320"/>
        <w:rPr>
          <w:rFonts w:eastAsia="Calibri" w:cs="Courier New"/>
          <w:color w:val="000000"/>
        </w:rPr>
      </w:pPr>
      <w:r>
        <w:rPr>
          <w:rFonts w:eastAsia="Calibri" w:cs="Courier New"/>
          <w:color w:val="000000"/>
        </w:rPr>
        <w:t xml:space="preserve">          </w:t>
      </w:r>
      <w:r>
        <w:rPr>
          <w:rFonts w:eastAsia="Calibri" w:cs="Courier New"/>
          <w:color w:val="0000ff"/>
        </w:rPr>
        <w:t xml:space="preserve">&lt;</w:t>
      </w:r>
      <w:r>
        <w:rPr>
          <w:rFonts w:eastAsia="Calibri" w:cs="Courier New"/>
          <w:color w:val="800000"/>
        </w:rPr>
        <w:t xml:space="preserve">typ:contentType</w:t>
      </w:r>
      <w:r>
        <w:rPr>
          <w:rFonts w:eastAsia="Calibri" w:cs="Courier New"/>
          <w:color w:val="0000ff"/>
        </w:rPr>
        <w:t xml:space="preserve">&gt;</w:t>
      </w:r>
      <w:r>
        <w:rPr>
          <w:rFonts w:eastAsia="Calibri" w:cs="Courier New"/>
          <w:color w:val="000000"/>
        </w:rPr>
        <w:t xml:space="preserve">image/x-ms-bmp</w:t>
      </w:r>
      <w:r>
        <w:rPr>
          <w:rFonts w:eastAsia="Calibri" w:cs="Courier New"/>
          <w:color w:val="0000ff"/>
        </w:rPr>
        <w:t xml:space="preserve">&lt;/</w:t>
      </w:r>
      <w:r>
        <w:rPr>
          <w:rFonts w:eastAsia="Calibri" w:cs="Courier New"/>
          <w:color w:val="800000"/>
        </w:rPr>
        <w:t xml:space="preserve">typ:contentType</w:t>
      </w:r>
      <w:r>
        <w:rPr>
          <w:rFonts w:eastAsia="Calibri" w:cs="Courier New"/>
          <w:color w:val="0000ff"/>
        </w:rPr>
        <w:t xml:space="preserve">&gt;</w:t>
      </w:r>
      <w:r>
        <w:rPr>
          <w:rFonts w:eastAsia="Calibri" w:cs="Courier New"/>
          <w:color w:val="000000"/>
        </w:rPr>
      </w:r>
      <w:r>
        <w:rPr>
          <w:rFonts w:eastAsia="Calibri" w:cs="Courier New"/>
          <w:color w:val="000000"/>
        </w:rPr>
      </w:r>
    </w:p>
    <w:p>
      <w:pPr>
        <w:pStyle w:val="3320"/>
        <w:rPr>
          <w:rFonts w:eastAsia="Calibri" w:cs="Courier New"/>
          <w:color w:val="000000"/>
        </w:rPr>
      </w:pPr>
      <w:r>
        <w:rPr>
          <w:rFonts w:eastAsia="Calibri" w:cs="Courier New"/>
          <w:color w:val="000000"/>
        </w:rPr>
        <w:t xml:space="preserve">          </w:t>
      </w:r>
      <w:r>
        <w:rPr>
          <w:rFonts w:eastAsia="Calibri" w:cs="Courier New"/>
          <w:color w:val="0000ff"/>
        </w:rPr>
        <w:t xml:space="preserve">&lt;</w:t>
      </w:r>
      <w:r>
        <w:rPr>
          <w:rFonts w:eastAsia="Calibri" w:cs="Courier New"/>
          <w:color w:val="800000"/>
        </w:rPr>
        <w:t xml:space="preserve">typ:content</w:t>
      </w:r>
      <w:r>
        <w:rPr>
          <w:rFonts w:eastAsia="Calibri" w:cs="Courier New"/>
          <w:color w:val="0000ff"/>
        </w:rPr>
        <w:t xml:space="preserve">&gt;</w:t>
      </w:r>
      <w:r>
        <w:rPr>
          <w:rFonts w:eastAsia="Calibri" w:cs="Courier New"/>
          <w:color w:val="000000"/>
        </w:rPr>
      </w:r>
      <w:r>
        <w:rPr>
          <w:rFonts w:eastAsia="Calibri" w:cs="Courier New"/>
          <w:color w:val="000000"/>
        </w:rPr>
      </w:r>
    </w:p>
    <w:p>
      <w:pPr>
        <w:pStyle w:val="3320"/>
        <w:rPr>
          <w:rFonts w:eastAsia="Calibri" w:cs="Courier New"/>
          <w:color w:val="000000"/>
        </w:rPr>
      </w:pPr>
      <w:r>
        <w:rPr>
          <w:rFonts w:eastAsia="Calibri" w:cs="Courier New"/>
          <w:color w:val="000000"/>
        </w:rPr>
        <w:t xml:space="preserve">            </w:t>
      </w:r>
      <w:r>
        <w:rPr>
          <w:rFonts w:eastAsia="Calibri" w:cs="Courier New"/>
          <w:color w:val="0000ff"/>
        </w:rPr>
        <w:t xml:space="preserve">&lt;</w:t>
      </w:r>
      <w:r>
        <w:rPr>
          <w:rFonts w:eastAsia="Calibri" w:cs="Courier New"/>
          <w:color w:val="800000"/>
        </w:rPr>
        <w:t xml:space="preserve">inc:Include</w:t>
      </w:r>
      <w:r>
        <w:rPr>
          <w:rFonts w:eastAsia="Calibri" w:cs="Courier New"/>
          <w:color w:val="ff0000"/>
        </w:rPr>
        <w:t xml:space="preserve"> xmlns:inc</w:t>
      </w:r>
      <w:r>
        <w:rPr>
          <w:rFonts w:eastAsia="Calibri" w:cs="Courier New"/>
          <w:color w:val="0000ff"/>
        </w:rPr>
        <w:t xml:space="preserve">="</w:t>
      </w:r>
      <w:r>
        <w:rPr>
          <w:rFonts w:eastAsia="Calibri" w:cs="Courier New"/>
          <w:color w:val="000000"/>
        </w:rPr>
        <w:t xml:space="preserve">http://www.w3.org/2004/08/xop/include</w:t>
      </w:r>
      <w:r>
        <w:rPr>
          <w:rFonts w:eastAsia="Calibri" w:cs="Courier New"/>
          <w:color w:val="0000ff"/>
        </w:rPr>
        <w:t xml:space="preserve">"</w:t>
      </w:r>
      <w:r>
        <w:rPr>
          <w:rFonts w:eastAsia="Calibri" w:cs="Courier New"/>
          <w:color w:val="ff0000"/>
        </w:rPr>
        <w:t xml:space="preserve"> href</w:t>
      </w:r>
      <w:r>
        <w:rPr>
          <w:rFonts w:eastAsia="Calibri" w:cs="Courier New"/>
          <w:color w:val="0000ff"/>
        </w:rPr>
        <w:t xml:space="preserve">="</w:t>
      </w:r>
      <w:r>
        <w:rPr>
          <w:rFonts w:eastAsia="Calibri" w:cs="Courier New"/>
          <w:color w:val="000000"/>
        </w:rPr>
        <w:t xml:space="preserve">cid:image.bmp@esmv</w:t>
      </w:r>
      <w:r>
        <w:rPr>
          <w:rFonts w:eastAsia="Calibri" w:cs="Courier New"/>
          <w:color w:val="0000ff"/>
        </w:rPr>
        <w:t xml:space="preserve">"/&gt;</w:t>
      </w:r>
      <w:r>
        <w:rPr>
          <w:rFonts w:eastAsia="Calibri" w:cs="Courier New"/>
          <w:color w:val="000000"/>
        </w:rPr>
      </w:r>
      <w:r>
        <w:rPr>
          <w:rFonts w:eastAsia="Calibri" w:cs="Courier New"/>
          <w:color w:val="000000"/>
        </w:rPr>
      </w:r>
    </w:p>
    <w:p>
      <w:pPr>
        <w:pStyle w:val="3320"/>
        <w:rPr>
          <w:rFonts w:eastAsia="Calibri" w:cs="Courier New"/>
          <w:color w:val="000000"/>
        </w:rPr>
      </w:pPr>
      <w:r>
        <w:rPr>
          <w:rFonts w:eastAsia="Calibri" w:cs="Courier New"/>
          <w:color w:val="000000"/>
        </w:rPr>
        <w:t xml:space="preserve">          </w:t>
      </w:r>
      <w:r>
        <w:rPr>
          <w:rFonts w:eastAsia="Calibri" w:cs="Courier New"/>
          <w:color w:val="0000ff"/>
        </w:rPr>
        <w:t xml:space="preserve">&lt;/</w:t>
      </w:r>
      <w:r>
        <w:rPr>
          <w:rFonts w:eastAsia="Calibri" w:cs="Courier New"/>
          <w:color w:val="800000"/>
        </w:rPr>
        <w:t xml:space="preserve">typ:content</w:t>
      </w:r>
      <w:r>
        <w:rPr>
          <w:rFonts w:eastAsia="Calibri" w:cs="Courier New"/>
          <w:color w:val="0000ff"/>
        </w:rPr>
        <w:t xml:space="preserve">&gt;</w:t>
      </w:r>
      <w:r>
        <w:rPr>
          <w:rFonts w:eastAsia="Calibri" w:cs="Courier New"/>
          <w:color w:val="000000"/>
        </w:rPr>
      </w:r>
      <w:r>
        <w:rPr>
          <w:rFonts w:eastAsia="Calibri" w:cs="Courier New"/>
          <w:color w:val="000000"/>
        </w:rPr>
      </w:r>
    </w:p>
    <w:p>
      <w:pPr>
        <w:pStyle w:val="3320"/>
        <w:rPr>
          <w:rFonts w:eastAsia="Calibri" w:cs="Courier New"/>
          <w:color w:val="000000"/>
        </w:rPr>
      </w:pPr>
      <w:r>
        <w:rPr>
          <w:rFonts w:eastAsia="Calibri" w:cs="Courier New"/>
          <w:color w:val="000000"/>
        </w:rPr>
        <w:t xml:space="preserve">          </w:t>
      </w:r>
      <w:r>
        <w:rPr>
          <w:rFonts w:eastAsia="Calibri" w:cs="Courier New"/>
          <w:color w:val="0000ff"/>
        </w:rPr>
        <w:t xml:space="preserve">&lt;</w:t>
      </w:r>
      <w:r>
        <w:rPr>
          <w:rFonts w:eastAsia="Calibri" w:cs="Courier New"/>
          <w:color w:val="800000"/>
        </w:rPr>
        <w:t xml:space="preserve">typ:params</w:t>
      </w:r>
      <w:r>
        <w:rPr>
          <w:rFonts w:eastAsia="Calibri" w:cs="Courier New"/>
          <w:color w:val="0000ff"/>
        </w:rPr>
        <w:t xml:space="preserve">&gt;</w:t>
      </w:r>
      <w:r>
        <w:rPr>
          <w:rFonts w:eastAsia="Calibri" w:cs="Courier New"/>
          <w:color w:val="000000"/>
        </w:rPr>
      </w:r>
      <w:r>
        <w:rPr>
          <w:rFonts w:eastAsia="Calibri" w:cs="Courier New"/>
          <w:color w:val="000000"/>
        </w:rPr>
      </w:r>
    </w:p>
    <w:p>
      <w:pPr>
        <w:pStyle w:val="3320"/>
        <w:rPr>
          <w:rFonts w:eastAsia="Calibri" w:cs="Courier New"/>
          <w:color w:val="000000"/>
        </w:rPr>
      </w:pPr>
      <w:r>
        <w:rPr>
          <w:rFonts w:eastAsia="Calibri" w:cs="Courier New"/>
          <w:color w:val="000000"/>
        </w:rPr>
        <w:t xml:space="preserve">            </w:t>
      </w:r>
      <w:r>
        <w:rPr>
          <w:rFonts w:eastAsia="Calibri" w:cs="Courier New"/>
          <w:color w:val="0000ff"/>
        </w:rPr>
        <w:t xml:space="preserve">&lt;</w:t>
      </w:r>
      <w:r>
        <w:rPr>
          <w:rFonts w:eastAsia="Calibri" w:cs="Courier New"/>
          <w:color w:val="800000"/>
        </w:rPr>
        <w:t xml:space="preserve">typ:param</w:t>
      </w:r>
      <w:r>
        <w:rPr>
          <w:rFonts w:eastAsia="Calibri" w:cs="Courier New"/>
          <w:color w:val="ff0000"/>
        </w:rPr>
        <w:t xml:space="preserve"> name</w:t>
      </w:r>
      <w:r>
        <w:rPr>
          <w:rFonts w:eastAsia="Calibri" w:cs="Courier New"/>
          <w:color w:val="0000ff"/>
        </w:rPr>
        <w:t xml:space="preserve">="</w:t>
      </w:r>
      <w:r>
        <w:rPr>
          <w:rFonts w:eastAsia="Calibri" w:cs="Courier New"/>
          <w:color w:val="000000"/>
        </w:rPr>
        <w:t xml:space="preserve">hash_oid</w:t>
      </w:r>
      <w:r>
        <w:rPr>
          <w:rFonts w:eastAsia="Calibri" w:cs="Courier New"/>
          <w:color w:val="0000ff"/>
        </w:rPr>
        <w:t xml:space="preserve">"</w:t>
      </w:r>
      <w:r>
        <w:rPr>
          <w:rFonts w:eastAsia="Calibri" w:cs="Courier New"/>
          <w:color w:val="ff0000"/>
        </w:rPr>
        <w:t xml:space="preserve"> value</w:t>
      </w:r>
      <w:r>
        <w:rPr>
          <w:rFonts w:eastAsia="Calibri" w:cs="Courier New"/>
          <w:color w:val="0000ff"/>
        </w:rPr>
        <w:t xml:space="preserve">="</w:t>
      </w:r>
      <w:r>
        <w:rPr>
          <w:rFonts w:eastAsia="Calibri" w:cs="Courier New"/>
          <w:color w:val="000000"/>
        </w:rPr>
        <w:t xml:space="preserve">1.2.643.7.1.1.2.2</w:t>
      </w:r>
      <w:r>
        <w:rPr>
          <w:rFonts w:eastAsia="Calibri" w:cs="Courier New"/>
          <w:color w:val="0000ff"/>
        </w:rPr>
        <w:t xml:space="preserve">"/&gt;</w:t>
      </w:r>
      <w:r>
        <w:rPr>
          <w:rFonts w:eastAsia="Calibri" w:cs="Courier New"/>
          <w:color w:val="000000"/>
        </w:rPr>
      </w:r>
      <w:r>
        <w:rPr>
          <w:rFonts w:eastAsia="Calibri" w:cs="Courier New"/>
          <w:color w:val="000000"/>
        </w:rPr>
      </w:r>
    </w:p>
    <w:p>
      <w:pPr>
        <w:pStyle w:val="3320"/>
        <w:rPr>
          <w:rFonts w:eastAsia="Calibri" w:cs="Courier New"/>
          <w:color w:val="000000"/>
        </w:rPr>
      </w:pPr>
      <w:r>
        <w:rPr>
          <w:rFonts w:eastAsia="Calibri" w:cs="Courier New"/>
          <w:color w:val="000000"/>
        </w:rPr>
        <w:t xml:space="preserve">            </w:t>
      </w:r>
      <w:r>
        <w:rPr>
          <w:rFonts w:eastAsia="Calibri" w:cs="Courier New"/>
          <w:color w:val="0000ff"/>
        </w:rPr>
        <w:t xml:space="preserve">&lt;</w:t>
      </w:r>
      <w:r>
        <w:rPr>
          <w:rFonts w:eastAsia="Calibri" w:cs="Courier New"/>
          <w:color w:val="800000"/>
        </w:rPr>
        <w:t xml:space="preserve">typ:param</w:t>
      </w:r>
      <w:r>
        <w:rPr>
          <w:rFonts w:eastAsia="Calibri" w:cs="Courier New"/>
          <w:color w:val="ff0000"/>
        </w:rPr>
        <w:t xml:space="preserve"> name</w:t>
      </w:r>
      <w:r>
        <w:rPr>
          <w:rFonts w:eastAsia="Calibri" w:cs="Courier New"/>
          <w:color w:val="0000ff"/>
        </w:rPr>
        <w:t xml:space="preserve">="</w:t>
      </w:r>
      <w:r>
        <w:rPr>
          <w:rFonts w:eastAsia="Calibri" w:cs="Courier New"/>
          <w:color w:val="000000"/>
        </w:rPr>
        <w:t xml:space="preserve">hash_hexdigest</w:t>
      </w:r>
      <w:r>
        <w:rPr>
          <w:rFonts w:eastAsia="Calibri" w:cs="Courier New"/>
          <w:color w:val="0000ff"/>
        </w:rPr>
        <w:t xml:space="preserve">"</w:t>
      </w:r>
      <w:r>
        <w:rPr>
          <w:rFonts w:eastAsia="Calibri" w:cs="Courier New"/>
          <w:color w:val="ff0000"/>
        </w:rPr>
        <w:t xml:space="preserve"> value</w:t>
      </w:r>
      <w:r>
        <w:rPr>
          <w:rFonts w:eastAsia="Calibri" w:cs="Courier New"/>
          <w:color w:val="0000ff"/>
        </w:rPr>
        <w:t xml:space="preserve">="</w:t>
      </w:r>
      <w:r>
        <w:rPr>
          <w:rFonts w:eastAsia="Calibri" w:cs="Courier New"/>
          <w:color w:val="000000"/>
        </w:rPr>
        <w:t xml:space="preserve">d65d4f5062e191fe8e4168f1eda8916476e98b1ec4aabc55d3aca8f3fbae9be0</w:t>
      </w:r>
      <w:r>
        <w:rPr>
          <w:rFonts w:eastAsia="Calibri" w:cs="Courier New"/>
          <w:color w:val="0000ff"/>
        </w:rPr>
        <w:t xml:space="preserve">"/&gt;</w:t>
      </w:r>
      <w:r>
        <w:rPr>
          <w:rFonts w:eastAsia="Calibri" w:cs="Courier New"/>
          <w:color w:val="000000"/>
        </w:rPr>
      </w:r>
      <w:r>
        <w:rPr>
          <w:rFonts w:eastAsia="Calibri" w:cs="Courier New"/>
          <w:color w:val="000000"/>
        </w:rPr>
      </w:r>
    </w:p>
    <w:p>
      <w:pPr>
        <w:pStyle w:val="3320"/>
        <w:rPr>
          <w:rFonts w:eastAsia="Calibri" w:cs="Courier New"/>
          <w:color w:val="000000"/>
        </w:rPr>
      </w:pPr>
      <w:r>
        <w:rPr>
          <w:rFonts w:eastAsia="Calibri" w:cs="Courier New"/>
          <w:color w:val="000000"/>
        </w:rPr>
        <w:t xml:space="preserve">          </w:t>
      </w:r>
      <w:r>
        <w:rPr>
          <w:rFonts w:eastAsia="Calibri" w:cs="Courier New"/>
          <w:color w:val="0000ff"/>
        </w:rPr>
        <w:t xml:space="preserve">&lt;/</w:t>
      </w:r>
      <w:r>
        <w:rPr>
          <w:rFonts w:eastAsia="Calibri" w:cs="Courier New"/>
          <w:color w:val="800000"/>
        </w:rPr>
        <w:t xml:space="preserve">typ:params</w:t>
      </w:r>
      <w:r>
        <w:rPr>
          <w:rFonts w:eastAsia="Calibri" w:cs="Courier New"/>
          <w:color w:val="0000ff"/>
        </w:rPr>
        <w:t xml:space="preserve">&gt;</w:t>
      </w:r>
      <w:r>
        <w:rPr>
          <w:rFonts w:eastAsia="Calibri" w:cs="Courier New"/>
          <w:color w:val="000000"/>
        </w:rPr>
      </w:r>
      <w:r>
        <w:rPr>
          <w:rFonts w:eastAsia="Calibri" w:cs="Courier New"/>
          <w:color w:val="000000"/>
        </w:rPr>
      </w:r>
    </w:p>
    <w:p>
      <w:pPr>
        <w:pStyle w:val="3320"/>
        <w:rPr>
          <w:rFonts w:eastAsia="Calibri" w:cs="Courier New"/>
          <w:color w:val="000000"/>
        </w:rPr>
      </w:pPr>
      <w:r>
        <w:rPr>
          <w:rFonts w:eastAsia="Calibri" w:cs="Courier New"/>
          <w:color w:val="000000"/>
        </w:rPr>
        <w:t xml:space="preserve">        </w:t>
      </w:r>
      <w:r>
        <w:rPr>
          <w:rFonts w:eastAsia="Calibri" w:cs="Courier New"/>
          <w:color w:val="0000ff"/>
        </w:rPr>
        <w:t xml:space="preserve">&lt;/</w:t>
      </w:r>
      <w:r>
        <w:rPr>
          <w:rFonts w:eastAsia="Calibri" w:cs="Courier New"/>
          <w:color w:val="800000"/>
        </w:rPr>
        <w:t xml:space="preserve">typ:attachment</w:t>
      </w:r>
      <w:r>
        <w:rPr>
          <w:rFonts w:eastAsia="Calibri" w:cs="Courier New"/>
          <w:color w:val="0000ff"/>
        </w:rPr>
        <w:t xml:space="preserve">&gt;</w:t>
      </w:r>
      <w:r>
        <w:rPr>
          <w:rFonts w:eastAsia="Calibri" w:cs="Courier New"/>
          <w:color w:val="000000"/>
        </w:rPr>
      </w:r>
      <w:r>
        <w:rPr>
          <w:rFonts w:eastAsia="Calibri" w:cs="Courier New"/>
          <w:color w:val="000000"/>
        </w:rPr>
      </w:r>
    </w:p>
    <w:p>
      <w:pPr>
        <w:pStyle w:val="3320"/>
        <w:rPr>
          <w:rFonts w:eastAsia="Calibri" w:cs="Courier New"/>
          <w:color w:val="000000"/>
        </w:rPr>
      </w:pPr>
      <w:r>
        <w:rPr>
          <w:rFonts w:eastAsia="Calibri" w:cs="Courier New"/>
          <w:color w:val="000000"/>
        </w:rPr>
        <w:t xml:space="preserve">        </w:t>
      </w:r>
      <w:r>
        <w:rPr>
          <w:rFonts w:eastAsia="Calibri" w:cs="Courier New"/>
          <w:color w:val="0000ff"/>
        </w:rPr>
        <w:t xml:space="preserve">&lt;</w:t>
      </w:r>
      <w:r>
        <w:rPr>
          <w:rFonts w:eastAsia="Calibri" w:cs="Courier New"/>
          <w:color w:val="800000"/>
        </w:rPr>
        <w:t xml:space="preserve">typ:attachment</w:t>
      </w:r>
      <w:r>
        <w:rPr>
          <w:rFonts w:eastAsia="Calibri" w:cs="Courier New"/>
          <w:color w:val="0000ff"/>
        </w:rPr>
        <w:t xml:space="preserve">&gt;</w:t>
      </w:r>
      <w:r>
        <w:rPr>
          <w:rFonts w:eastAsia="Calibri" w:cs="Courier New"/>
          <w:color w:val="000000"/>
        </w:rPr>
      </w:r>
      <w:r>
        <w:rPr>
          <w:rFonts w:eastAsia="Calibri" w:cs="Courier New"/>
          <w:color w:val="000000"/>
        </w:rPr>
      </w:r>
    </w:p>
    <w:p>
      <w:pPr>
        <w:pStyle w:val="3320"/>
        <w:rPr>
          <w:rFonts w:eastAsia="Calibri" w:cs="Courier New"/>
          <w:color w:val="000000"/>
        </w:rPr>
      </w:pPr>
      <w:r>
        <w:rPr>
          <w:rFonts w:eastAsia="Calibri" w:cs="Courier New"/>
          <w:color w:val="000000"/>
        </w:rPr>
        <w:t xml:space="preserve">          </w:t>
      </w:r>
      <w:r>
        <w:rPr>
          <w:rFonts w:eastAsia="Calibri" w:cs="Courier New"/>
          <w:color w:val="0000ff"/>
        </w:rPr>
        <w:t xml:space="preserve">&lt;</w:t>
      </w:r>
      <w:r>
        <w:rPr>
          <w:rFonts w:eastAsia="Calibri" w:cs="Courier New"/>
          <w:color w:val="800000"/>
        </w:rPr>
        <w:t xml:space="preserve">typ:fileName</w:t>
      </w:r>
      <w:r>
        <w:rPr>
          <w:rFonts w:eastAsia="Calibri" w:cs="Courier New"/>
          <w:color w:val="0000ff"/>
        </w:rPr>
        <w:t xml:space="preserve">&gt;</w:t>
      </w:r>
      <w:r>
        <w:rPr>
          <w:rFonts w:eastAsia="Calibri" w:cs="Courier New"/>
          <w:color w:val="000000"/>
        </w:rPr>
        <w:t xml:space="preserve">document1.txt</w:t>
      </w:r>
      <w:r>
        <w:rPr>
          <w:rFonts w:eastAsia="Calibri" w:cs="Courier New"/>
          <w:color w:val="0000ff"/>
        </w:rPr>
        <w:t xml:space="preserve">&lt;/</w:t>
      </w:r>
      <w:r>
        <w:rPr>
          <w:rFonts w:eastAsia="Calibri" w:cs="Courier New"/>
          <w:color w:val="800000"/>
        </w:rPr>
        <w:t xml:space="preserve">typ:fileName</w:t>
      </w:r>
      <w:r>
        <w:rPr>
          <w:rFonts w:eastAsia="Calibri" w:cs="Courier New"/>
          <w:color w:val="0000ff"/>
        </w:rPr>
        <w:t xml:space="preserve">&gt;</w:t>
      </w:r>
      <w:r>
        <w:rPr>
          <w:rFonts w:eastAsia="Calibri" w:cs="Courier New"/>
          <w:color w:val="000000"/>
        </w:rPr>
      </w:r>
      <w:r>
        <w:rPr>
          <w:rFonts w:eastAsia="Calibri" w:cs="Courier New"/>
          <w:color w:val="000000"/>
        </w:rPr>
      </w:r>
    </w:p>
    <w:p>
      <w:pPr>
        <w:pStyle w:val="3320"/>
        <w:rPr>
          <w:rFonts w:eastAsia="Calibri" w:cs="Courier New"/>
          <w:color w:val="000000"/>
        </w:rPr>
      </w:pPr>
      <w:r>
        <w:rPr>
          <w:rFonts w:eastAsia="Calibri" w:cs="Courier New"/>
          <w:color w:val="000000"/>
        </w:rPr>
        <w:t xml:space="preserve">          </w:t>
      </w:r>
      <w:r>
        <w:rPr>
          <w:rFonts w:eastAsia="Calibri" w:cs="Courier New"/>
          <w:color w:val="0000ff"/>
        </w:rPr>
        <w:t xml:space="preserve">&lt;</w:t>
      </w:r>
      <w:r>
        <w:rPr>
          <w:rFonts w:eastAsia="Calibri" w:cs="Courier New"/>
          <w:color w:val="800000"/>
        </w:rPr>
        <w:t xml:space="preserve">typ:contentType</w:t>
      </w:r>
      <w:r>
        <w:rPr>
          <w:rFonts w:eastAsia="Calibri" w:cs="Courier New"/>
          <w:color w:val="0000ff"/>
        </w:rPr>
        <w:t xml:space="preserve">&gt;</w:t>
      </w:r>
      <w:r>
        <w:rPr>
          <w:rFonts w:eastAsia="Calibri" w:cs="Courier New"/>
          <w:color w:val="000000"/>
        </w:rPr>
        <w:t xml:space="preserve">text/plain</w:t>
      </w:r>
      <w:r>
        <w:rPr>
          <w:rFonts w:eastAsia="Calibri" w:cs="Courier New"/>
          <w:color w:val="0000ff"/>
        </w:rPr>
        <w:t xml:space="preserve">&lt;/</w:t>
      </w:r>
      <w:r>
        <w:rPr>
          <w:rFonts w:eastAsia="Calibri" w:cs="Courier New"/>
          <w:color w:val="800000"/>
        </w:rPr>
        <w:t xml:space="preserve">typ:contentType</w:t>
      </w:r>
      <w:r>
        <w:rPr>
          <w:rFonts w:eastAsia="Calibri" w:cs="Courier New"/>
          <w:color w:val="0000ff"/>
        </w:rPr>
        <w:t xml:space="preserve">&gt;</w:t>
      </w:r>
      <w:r>
        <w:rPr>
          <w:rFonts w:eastAsia="Calibri" w:cs="Courier New"/>
          <w:color w:val="000000"/>
        </w:rPr>
      </w:r>
      <w:r>
        <w:rPr>
          <w:rFonts w:eastAsia="Calibri" w:cs="Courier New"/>
          <w:color w:val="000000"/>
        </w:rPr>
      </w:r>
    </w:p>
    <w:p>
      <w:pPr>
        <w:pStyle w:val="3320"/>
        <w:rPr>
          <w:rFonts w:eastAsia="Calibri" w:cs="Courier New"/>
          <w:color w:val="000000"/>
        </w:rPr>
      </w:pPr>
      <w:r>
        <w:rPr>
          <w:rFonts w:eastAsia="Calibri" w:cs="Courier New"/>
          <w:color w:val="000000"/>
        </w:rPr>
        <w:t xml:space="preserve">          </w:t>
      </w:r>
      <w:r>
        <w:rPr>
          <w:rFonts w:eastAsia="Calibri" w:cs="Courier New"/>
          <w:color w:val="0000ff"/>
        </w:rPr>
        <w:t xml:space="preserve">&lt;</w:t>
      </w:r>
      <w:r>
        <w:rPr>
          <w:rFonts w:eastAsia="Calibri" w:cs="Courier New"/>
          <w:color w:val="800000"/>
        </w:rPr>
        <w:t xml:space="preserve">typ:content</w:t>
      </w:r>
      <w:r>
        <w:rPr>
          <w:rFonts w:eastAsia="Calibri" w:cs="Courier New"/>
          <w:color w:val="0000ff"/>
        </w:rPr>
        <w:t xml:space="preserve">&gt;</w:t>
      </w:r>
      <w:r>
        <w:rPr>
          <w:rFonts w:eastAsia="Calibri" w:cs="Courier New"/>
          <w:color w:val="000000"/>
        </w:rPr>
      </w:r>
      <w:r>
        <w:rPr>
          <w:rFonts w:eastAsia="Calibri" w:cs="Courier New"/>
          <w:color w:val="000000"/>
        </w:rPr>
      </w:r>
    </w:p>
    <w:p>
      <w:pPr>
        <w:pStyle w:val="3320"/>
        <w:rPr>
          <w:rFonts w:eastAsia="Calibri" w:cs="Courier New"/>
          <w:color w:val="000000"/>
        </w:rPr>
      </w:pPr>
      <w:r>
        <w:rPr>
          <w:rFonts w:eastAsia="Calibri" w:cs="Courier New"/>
          <w:color w:val="000000"/>
        </w:rPr>
        <w:t xml:space="preserve">            </w:t>
      </w:r>
      <w:r>
        <w:rPr>
          <w:rFonts w:eastAsia="Calibri" w:cs="Courier New"/>
          <w:color w:val="0000ff"/>
        </w:rPr>
        <w:t xml:space="preserve">&lt;</w:t>
      </w:r>
      <w:r>
        <w:rPr>
          <w:rFonts w:eastAsia="Calibri" w:cs="Courier New"/>
          <w:color w:val="800000"/>
        </w:rPr>
        <w:t xml:space="preserve">inc:Include</w:t>
      </w:r>
      <w:r>
        <w:rPr>
          <w:rFonts w:eastAsia="Calibri" w:cs="Courier New"/>
          <w:color w:val="ff0000"/>
        </w:rPr>
        <w:t xml:space="preserve"> xmlns:inc</w:t>
      </w:r>
      <w:r>
        <w:rPr>
          <w:rFonts w:eastAsia="Calibri" w:cs="Courier New"/>
          <w:color w:val="0000ff"/>
        </w:rPr>
        <w:t xml:space="preserve">="</w:t>
      </w:r>
      <w:r>
        <w:rPr>
          <w:rFonts w:eastAsia="Calibri" w:cs="Courier New"/>
          <w:color w:val="000000"/>
        </w:rPr>
        <w:t xml:space="preserve">http://www.w3.org/2004/08/xop/include</w:t>
      </w:r>
      <w:r>
        <w:rPr>
          <w:rFonts w:eastAsia="Calibri" w:cs="Courier New"/>
          <w:color w:val="0000ff"/>
        </w:rPr>
        <w:t xml:space="preserve">"</w:t>
      </w:r>
      <w:r>
        <w:rPr>
          <w:rFonts w:eastAsia="Calibri" w:cs="Courier New"/>
          <w:color w:val="ff0000"/>
        </w:rPr>
        <w:t xml:space="preserve"> href</w:t>
      </w:r>
      <w:r>
        <w:rPr>
          <w:rFonts w:eastAsia="Calibri" w:cs="Courier New"/>
          <w:color w:val="0000ff"/>
        </w:rPr>
        <w:t xml:space="preserve">="</w:t>
      </w:r>
      <w:r>
        <w:rPr>
          <w:rFonts w:eastAsia="Calibri" w:cs="Courier New"/>
          <w:color w:val="000000"/>
        </w:rPr>
        <w:t xml:space="preserve">cid:document1.txt@esmv</w:t>
      </w:r>
      <w:r>
        <w:rPr>
          <w:rFonts w:eastAsia="Calibri" w:cs="Courier New"/>
          <w:color w:val="0000ff"/>
        </w:rPr>
        <w:t xml:space="preserve">"/&gt;</w:t>
      </w:r>
      <w:r>
        <w:rPr>
          <w:rFonts w:eastAsia="Calibri" w:cs="Courier New"/>
          <w:color w:val="000000"/>
        </w:rPr>
      </w:r>
      <w:r>
        <w:rPr>
          <w:rFonts w:eastAsia="Calibri" w:cs="Courier New"/>
          <w:color w:val="000000"/>
        </w:rPr>
      </w:r>
    </w:p>
    <w:p>
      <w:pPr>
        <w:pStyle w:val="3320"/>
        <w:rPr>
          <w:rFonts w:eastAsia="Calibri" w:cs="Courier New"/>
          <w:color w:val="000000"/>
        </w:rPr>
      </w:pPr>
      <w:r>
        <w:rPr>
          <w:rFonts w:eastAsia="Calibri" w:cs="Courier New"/>
          <w:color w:val="000000"/>
        </w:rPr>
        <w:t xml:space="preserve">          </w:t>
      </w:r>
      <w:r>
        <w:rPr>
          <w:rFonts w:eastAsia="Calibri" w:cs="Courier New"/>
          <w:color w:val="0000ff"/>
        </w:rPr>
        <w:t xml:space="preserve">&lt;/</w:t>
      </w:r>
      <w:r>
        <w:rPr>
          <w:rFonts w:eastAsia="Calibri" w:cs="Courier New"/>
          <w:color w:val="800000"/>
        </w:rPr>
        <w:t xml:space="preserve">typ:content</w:t>
      </w:r>
      <w:r>
        <w:rPr>
          <w:rFonts w:eastAsia="Calibri" w:cs="Courier New"/>
          <w:color w:val="0000ff"/>
        </w:rPr>
        <w:t xml:space="preserve">&gt;</w:t>
      </w:r>
      <w:r>
        <w:rPr>
          <w:rFonts w:eastAsia="Calibri" w:cs="Courier New"/>
          <w:color w:val="000000"/>
        </w:rPr>
      </w:r>
      <w:r>
        <w:rPr>
          <w:rFonts w:eastAsia="Calibri" w:cs="Courier New"/>
          <w:color w:val="000000"/>
        </w:rPr>
      </w:r>
    </w:p>
    <w:p>
      <w:pPr>
        <w:pStyle w:val="3320"/>
        <w:rPr>
          <w:rFonts w:eastAsia="Calibri" w:cs="Courier New"/>
          <w:color w:val="000000"/>
        </w:rPr>
      </w:pPr>
      <w:r>
        <w:rPr>
          <w:rFonts w:eastAsia="Calibri" w:cs="Courier New"/>
          <w:color w:val="000000"/>
        </w:rPr>
        <w:t xml:space="preserve">          </w:t>
      </w:r>
      <w:r>
        <w:rPr>
          <w:rFonts w:eastAsia="Calibri" w:cs="Courier New"/>
          <w:color w:val="0000ff"/>
        </w:rPr>
        <w:t xml:space="preserve">&lt;</w:t>
      </w:r>
      <w:r>
        <w:rPr>
          <w:rFonts w:eastAsia="Calibri" w:cs="Courier New"/>
          <w:color w:val="800000"/>
        </w:rPr>
        <w:t xml:space="preserve">typ:params</w:t>
      </w:r>
      <w:r>
        <w:rPr>
          <w:rFonts w:eastAsia="Calibri" w:cs="Courier New"/>
          <w:color w:val="0000ff"/>
        </w:rPr>
        <w:t xml:space="preserve">&gt;</w:t>
      </w:r>
      <w:r>
        <w:rPr>
          <w:rFonts w:eastAsia="Calibri" w:cs="Courier New"/>
          <w:color w:val="000000"/>
        </w:rPr>
      </w:r>
      <w:r>
        <w:rPr>
          <w:rFonts w:eastAsia="Calibri" w:cs="Courier New"/>
          <w:color w:val="000000"/>
        </w:rPr>
      </w:r>
    </w:p>
    <w:p>
      <w:pPr>
        <w:pStyle w:val="3320"/>
        <w:rPr>
          <w:rFonts w:eastAsia="Calibri" w:cs="Courier New"/>
          <w:color w:val="000000"/>
        </w:rPr>
      </w:pPr>
      <w:r>
        <w:rPr>
          <w:rFonts w:eastAsia="Calibri" w:cs="Courier New"/>
          <w:color w:val="000000"/>
        </w:rPr>
        <w:t xml:space="preserve">            </w:t>
      </w:r>
      <w:r>
        <w:rPr>
          <w:rFonts w:eastAsia="Calibri" w:cs="Courier New"/>
          <w:color w:val="0000ff"/>
        </w:rPr>
        <w:t xml:space="preserve">&lt;</w:t>
      </w:r>
      <w:r>
        <w:rPr>
          <w:rFonts w:eastAsia="Calibri" w:cs="Courier New"/>
          <w:color w:val="800000"/>
        </w:rPr>
        <w:t xml:space="preserve">typ:param</w:t>
      </w:r>
      <w:r>
        <w:rPr>
          <w:rFonts w:eastAsia="Calibri" w:cs="Courier New"/>
          <w:color w:val="ff0000"/>
        </w:rPr>
        <w:t xml:space="preserve"> name</w:t>
      </w:r>
      <w:r>
        <w:rPr>
          <w:rFonts w:eastAsia="Calibri" w:cs="Courier New"/>
          <w:color w:val="0000ff"/>
        </w:rPr>
        <w:t xml:space="preserve">="</w:t>
      </w:r>
      <w:r>
        <w:rPr>
          <w:rFonts w:eastAsia="Calibri" w:cs="Courier New"/>
          <w:color w:val="000000"/>
        </w:rPr>
        <w:t xml:space="preserve">hash_oid</w:t>
      </w:r>
      <w:r>
        <w:rPr>
          <w:rFonts w:eastAsia="Calibri" w:cs="Courier New"/>
          <w:color w:val="0000ff"/>
        </w:rPr>
        <w:t xml:space="preserve">"</w:t>
      </w:r>
      <w:r>
        <w:rPr>
          <w:rFonts w:eastAsia="Calibri" w:cs="Courier New"/>
          <w:color w:val="ff0000"/>
        </w:rPr>
        <w:t xml:space="preserve"> value</w:t>
      </w:r>
      <w:r>
        <w:rPr>
          <w:rFonts w:eastAsia="Calibri" w:cs="Courier New"/>
          <w:color w:val="0000ff"/>
        </w:rPr>
        <w:t xml:space="preserve">="</w:t>
      </w:r>
      <w:r>
        <w:rPr>
          <w:rFonts w:eastAsia="Calibri" w:cs="Courier New"/>
          <w:color w:val="000000"/>
        </w:rPr>
        <w:t xml:space="preserve">1.2.643.7.1.1.2.2</w:t>
      </w:r>
      <w:r>
        <w:rPr>
          <w:rFonts w:eastAsia="Calibri" w:cs="Courier New"/>
          <w:color w:val="0000ff"/>
        </w:rPr>
        <w:t xml:space="preserve">"/&gt;</w:t>
      </w:r>
      <w:r>
        <w:rPr>
          <w:rFonts w:eastAsia="Calibri" w:cs="Courier New"/>
          <w:color w:val="000000"/>
        </w:rPr>
      </w:r>
      <w:r>
        <w:rPr>
          <w:rFonts w:eastAsia="Calibri" w:cs="Courier New"/>
          <w:color w:val="000000"/>
        </w:rPr>
      </w:r>
    </w:p>
    <w:p>
      <w:pPr>
        <w:pStyle w:val="3320"/>
        <w:rPr>
          <w:rFonts w:eastAsia="Calibri" w:cs="Courier New"/>
          <w:color w:val="000000"/>
        </w:rPr>
      </w:pPr>
      <w:r>
        <w:rPr>
          <w:rFonts w:eastAsia="Calibri" w:cs="Courier New"/>
          <w:color w:val="000000"/>
        </w:rPr>
        <w:t xml:space="preserve">            </w:t>
      </w:r>
      <w:r>
        <w:rPr>
          <w:rFonts w:eastAsia="Calibri" w:cs="Courier New"/>
          <w:color w:val="0000ff"/>
        </w:rPr>
        <w:t xml:space="preserve">&lt;</w:t>
      </w:r>
      <w:r>
        <w:rPr>
          <w:rFonts w:eastAsia="Calibri" w:cs="Courier New"/>
          <w:color w:val="800000"/>
        </w:rPr>
        <w:t xml:space="preserve">typ:param</w:t>
      </w:r>
      <w:r>
        <w:rPr>
          <w:rFonts w:eastAsia="Calibri" w:cs="Courier New"/>
          <w:color w:val="ff0000"/>
        </w:rPr>
        <w:t xml:space="preserve"> name</w:t>
      </w:r>
      <w:r>
        <w:rPr>
          <w:rFonts w:eastAsia="Calibri" w:cs="Courier New"/>
          <w:color w:val="0000ff"/>
        </w:rPr>
        <w:t xml:space="preserve">="</w:t>
      </w:r>
      <w:r>
        <w:rPr>
          <w:rFonts w:eastAsia="Calibri" w:cs="Courier New"/>
          <w:color w:val="000000"/>
        </w:rPr>
        <w:t xml:space="preserve">hash_hexdigest</w:t>
      </w:r>
      <w:r>
        <w:rPr>
          <w:rFonts w:eastAsia="Calibri" w:cs="Courier New"/>
          <w:color w:val="0000ff"/>
        </w:rPr>
        <w:t xml:space="preserve">"</w:t>
      </w:r>
      <w:r>
        <w:rPr>
          <w:rFonts w:eastAsia="Calibri" w:cs="Courier New"/>
          <w:color w:val="ff0000"/>
        </w:rPr>
        <w:t xml:space="preserve"> value</w:t>
      </w:r>
      <w:r>
        <w:rPr>
          <w:rFonts w:eastAsia="Calibri" w:cs="Courier New"/>
          <w:color w:val="0000ff"/>
        </w:rPr>
        <w:t xml:space="preserve">="</w:t>
      </w:r>
      <w:r>
        <w:rPr>
          <w:rFonts w:eastAsia="Calibri" w:cs="Courier New"/>
          <w:color w:val="000000"/>
        </w:rPr>
        <w:t xml:space="preserve">5e4a6c025b365daecc4caf398c8d05bd05c8ea489ac2324010f0ebdcb7ec1c1d</w:t>
      </w:r>
      <w:r>
        <w:rPr>
          <w:rFonts w:eastAsia="Calibri" w:cs="Courier New"/>
          <w:color w:val="0000ff"/>
        </w:rPr>
        <w:t xml:space="preserve">"/&gt;</w:t>
      </w:r>
      <w:r>
        <w:rPr>
          <w:rFonts w:eastAsia="Calibri" w:cs="Courier New"/>
          <w:color w:val="000000"/>
        </w:rPr>
      </w:r>
      <w:r>
        <w:rPr>
          <w:rFonts w:eastAsia="Calibri" w:cs="Courier New"/>
          <w:color w:val="000000"/>
        </w:rPr>
      </w:r>
    </w:p>
    <w:p>
      <w:pPr>
        <w:pStyle w:val="3320"/>
        <w:rPr>
          <w:rFonts w:eastAsia="Calibri" w:cs="Courier New"/>
          <w:color w:val="000000"/>
        </w:rPr>
      </w:pPr>
      <w:r>
        <w:rPr>
          <w:rFonts w:eastAsia="Calibri" w:cs="Courier New"/>
          <w:color w:val="000000"/>
        </w:rPr>
        <w:t xml:space="preserve">          </w:t>
      </w:r>
      <w:r>
        <w:rPr>
          <w:rFonts w:eastAsia="Calibri" w:cs="Courier New"/>
          <w:color w:val="0000ff"/>
        </w:rPr>
        <w:t xml:space="preserve">&lt;/</w:t>
      </w:r>
      <w:r>
        <w:rPr>
          <w:rFonts w:eastAsia="Calibri" w:cs="Courier New"/>
          <w:color w:val="800000"/>
        </w:rPr>
        <w:t xml:space="preserve">typ:params</w:t>
      </w:r>
      <w:r>
        <w:rPr>
          <w:rFonts w:eastAsia="Calibri" w:cs="Courier New"/>
          <w:color w:val="0000ff"/>
        </w:rPr>
        <w:t xml:space="preserve">&gt;</w:t>
      </w:r>
      <w:r>
        <w:rPr>
          <w:rFonts w:eastAsia="Calibri" w:cs="Courier New"/>
          <w:color w:val="000000"/>
        </w:rPr>
      </w:r>
      <w:r>
        <w:rPr>
          <w:rFonts w:eastAsia="Calibri" w:cs="Courier New"/>
          <w:color w:val="000000"/>
        </w:rPr>
      </w:r>
    </w:p>
    <w:p>
      <w:pPr>
        <w:pStyle w:val="3320"/>
        <w:rPr>
          <w:rFonts w:eastAsia="Calibri" w:cs="Courier New"/>
          <w:color w:val="000000"/>
        </w:rPr>
      </w:pPr>
      <w:r>
        <w:rPr>
          <w:rFonts w:eastAsia="Calibri" w:cs="Courier New"/>
          <w:color w:val="000000"/>
        </w:rPr>
        <w:t xml:space="preserve">        </w:t>
      </w:r>
      <w:r>
        <w:rPr>
          <w:rFonts w:eastAsia="Calibri" w:cs="Courier New"/>
          <w:color w:val="0000ff"/>
        </w:rPr>
        <w:t xml:space="preserve">&lt;/</w:t>
      </w:r>
      <w:r>
        <w:rPr>
          <w:rFonts w:eastAsia="Calibri" w:cs="Courier New"/>
          <w:color w:val="800000"/>
        </w:rPr>
        <w:t xml:space="preserve">typ:attachment</w:t>
      </w:r>
      <w:r>
        <w:rPr>
          <w:rFonts w:eastAsia="Calibri" w:cs="Courier New"/>
          <w:color w:val="0000ff"/>
        </w:rPr>
        <w:t xml:space="preserve">&gt;</w:t>
      </w:r>
      <w:r>
        <w:rPr>
          <w:rFonts w:eastAsia="Calibri" w:cs="Courier New"/>
          <w:color w:val="000000"/>
        </w:rPr>
      </w:r>
      <w:r>
        <w:rPr>
          <w:rFonts w:eastAsia="Calibri" w:cs="Courier New"/>
          <w:color w:val="000000"/>
        </w:rPr>
      </w:r>
    </w:p>
    <w:p>
      <w:pPr>
        <w:pStyle w:val="3320"/>
        <w:rPr>
          <w:rFonts w:eastAsia="Calibri" w:cs="Courier New"/>
          <w:color w:val="000000"/>
        </w:rPr>
      </w:pPr>
      <w:r>
        <w:rPr>
          <w:rFonts w:eastAsia="Calibri" w:cs="Courier New"/>
          <w:color w:val="000000"/>
        </w:rPr>
        <w:t xml:space="preserve">      </w:t>
      </w:r>
      <w:r>
        <w:rPr>
          <w:rFonts w:eastAsia="Calibri" w:cs="Courier New"/>
          <w:color w:val="0000ff"/>
        </w:rPr>
        <w:t xml:space="preserve">&lt;/</w:t>
      </w:r>
      <w:r>
        <w:rPr>
          <w:rFonts w:eastAsia="Calibri" w:cs="Courier New"/>
          <w:color w:val="800000"/>
        </w:rPr>
        <w:t xml:space="preserve">typ:attachments</w:t>
      </w:r>
      <w:r>
        <w:rPr>
          <w:rFonts w:eastAsia="Calibri" w:cs="Courier New"/>
          <w:color w:val="0000ff"/>
        </w:rPr>
        <w:t xml:space="preserve">&gt;</w:t>
      </w:r>
      <w:r>
        <w:rPr>
          <w:rFonts w:eastAsia="Calibri" w:cs="Courier New"/>
          <w:color w:val="000000"/>
        </w:rPr>
      </w:r>
      <w:r>
        <w:rPr>
          <w:rFonts w:eastAsia="Calibri" w:cs="Courier New"/>
          <w:color w:val="000000"/>
        </w:rPr>
      </w:r>
    </w:p>
    <w:p>
      <w:pPr>
        <w:pStyle w:val="3320"/>
        <w:rPr>
          <w:rFonts w:eastAsia="Calibri" w:cs="Courier New"/>
          <w:color w:val="000000"/>
        </w:rPr>
      </w:pPr>
      <w:r>
        <w:rPr>
          <w:rFonts w:eastAsia="Calibri" w:cs="Courier New"/>
          <w:color w:val="000000"/>
        </w:rPr>
        <w:t xml:space="preserve">    </w:t>
      </w:r>
      <w:r>
        <w:rPr>
          <w:rFonts w:eastAsia="Calibri" w:cs="Courier New"/>
          <w:color w:val="0000ff"/>
        </w:rPr>
        <w:t xml:space="preserve">&lt;/</w:t>
      </w:r>
      <w:r>
        <w:rPr>
          <w:rFonts w:eastAsia="Calibri" w:cs="Courier New"/>
          <w:color w:val="800000"/>
        </w:rPr>
        <w:t xml:space="preserve">typ:transferDocumentRequest</w:t>
      </w:r>
      <w:r>
        <w:rPr>
          <w:rFonts w:eastAsia="Calibri" w:cs="Courier New"/>
          <w:color w:val="0000ff"/>
        </w:rPr>
        <w:t xml:space="preserve">&gt;</w:t>
      </w:r>
      <w:r>
        <w:rPr>
          <w:rFonts w:eastAsia="Calibri" w:cs="Courier New"/>
          <w:color w:val="000000"/>
        </w:rPr>
      </w:r>
      <w:r>
        <w:rPr>
          <w:rFonts w:eastAsia="Calibri" w:cs="Courier New"/>
          <w:color w:val="000000"/>
        </w:rPr>
      </w:r>
    </w:p>
    <w:p>
      <w:pPr>
        <w:pStyle w:val="3320"/>
        <w:rPr>
          <w:rFonts w:eastAsia="Calibri" w:cs="Courier New"/>
          <w:color w:val="000000"/>
        </w:rPr>
      </w:pPr>
      <w:r>
        <w:rPr>
          <w:rFonts w:eastAsia="Calibri" w:cs="Courier New"/>
          <w:color w:val="000000"/>
        </w:rPr>
        <w:t xml:space="preserve">  </w:t>
      </w:r>
      <w:r>
        <w:rPr>
          <w:rFonts w:eastAsia="Calibri" w:cs="Courier New"/>
          <w:color w:val="0000ff"/>
        </w:rPr>
        <w:t xml:space="preserve">&lt;/</w:t>
      </w:r>
      <w:r>
        <w:rPr>
          <w:rFonts w:eastAsia="Calibri" w:cs="Courier New"/>
          <w:color w:val="800000"/>
        </w:rPr>
        <w:t xml:space="preserve">soapenv:Body</w:t>
      </w:r>
      <w:r>
        <w:rPr>
          <w:rFonts w:eastAsia="Calibri" w:cs="Courier New"/>
          <w:color w:val="0000ff"/>
        </w:rPr>
        <w:t xml:space="preserve">&gt;</w:t>
      </w:r>
      <w:r>
        <w:rPr>
          <w:rFonts w:eastAsia="Calibri" w:cs="Courier New"/>
          <w:color w:val="000000"/>
        </w:rPr>
      </w:r>
      <w:r>
        <w:rPr>
          <w:rFonts w:eastAsia="Calibri" w:cs="Courier New"/>
          <w:color w:val="000000"/>
        </w:rPr>
      </w:r>
    </w:p>
    <w:p>
      <w:pPr>
        <w:pStyle w:val="3320"/>
        <w:rPr>
          <w:rFonts w:eastAsia="Calibri" w:cs="Courier New"/>
          <w:color w:val="000000"/>
        </w:rPr>
      </w:pPr>
      <w:r>
        <w:rPr>
          <w:rFonts w:eastAsia="Calibri" w:cs="Courier New"/>
          <w:color w:val="0000ff"/>
        </w:rPr>
        <w:t xml:space="preserve">&lt;/</w:t>
      </w:r>
      <w:r>
        <w:rPr>
          <w:rFonts w:eastAsia="Calibri" w:cs="Courier New"/>
          <w:color w:val="800000"/>
        </w:rPr>
        <w:t xml:space="preserve">soapenv:Envelope</w:t>
      </w:r>
      <w:r>
        <w:rPr>
          <w:rFonts w:eastAsia="Calibri" w:cs="Courier New"/>
          <w:color w:val="0000ff"/>
        </w:rPr>
        <w:t xml:space="preserve">&gt;</w:t>
      </w:r>
      <w:r>
        <w:rPr>
          <w:rFonts w:eastAsia="Calibri" w:cs="Courier New"/>
          <w:color w:val="000000"/>
        </w:rPr>
      </w:r>
      <w:r>
        <w:rPr>
          <w:rFonts w:eastAsia="Calibri" w:cs="Courier New"/>
          <w:color w:val="000000"/>
        </w:rPr>
      </w:r>
    </w:p>
    <w:p>
      <w:pPr>
        <w:pStyle w:val="3320"/>
        <w:rPr>
          <w:rFonts w:eastAsia="Calibri" w:cs="Courier New"/>
          <w:color w:val="000000"/>
        </w:rPr>
      </w:pPr>
      <w:r>
        <w:rPr>
          <w:rFonts w:eastAsia="Calibri" w:cs="Courier New"/>
          <w:color w:val="000000"/>
        </w:rPr>
        <w:t xml:space="preserve">------=_Part_8_31526793.1661871186075</w:t>
      </w:r>
      <w:r>
        <w:rPr>
          <w:rFonts w:eastAsia="Calibri" w:cs="Courier New"/>
          <w:color w:val="000000"/>
        </w:rPr>
      </w:r>
      <w:r>
        <w:rPr>
          <w:rFonts w:eastAsia="Calibri" w:cs="Courier New"/>
          <w:color w:val="000000"/>
        </w:rPr>
      </w:r>
    </w:p>
    <w:p>
      <w:pPr>
        <w:pStyle w:val="3320"/>
        <w:rPr>
          <w:rFonts w:eastAsia="Calibri" w:cs="Courier New"/>
          <w:color w:val="000000"/>
        </w:rPr>
      </w:pPr>
      <w:r>
        <w:rPr>
          <w:rFonts w:eastAsia="Calibri" w:cs="Courier New"/>
          <w:color w:val="000000"/>
        </w:rPr>
        <w:t xml:space="preserve">Content-Type: text/plain; charset=us-ascii; name=document1.txt</w:t>
      </w:r>
      <w:r>
        <w:rPr>
          <w:rFonts w:eastAsia="Calibri" w:cs="Courier New"/>
          <w:color w:val="000000"/>
        </w:rPr>
      </w:r>
      <w:r>
        <w:rPr>
          <w:rFonts w:eastAsia="Calibri" w:cs="Courier New"/>
          <w:color w:val="000000"/>
        </w:rPr>
      </w:r>
    </w:p>
    <w:p>
      <w:pPr>
        <w:pStyle w:val="3320"/>
        <w:rPr>
          <w:rFonts w:eastAsia="Calibri" w:cs="Courier New"/>
          <w:color w:val="000000"/>
        </w:rPr>
      </w:pPr>
      <w:r>
        <w:rPr>
          <w:rFonts w:eastAsia="Calibri" w:cs="Courier New"/>
          <w:color w:val="000000"/>
        </w:rPr>
        <w:t xml:space="preserve">Content-Transfer-Encoding: 7bit</w:t>
      </w:r>
      <w:r>
        <w:rPr>
          <w:rFonts w:eastAsia="Calibri" w:cs="Courier New"/>
          <w:color w:val="000000"/>
        </w:rPr>
      </w:r>
      <w:r>
        <w:rPr>
          <w:rFonts w:eastAsia="Calibri" w:cs="Courier New"/>
          <w:color w:val="000000"/>
        </w:rPr>
      </w:r>
    </w:p>
    <w:p>
      <w:pPr>
        <w:pStyle w:val="3320"/>
        <w:rPr>
          <w:rFonts w:eastAsia="Calibri" w:cs="Courier New"/>
          <w:color w:val="000000"/>
        </w:rPr>
      </w:pPr>
      <w:r>
        <w:rPr>
          <w:rFonts w:eastAsia="Calibri" w:cs="Courier New"/>
          <w:color w:val="000000"/>
        </w:rPr>
        <w:t xml:space="preserve">Content-ID: </w:t>
      </w:r>
      <w:r>
        <w:rPr>
          <w:rFonts w:eastAsia="Calibri" w:cs="Courier New"/>
          <w:color w:val="0000ff"/>
        </w:rPr>
        <w:t xml:space="preserve">&lt;</w:t>
      </w:r>
      <w:r>
        <w:rPr>
          <w:rFonts w:eastAsia="Calibri" w:cs="Courier New"/>
          <w:color w:val="800000"/>
        </w:rPr>
        <w:t xml:space="preserve">document1.txt@esmv</w:t>
      </w:r>
      <w:r>
        <w:rPr>
          <w:rFonts w:eastAsia="Calibri" w:cs="Courier New"/>
          <w:color w:val="0000ff"/>
        </w:rPr>
        <w:t xml:space="preserve">&gt;</w:t>
      </w:r>
      <w:r>
        <w:rPr>
          <w:rFonts w:eastAsia="Calibri" w:cs="Courier New"/>
          <w:color w:val="000000"/>
        </w:rPr>
      </w:r>
      <w:r>
        <w:rPr>
          <w:rFonts w:eastAsia="Calibri" w:cs="Courier New"/>
          <w:color w:val="000000"/>
        </w:rPr>
      </w:r>
    </w:p>
    <w:p>
      <w:pPr>
        <w:pStyle w:val="3320"/>
        <w:rPr>
          <w:rFonts w:eastAsia="Calibri" w:cs="Courier New"/>
          <w:color w:val="000000"/>
        </w:rPr>
      </w:pPr>
      <w:r>
        <w:rPr>
          <w:rFonts w:eastAsia="Calibri" w:cs="Courier New"/>
          <w:color w:val="000000"/>
        </w:rPr>
        <w:t xml:space="preserve">Content-Disposition: attachment; name="document1.txt"; filename="document1.txt"</w:t>
      </w:r>
      <w:r>
        <w:rPr>
          <w:rFonts w:eastAsia="Calibri" w:cs="Courier New"/>
          <w:color w:val="000000"/>
        </w:rPr>
      </w:r>
      <w:r>
        <w:rPr>
          <w:rFonts w:eastAsia="Calibri" w:cs="Courier New"/>
          <w:color w:val="000000"/>
        </w:rPr>
      </w:r>
    </w:p>
    <w:p>
      <w:pPr>
        <w:pStyle w:val="3320"/>
        <w:rPr>
          <w:rFonts w:eastAsia="Calibri" w:cs="Courier New"/>
          <w:color w:val="000000"/>
        </w:rPr>
      </w:pPr>
      <w:r>
        <w:rPr>
          <w:rFonts w:eastAsia="Calibri" w:cs="Courier New"/>
          <w:color w:val="000000"/>
        </w:rPr>
      </w:r>
      <w:r>
        <w:rPr>
          <w:rFonts w:eastAsia="Calibri" w:cs="Courier New"/>
          <w:color w:val="000000"/>
        </w:rPr>
      </w:r>
      <w:r>
        <w:rPr>
          <w:rFonts w:eastAsia="Calibri" w:cs="Courier New"/>
          <w:color w:val="000000"/>
        </w:rPr>
      </w:r>
    </w:p>
    <w:p>
      <w:pPr>
        <w:pStyle w:val="3320"/>
        <w:rPr>
          <w:rFonts w:eastAsia="Calibri" w:cs="Courier New"/>
          <w:color w:val="000000"/>
        </w:rPr>
      </w:pPr>
      <w:r>
        <w:rPr>
          <w:rFonts w:eastAsia="Calibri" w:cs="Courier New"/>
          <w:color w:val="000000"/>
        </w:rPr>
        <w:t xml:space="preserve">12345</w:t>
      </w:r>
      <w:r>
        <w:rPr>
          <w:rFonts w:eastAsia="Calibri" w:cs="Courier New"/>
          <w:color w:val="000000"/>
        </w:rPr>
      </w:r>
      <w:r>
        <w:rPr>
          <w:rFonts w:eastAsia="Calibri" w:cs="Courier New"/>
          <w:color w:val="000000"/>
        </w:rPr>
      </w:r>
    </w:p>
    <w:p>
      <w:pPr>
        <w:pStyle w:val="3320"/>
        <w:rPr>
          <w:rFonts w:eastAsia="Calibri" w:cs="Courier New"/>
          <w:color w:val="000000"/>
        </w:rPr>
      </w:pPr>
      <w:r>
        <w:rPr>
          <w:rFonts w:eastAsia="Calibri" w:cs="Courier New"/>
          <w:color w:val="000000"/>
        </w:rPr>
        <w:t xml:space="preserve">------=_Part_8_31526793.1661871186075</w:t>
      </w:r>
      <w:r>
        <w:rPr>
          <w:rFonts w:eastAsia="Calibri" w:cs="Courier New"/>
          <w:color w:val="000000"/>
        </w:rPr>
      </w:r>
      <w:r>
        <w:rPr>
          <w:rFonts w:eastAsia="Calibri" w:cs="Courier New"/>
          <w:color w:val="000000"/>
        </w:rPr>
      </w:r>
    </w:p>
    <w:p>
      <w:pPr>
        <w:pStyle w:val="3320"/>
        <w:rPr>
          <w:rFonts w:eastAsia="Calibri" w:cs="Courier New"/>
          <w:color w:val="000000"/>
        </w:rPr>
      </w:pPr>
      <w:r>
        <w:rPr>
          <w:rFonts w:eastAsia="Calibri" w:cs="Courier New"/>
          <w:color w:val="000000"/>
        </w:rPr>
        <w:t xml:space="preserve">Content-Type: image/x-ms-bmp; name=image.bmp</w:t>
      </w:r>
      <w:r>
        <w:rPr>
          <w:rFonts w:eastAsia="Calibri" w:cs="Courier New"/>
          <w:color w:val="000000"/>
        </w:rPr>
      </w:r>
      <w:r>
        <w:rPr>
          <w:rFonts w:eastAsia="Calibri" w:cs="Courier New"/>
          <w:color w:val="000000"/>
        </w:rPr>
      </w:r>
    </w:p>
    <w:p>
      <w:pPr>
        <w:pStyle w:val="3320"/>
        <w:rPr>
          <w:rFonts w:eastAsia="Calibri" w:cs="Courier New"/>
          <w:color w:val="000000"/>
        </w:rPr>
      </w:pPr>
      <w:r>
        <w:rPr>
          <w:rFonts w:eastAsia="Calibri" w:cs="Courier New"/>
          <w:color w:val="000000"/>
        </w:rPr>
        <w:t xml:space="preserve">Content-Transfer-Encoding: base64</w:t>
      </w:r>
      <w:r>
        <w:rPr>
          <w:rFonts w:eastAsia="Calibri" w:cs="Courier New"/>
          <w:color w:val="000000"/>
        </w:rPr>
      </w:r>
      <w:r>
        <w:rPr>
          <w:rFonts w:eastAsia="Calibri" w:cs="Courier New"/>
          <w:color w:val="000000"/>
        </w:rPr>
      </w:r>
    </w:p>
    <w:p>
      <w:pPr>
        <w:pStyle w:val="3320"/>
        <w:rPr>
          <w:rFonts w:eastAsia="Calibri" w:cs="Courier New"/>
          <w:color w:val="000000"/>
        </w:rPr>
      </w:pPr>
      <w:r>
        <w:rPr>
          <w:rFonts w:eastAsia="Calibri" w:cs="Courier New"/>
          <w:color w:val="000000"/>
        </w:rPr>
        <w:t xml:space="preserve">Content-ID: </w:t>
      </w:r>
      <w:r>
        <w:rPr>
          <w:rFonts w:eastAsia="Calibri" w:cs="Courier New"/>
          <w:color w:val="0000ff"/>
        </w:rPr>
        <w:t xml:space="preserve">&lt;</w:t>
      </w:r>
      <w:r>
        <w:rPr>
          <w:rFonts w:eastAsia="Calibri" w:cs="Courier New"/>
          <w:color w:val="800000"/>
        </w:rPr>
        <w:t xml:space="preserve">image.bmp@esmv</w:t>
      </w:r>
      <w:r>
        <w:rPr>
          <w:rFonts w:eastAsia="Calibri" w:cs="Courier New"/>
          <w:color w:val="0000ff"/>
        </w:rPr>
        <w:t xml:space="preserve">&gt;</w:t>
      </w:r>
      <w:r>
        <w:rPr>
          <w:rFonts w:eastAsia="Calibri" w:cs="Courier New"/>
          <w:color w:val="000000"/>
        </w:rPr>
      </w:r>
      <w:r>
        <w:rPr>
          <w:rFonts w:eastAsia="Calibri" w:cs="Courier New"/>
          <w:color w:val="000000"/>
        </w:rPr>
      </w:r>
    </w:p>
    <w:p>
      <w:pPr>
        <w:pStyle w:val="3320"/>
        <w:rPr>
          <w:rFonts w:eastAsia="Calibri" w:cs="Courier New"/>
          <w:color w:val="000000"/>
        </w:rPr>
      </w:pPr>
      <w:r>
        <w:rPr>
          <w:rFonts w:eastAsia="Calibri" w:cs="Courier New"/>
          <w:color w:val="000000"/>
        </w:rPr>
        <w:t xml:space="preserve">Content-Disposition: attachment; name="image.bmp"; filename="image.bmp"</w:t>
      </w:r>
      <w:r>
        <w:rPr>
          <w:rFonts w:eastAsia="Calibri" w:cs="Courier New"/>
          <w:color w:val="000000"/>
        </w:rPr>
      </w:r>
      <w:r>
        <w:rPr>
          <w:rFonts w:eastAsia="Calibri" w:cs="Courier New"/>
          <w:color w:val="000000"/>
        </w:rPr>
      </w:r>
    </w:p>
    <w:p>
      <w:pPr>
        <w:pStyle w:val="3320"/>
        <w:rPr>
          <w:rFonts w:eastAsia="Calibri" w:cs="Courier New"/>
          <w:color w:val="000000"/>
        </w:rPr>
      </w:pPr>
      <w:r>
        <w:rPr>
          <w:rFonts w:eastAsia="Calibri" w:cs="Courier New"/>
          <w:color w:val="000000"/>
        </w:rPr>
      </w:r>
      <w:r>
        <w:rPr>
          <w:rFonts w:eastAsia="Calibri" w:cs="Courier New"/>
          <w:color w:val="000000"/>
        </w:rPr>
      </w:r>
      <w:r>
        <w:rPr>
          <w:rFonts w:eastAsia="Calibri" w:cs="Courier New"/>
          <w:color w:val="000000"/>
        </w:rPr>
      </w:r>
    </w:p>
    <w:p>
      <w:pPr>
        <w:pStyle w:val="3320"/>
        <w:rPr>
          <w:rFonts w:eastAsia="Calibri" w:cs="Courier New"/>
          <w:color w:val="000000"/>
        </w:rPr>
      </w:pPr>
      <w:r>
        <w:rPr>
          <w:rFonts w:eastAsia="Calibri" w:cs="Courier New"/>
          <w:color w:val="000000"/>
        </w:rPr>
        <w:t xml:space="preserve">Qk06AAAAAAAAADYAAAAoAAAAAQAAAAEAAAABABgAAAAAAAQAAAAAAAAAAAAAAAAAAAAAAAAAJ3//AA==</w:t>
      </w:r>
      <w:r>
        <w:rPr>
          <w:rFonts w:eastAsia="Calibri" w:cs="Courier New"/>
          <w:color w:val="000000"/>
        </w:rPr>
      </w:r>
      <w:r>
        <w:rPr>
          <w:rFonts w:eastAsia="Calibri" w:cs="Courier New"/>
          <w:color w:val="000000"/>
        </w:rPr>
      </w:r>
    </w:p>
    <w:p>
      <w:pPr>
        <w:pStyle w:val="3320"/>
        <w:rPr>
          <w:rFonts w:eastAsia="Calibri" w:cs="Courier New"/>
          <w:color w:val="000000"/>
        </w:rPr>
      </w:pPr>
      <w:r>
        <w:rPr>
          <w:rFonts w:eastAsia="Calibri" w:cs="Courier New"/>
          <w:color w:val="000000"/>
        </w:rPr>
        <w:t xml:space="preserve">------=_Part_8_31526793.1661871186075--</w:t>
      </w:r>
      <w:r>
        <w:rPr>
          <w:rFonts w:eastAsia="Calibri" w:cs="Courier New"/>
          <w:color w:val="000000"/>
        </w:rPr>
      </w:r>
      <w:r>
        <w:rPr>
          <w:rFonts w:eastAsia="Calibri" w:cs="Courier New"/>
          <w:color w:val="000000"/>
        </w:rPr>
      </w:r>
    </w:p>
    <w:p>
      <w:pPr>
        <w:pStyle w:val="3293"/>
        <w:rPr>
          <w:rFonts w:eastAsia="Calibri"/>
        </w:rPr>
      </w:pPr>
      <w:r>
        <w:rPr>
          <w:rFonts w:eastAsia="Calibri"/>
        </w:rPr>
      </w:r>
      <w:r>
        <w:rPr>
          <w:rFonts w:eastAsia="Calibri"/>
        </w:rPr>
      </w:r>
      <w:r>
        <w:rPr>
          <w:rFonts w:eastAsia="Calibri"/>
        </w:rPr>
      </w:r>
    </w:p>
    <w:p>
      <w:pPr>
        <w:pStyle w:val="3227"/>
      </w:pPr>
      <w:r/>
      <w:bookmarkStart w:id="689" w:name="_Ref129952200"/>
      <w:r/>
      <w:bookmarkStart w:id="690" w:name="_Ref129950875"/>
      <w:r>
        <w:fldChar w:fldCharType="begin"/>
      </w:r>
      <w:r>
        <w:instrText xml:space="preserve"> SEQ Приложение \* ARABIC </w:instrText>
      </w:r>
      <w:r>
        <w:fldChar w:fldCharType="separate"/>
      </w:r>
      <w:bookmarkStart w:id="691" w:name="_Ref129952896"/>
      <w:r/>
      <w:bookmarkStart w:id="692" w:name="_Toc219885296"/>
      <w:r>
        <w:t xml:space="preserve">4</w:t>
      </w:r>
      <w:bookmarkEnd w:id="691"/>
      <w:r>
        <w:fldChar w:fldCharType="end"/>
      </w:r>
      <w:bookmarkEnd w:id="689"/>
      <w:r>
        <w:t xml:space="preserve">. C</w:t>
      </w:r>
      <w:r>
        <w:t xml:space="preserve">правочник</w:t>
      </w:r>
      <w:r>
        <w:t xml:space="preserve"> маршрутов </w:t>
      </w:r>
      <w:r>
        <w:t xml:space="preserve">ЕСМВ</w:t>
      </w:r>
      <w:bookmarkEnd w:id="682"/>
      <w:r/>
      <w:bookmarkEnd w:id="690"/>
      <w:r/>
      <w:bookmarkEnd w:id="692"/>
      <w:r/>
      <w:r/>
    </w:p>
    <w:p>
      <w:pPr>
        <w:pStyle w:val="3337"/>
        <w:numPr>
          <w:ilvl w:val="0"/>
          <w:numId w:val="57"/>
        </w:numPr>
        <w:rPr>
          <w:b/>
        </w:rPr>
      </w:pPr>
      <w:r/>
      <w:bookmarkStart w:id="693" w:name="_Описание_структуры_справочника"/>
      <w:r/>
      <w:bookmarkStart w:id="694" w:name="_Ref82185344"/>
      <w:r/>
      <w:bookmarkEnd w:id="693"/>
      <w:r>
        <w:rPr>
          <w:b/>
        </w:rPr>
        <w:t xml:space="preserve">Описание структуры</w:t>
      </w:r>
      <w:r>
        <w:rPr>
          <w:b/>
        </w:rPr>
        <w:t xml:space="preserve"> справочника</w:t>
      </w:r>
      <w:r>
        <w:rPr>
          <w:b/>
        </w:rPr>
        <w:t xml:space="preserve"> </w:t>
      </w:r>
      <w:r>
        <w:rPr>
          <w:b/>
        </w:rPr>
        <w:t xml:space="preserve">маршрутов </w:t>
      </w:r>
      <w:r>
        <w:rPr>
          <w:b/>
        </w:rPr>
        <w:t xml:space="preserve">ЕСМВ</w:t>
      </w:r>
      <w:bookmarkEnd w:id="694"/>
      <w:r>
        <w:rPr>
          <w:b/>
        </w:rPr>
      </w:r>
      <w:r>
        <w:rPr>
          <w:b/>
        </w:rPr>
      </w:r>
    </w:p>
    <w:p>
      <w:pPr>
        <w:pStyle w:val="3293"/>
      </w:pPr>
      <w:r>
        <w:t xml:space="preserve">В таблице </w:t>
      </w:r>
      <w:r>
        <w:fldChar w:fldCharType="begin"/>
      </w:r>
      <w:r>
        <w:instrText xml:space="preserve"> REF _Ref82015964 \h </w:instrText>
      </w:r>
      <w:r>
        <w:instrText xml:space="preserve"> \* MERGEFORMAT </w:instrText>
      </w:r>
      <w:r>
        <w:fldChar w:fldCharType="separate"/>
      </w:r>
      <w:r>
        <w:t xml:space="preserve">30</w:t>
      </w:r>
      <w:r>
        <w:fldChar w:fldCharType="end"/>
      </w:r>
      <w:r>
        <w:t xml:space="preserve"> </w:t>
      </w:r>
      <w:r>
        <w:t xml:space="preserve">приведено описание структуры </w:t>
      </w:r>
      <w:r>
        <w:t xml:space="preserve">справочника маршрутов ЕСМВ. </w:t>
      </w:r>
      <w:r>
        <w:t xml:space="preserve">В таблице</w:t>
      </w:r>
      <w:r>
        <w:t xml:space="preserve"> </w:t>
      </w:r>
      <w:r>
        <w:fldChar w:fldCharType="begin"/>
      </w:r>
      <w:r>
        <w:instrText xml:space="preserve"> REF _Ref82518632 \h </w:instrText>
      </w:r>
      <w:r>
        <w:instrText xml:space="preserve"> \* MERGEFORMAT </w:instrText>
      </w:r>
      <w:r>
        <w:fldChar w:fldCharType="separate"/>
      </w:r>
      <w:r>
        <w:t xml:space="preserve">31</w:t>
      </w:r>
      <w:r>
        <w:fldChar w:fldCharType="end"/>
      </w:r>
      <w:r>
        <w:t xml:space="preserve"> приведено с</w:t>
      </w:r>
      <w:r>
        <w:t xml:space="preserve">оответствие параметров обмена </w:t>
      </w:r>
      <w:r>
        <w:t xml:space="preserve">и сервисов ЕСМВ, ал</w:t>
      </w:r>
      <w:r>
        <w:t xml:space="preserve">г</w:t>
      </w:r>
      <w:r>
        <w:t xml:space="preserve">оритм которых зависит от значений</w:t>
      </w:r>
      <w:r>
        <w:t xml:space="preserve"> </w:t>
      </w:r>
      <w:r>
        <w:t xml:space="preserve">параметров обмена.</w:t>
      </w:r>
      <w:r/>
    </w:p>
    <w:p>
      <w:pPr>
        <w:pStyle w:val="3316"/>
      </w:pPr>
      <w:r>
        <w:fldChar w:fldCharType="begin"/>
      </w:r>
      <w:r>
        <w:instrText xml:space="preserve"> SEQ Таблица \* ARABIC </w:instrText>
      </w:r>
      <w:r>
        <w:fldChar w:fldCharType="separate"/>
      </w:r>
      <w:bookmarkStart w:id="695" w:name="_Ref82015964"/>
      <w:r/>
      <w:bookmarkStart w:id="696" w:name="_Toc219885330"/>
      <w:r>
        <w:t xml:space="preserve">30</w:t>
      </w:r>
      <w:bookmarkEnd w:id="695"/>
      <w:r>
        <w:fldChar w:fldCharType="end"/>
      </w:r>
      <w:r>
        <w:t xml:space="preserve">.</w:t>
      </w:r>
      <w:r>
        <w:t xml:space="preserve"> Справочник маршрутов ЕСМВ</w:t>
      </w:r>
      <w:bookmarkEnd w:id="696"/>
      <w:r/>
      <w:r/>
    </w:p>
    <w:tbl>
      <w:tblPr>
        <w:tblStyle w:val="3324"/>
        <w:tblW w:w="5000" w:type="pct"/>
        <w:tblLayout w:type="fixed"/>
        <w:tblLook w:val="01E0" w:firstRow="1" w:lastRow="1" w:firstColumn="1" w:lastColumn="1" w:noHBand="0" w:noVBand="0"/>
      </w:tblPr>
      <w:tblGrid>
        <w:gridCol w:w="1129"/>
        <w:gridCol w:w="1702"/>
        <w:gridCol w:w="1236"/>
        <w:gridCol w:w="1032"/>
        <w:gridCol w:w="917"/>
        <w:gridCol w:w="3612"/>
      </w:tblGrid>
      <w:tr>
        <w:tblPrEx/>
        <w:trPr/>
        <w:tc>
          <w:tcPr>
            <w:shd w:val="clear" w:color="auto" w:fill="f2f2f2" w:themeFill="background1" w:themeFillShade="F2"/>
            <w:tcW w:w="586" w:type="pct"/>
            <w:textDirection w:val="lrTb"/>
            <w:noWrap w:val="false"/>
          </w:tcPr>
          <w:p>
            <w:pPr>
              <w:pStyle w:val="3298"/>
            </w:pPr>
            <w:r>
              <w:t xml:space="preserve">Родитель</w:t>
            </w:r>
            <w:r/>
          </w:p>
        </w:tc>
        <w:tc>
          <w:tcPr>
            <w:shd w:val="clear" w:color="auto" w:fill="f2f2f2" w:themeFill="background1" w:themeFillShade="F2"/>
            <w:tcW w:w="884" w:type="pct"/>
            <w:textDirection w:val="lrTb"/>
            <w:noWrap w:val="false"/>
          </w:tcPr>
          <w:p>
            <w:pPr>
              <w:pStyle w:val="3298"/>
            </w:pPr>
            <w:r>
              <w:t xml:space="preserve">Наименование</w:t>
            </w:r>
            <w:r/>
          </w:p>
        </w:tc>
        <w:tc>
          <w:tcPr>
            <w:shd w:val="clear" w:color="auto" w:fill="f2f2f2" w:themeFill="background1" w:themeFillShade="F2"/>
            <w:tcW w:w="642" w:type="pct"/>
            <w:textDirection w:val="lrTb"/>
            <w:noWrap w:val="false"/>
          </w:tcPr>
          <w:p>
            <w:pPr>
              <w:pStyle w:val="3298"/>
            </w:pPr>
            <w:r>
              <w:rPr>
                <w:szCs w:val="22"/>
              </w:rPr>
              <w:t xml:space="preserve">Тип</w:t>
            </w:r>
            <w:r/>
          </w:p>
        </w:tc>
        <w:tc>
          <w:tcPr>
            <w:shd w:val="clear" w:color="auto" w:fill="f2f2f2" w:themeFill="background1" w:themeFillShade="F2"/>
            <w:tcW w:w="536" w:type="pct"/>
            <w:textDirection w:val="lrTb"/>
            <w:noWrap w:val="false"/>
          </w:tcPr>
          <w:p>
            <w:pPr>
              <w:pStyle w:val="3298"/>
            </w:pPr>
            <w:r>
              <w:rPr>
                <w:szCs w:val="22"/>
              </w:rPr>
              <w:t xml:space="preserve">Формат элемента</w:t>
            </w:r>
            <w:r/>
          </w:p>
        </w:tc>
        <w:tc>
          <w:tcPr>
            <w:shd w:val="clear" w:color="auto" w:fill="f2f2f2" w:themeFill="background1" w:themeFillShade="F2"/>
            <w:tcW w:w="476" w:type="pct"/>
            <w:textDirection w:val="lrTb"/>
            <w:noWrap w:val="false"/>
          </w:tcPr>
          <w:p>
            <w:pPr>
              <w:pStyle w:val="3298"/>
            </w:pPr>
            <w:r>
              <w:t xml:space="preserve">Обязательность</w:t>
            </w:r>
            <w:r/>
          </w:p>
        </w:tc>
        <w:tc>
          <w:tcPr>
            <w:shd w:val="clear" w:color="auto" w:fill="f2f2f2" w:themeFill="background1" w:themeFillShade="F2"/>
            <w:tcW w:w="1876" w:type="pct"/>
            <w:textDirection w:val="lrTb"/>
            <w:noWrap w:val="false"/>
          </w:tcPr>
          <w:p>
            <w:pPr>
              <w:pStyle w:val="3298"/>
            </w:pPr>
            <w:r>
              <w:t xml:space="preserve">Наименование атрибута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297"/>
            </w:pPr>
            <w:r>
              <w:t xml:space="preserve">-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297"/>
            </w:pPr>
            <w:r>
              <w:t xml:space="preserve">esmvConfiguration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97"/>
            </w:pPr>
            <w:r>
              <w:t xml:space="preserve">Составной 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297"/>
            </w:pPr>
            <w:r>
              <w:t xml:space="preserve">esmvConfiguration</w:t>
            </w:r>
            <w:r>
              <w:t xml:space="preserve">Type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297"/>
            </w:pPr>
            <w:r>
              <w:t xml:space="preserve">Да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297"/>
            </w:pPr>
            <w:r>
              <w:t xml:space="preserve">Справочник маршрутов ЕСМВ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297"/>
            </w:pPr>
            <w:r>
              <w:t xml:space="preserve">esmvConfiguration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297"/>
            </w:pPr>
            <w:r>
              <w:t xml:space="preserve">Items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97"/>
            </w:pPr>
            <w:r>
              <w:t xml:space="preserve">Составной 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297"/>
            </w:pPr>
            <w:r>
              <w:t xml:space="preserve">ItemsType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297"/>
            </w:pPr>
            <w:r>
              <w:t xml:space="preserve">Да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297"/>
            </w:pPr>
            <w:r>
              <w:t xml:space="preserve">Блок маршрутов взаимодействия двух ИС без участия ПОИБ СОБИ ФК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297"/>
            </w:pPr>
            <w:r>
              <w:t xml:space="preserve">Items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297"/>
            </w:pPr>
            <w:r>
              <w:t xml:space="preserve">Item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97"/>
            </w:pPr>
            <w:r>
              <w:t xml:space="preserve">Составной 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297"/>
            </w:pPr>
            <w:r>
              <w:t xml:space="preserve">ItemType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297"/>
            </w:pPr>
            <w:r>
              <w:t xml:space="preserve">Да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297"/>
            </w:pPr>
            <w:r>
              <w:t xml:space="preserve">Блок взаимодейств</w:t>
            </w:r>
            <w:r>
              <w:t xml:space="preserve">ия с конкретным ИС-отправителем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297"/>
            </w:pPr>
            <w:r>
              <w:t xml:space="preserve">Item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297"/>
            </w:pPr>
            <w:r>
              <w:t xml:space="preserve">senderSystemId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97"/>
            </w:pPr>
            <w:r>
              <w:t xml:space="preserve">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297"/>
            </w:pPr>
            <w:r>
              <w:t xml:space="preserve">string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297"/>
            </w:pPr>
            <w:r>
              <w:t xml:space="preserve">Да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297"/>
            </w:pPr>
            <w:r>
              <w:t xml:space="preserve">Идентификатор отправителя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297"/>
            </w:pPr>
            <w:r>
              <w:t xml:space="preserve">Item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297"/>
            </w:pPr>
            <w:r>
              <w:t xml:space="preserve">EndPoints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97"/>
            </w:pPr>
            <w:r>
              <w:t xml:space="preserve">Составной 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297"/>
            </w:pPr>
            <w:r>
              <w:t xml:space="preserve">EndPointsType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297"/>
            </w:pPr>
            <w:r>
              <w:t xml:space="preserve">Да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297"/>
            </w:pPr>
            <w:r>
              <w:t xml:space="preserve">Блок с информацией о взаимодейст</w:t>
            </w:r>
            <w:r>
              <w:t xml:space="preserve">вии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297"/>
            </w:pPr>
            <w:r>
              <w:t xml:space="preserve">EndPoints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297"/>
            </w:pPr>
            <w:r>
              <w:t xml:space="preserve">EndPoint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97"/>
            </w:pPr>
            <w:r>
              <w:t xml:space="preserve">Составной 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297"/>
            </w:pPr>
            <w:r>
              <w:t xml:space="preserve">EndPointType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297"/>
            </w:pPr>
            <w:r>
              <w:t xml:space="preserve">Да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297"/>
            </w:pPr>
            <w:r>
              <w:t xml:space="preserve">Блок с информацией о взаимодействии для конкретно</w:t>
            </w:r>
            <w:r>
              <w:t xml:space="preserve">го сервиса приёма ИС-получателя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297"/>
            </w:pPr>
            <w:r>
              <w:t xml:space="preserve">EndPoint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297"/>
            </w:pPr>
            <w:r>
              <w:t xml:space="preserve">url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97"/>
            </w:pPr>
            <w:r>
              <w:t xml:space="preserve">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297"/>
            </w:pPr>
            <w:r>
              <w:t xml:space="preserve">string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297"/>
            </w:pPr>
            <w:r>
              <w:t xml:space="preserve">Да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297"/>
            </w:pPr>
            <w:r>
              <w:t xml:space="preserve">Адрес сервиса ИС-получателя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297"/>
            </w:pPr>
            <w:r>
              <w:t xml:space="preserve">EndPoint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297"/>
            </w:pPr>
            <w:r>
              <w:t xml:space="preserve">Messages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97"/>
            </w:pPr>
            <w:r>
              <w:t xml:space="preserve">Составной 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297"/>
            </w:pPr>
            <w:r>
              <w:t xml:space="preserve">MessagesType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297"/>
            </w:pPr>
            <w:r>
              <w:t xml:space="preserve">Да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297"/>
            </w:pPr>
            <w:r>
              <w:t xml:space="preserve">Блок с информацией о принимаемых </w:t>
            </w:r>
            <w:r>
              <w:t xml:space="preserve">документах и параметрах обмена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297"/>
            </w:pPr>
            <w:r>
              <w:t xml:space="preserve">Messages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297"/>
            </w:pPr>
            <w:r>
              <w:t xml:space="preserve">Message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97"/>
            </w:pPr>
            <w:r>
              <w:t xml:space="preserve">Составной 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297"/>
            </w:pPr>
            <w:r>
              <w:t xml:space="preserve">MessageType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297"/>
            </w:pPr>
            <w:r>
              <w:t xml:space="preserve">Да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297"/>
            </w:pPr>
            <w:r>
              <w:t xml:space="preserve">Блок с информацией о конкретном принимаемо</w:t>
            </w:r>
            <w:r>
              <w:t xml:space="preserve">м документе и параметрах обмена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297"/>
            </w:pPr>
            <w:r>
              <w:t xml:space="preserve">Message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297"/>
            </w:pPr>
            <w:r>
              <w:t xml:space="preserve">documentType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97"/>
            </w:pPr>
            <w:r>
              <w:t xml:space="preserve">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297"/>
            </w:pPr>
            <w:r>
              <w:t xml:space="preserve">string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297"/>
            </w:pPr>
            <w:r>
              <w:t xml:space="preserve">Да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297"/>
            </w:pPr>
            <w:r>
              <w:t xml:space="preserve">Тип (маркер, зафиксированный в ТФО для бизнес-данных) принимаемого документа.</w:t>
            </w:r>
            <w:r/>
          </w:p>
          <w:p>
            <w:pPr>
              <w:pStyle w:val="3297"/>
            </w:pPr>
            <w:r>
              <w:t xml:space="preserve">Определяется в ТФО для бизнес-данных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297"/>
            </w:pPr>
            <w:r>
              <w:t xml:space="preserve">Message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297"/>
            </w:pPr>
            <w:r>
              <w:t xml:space="preserve">needCheckSign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97"/>
            </w:pPr>
            <w:r>
              <w:t xml:space="preserve">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297"/>
            </w:pPr>
            <w:r>
              <w:t xml:space="preserve">ChoiceType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297"/>
            </w:pPr>
            <w:r>
              <w:t xml:space="preserve">Нет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297"/>
            </w:pPr>
            <w:r>
              <w:t xml:space="preserve">Признак необходимости проверки транспортной ЭП на входящем сообщении.</w:t>
            </w:r>
            <w:r/>
          </w:p>
          <w:p>
            <w:pPr>
              <w:pStyle w:val="3297"/>
            </w:pPr>
            <w:r>
              <w:t xml:space="preserve">Возможные значения:</w:t>
            </w:r>
            <w:r/>
          </w:p>
          <w:p>
            <w:pPr>
              <w:pStyle w:val="3297"/>
            </w:pPr>
            <w:r>
              <w:t xml:space="preserve">1 – проверять, 0 – не проверять; </w:t>
            </w:r>
            <w:r/>
          </w:p>
          <w:p>
            <w:pPr>
              <w:pStyle w:val="3297"/>
            </w:pPr>
            <w:r>
              <w:t xml:space="preserve">по умолчанию: 0 – не проверять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297"/>
            </w:pPr>
            <w:r>
              <w:t xml:space="preserve">Message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297"/>
            </w:pPr>
            <w:r>
              <w:t xml:space="preserve">needCreateSign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97"/>
            </w:pPr>
            <w:r>
              <w:t xml:space="preserve">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297"/>
            </w:pPr>
            <w:r>
              <w:t xml:space="preserve">ChoiceType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297"/>
            </w:pPr>
            <w:r>
              <w:t xml:space="preserve">Нет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297"/>
            </w:pPr>
            <w:r>
              <w:t xml:space="preserve">Признак необходимости формирования ЭП ОВ на входящем сообщении.</w:t>
            </w:r>
            <w:r/>
          </w:p>
          <w:p>
            <w:pPr>
              <w:pStyle w:val="3297"/>
            </w:pPr>
            <w:r>
              <w:t xml:space="preserve">Возможные значения:</w:t>
            </w:r>
            <w:r/>
          </w:p>
          <w:p>
            <w:pPr>
              <w:pStyle w:val="3297"/>
            </w:pPr>
            <w:r>
              <w:t xml:space="preserve">1 – формировать, 0 – не формировать; </w:t>
            </w:r>
            <w:r/>
          </w:p>
          <w:p>
            <w:pPr>
              <w:pStyle w:val="3297"/>
            </w:pPr>
            <w:r>
              <w:t xml:space="preserve">по умолчанию: 0 – не формировать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297"/>
            </w:pPr>
            <w:r>
              <w:t xml:space="preserve">Message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297"/>
            </w:pPr>
            <w:r>
              <w:t xml:space="preserve">needReceiptErr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97"/>
            </w:pPr>
            <w:r>
              <w:t xml:space="preserve">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297"/>
            </w:pPr>
            <w:r>
              <w:t xml:space="preserve">ChoiceType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297"/>
            </w:pPr>
            <w:r>
              <w:t xml:space="preserve">Нет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297"/>
            </w:pPr>
            <w:r>
              <w:t xml:space="preserve">Признак необходимости отправки Асинхронного ответа (Квитанции) с ошибкой доставки или приема получателем.</w:t>
            </w:r>
            <w:r/>
          </w:p>
          <w:p>
            <w:pPr>
              <w:pStyle w:val="3297"/>
            </w:pPr>
            <w:r>
              <w:t xml:space="preserve">Возможные значения:</w:t>
            </w:r>
            <w:r/>
          </w:p>
          <w:p>
            <w:pPr>
              <w:pStyle w:val="3297"/>
            </w:pPr>
            <w:r>
              <w:t xml:space="preserve">1 – отправлять, 0 – не отправлять;</w:t>
            </w:r>
            <w:r/>
          </w:p>
          <w:p>
            <w:pPr>
              <w:pStyle w:val="3297"/>
            </w:pPr>
            <w:r>
              <w:t xml:space="preserve">по умолчанию: 1 – отправлять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297"/>
            </w:pPr>
            <w:r>
              <w:t xml:space="preserve">Message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297"/>
            </w:pPr>
            <w:r>
              <w:t xml:space="preserve">needReceiptSuccess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97"/>
            </w:pPr>
            <w:r>
              <w:t xml:space="preserve">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297"/>
            </w:pPr>
            <w:r>
              <w:t xml:space="preserve">ChoiceType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297"/>
            </w:pPr>
            <w:r>
              <w:t xml:space="preserve">Нет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297"/>
            </w:pPr>
            <w:r>
              <w:t xml:space="preserve">Признак </w:t>
            </w:r>
            <w:r>
              <w:t xml:space="preserve">необходимости отправки </w:t>
            </w:r>
            <w:r>
              <w:t xml:space="preserve">Асинхронн</w:t>
            </w:r>
            <w:r>
              <w:t xml:space="preserve">ого</w:t>
            </w:r>
            <w:r>
              <w:t xml:space="preserve"> ответ</w:t>
            </w:r>
            <w:r>
              <w:t xml:space="preserve">а</w:t>
            </w:r>
            <w:r>
              <w:t xml:space="preserve"> (Квитанции) о доставке Запроса.</w:t>
            </w:r>
            <w:r/>
          </w:p>
          <w:p>
            <w:pPr>
              <w:pStyle w:val="3297"/>
            </w:pPr>
            <w:r>
              <w:t xml:space="preserve">Возможные значения:</w:t>
            </w:r>
            <w:r/>
          </w:p>
          <w:p>
            <w:pPr>
              <w:pStyle w:val="3297"/>
            </w:pPr>
            <w:r>
              <w:t xml:space="preserve">1 – отправлять, 0 – не отправлять;</w:t>
            </w:r>
            <w:r/>
          </w:p>
          <w:p>
            <w:pPr>
              <w:pStyle w:val="3297"/>
            </w:pPr>
            <w:r>
              <w:t xml:space="preserve">по умолчанию: 1 – отправлять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297"/>
            </w:pPr>
            <w:r>
              <w:t xml:space="preserve">Message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297"/>
            </w:pPr>
            <w:r>
              <w:t xml:space="preserve">needPull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97"/>
            </w:pPr>
            <w:r>
              <w:t xml:space="preserve">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297"/>
            </w:pPr>
            <w:r>
              <w:t xml:space="preserve">ChoiceType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297"/>
            </w:pPr>
            <w:r>
              <w:t xml:space="preserve">Нет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297"/>
            </w:pPr>
            <w:r>
              <w:t xml:space="preserve">Признак использова</w:t>
            </w:r>
            <w:r>
              <w:t xml:space="preserve">ния</w:t>
            </w:r>
            <w:r>
              <w:t xml:space="preserve"> PULL-режим</w:t>
            </w:r>
            <w:r>
              <w:t xml:space="preserve">а</w:t>
            </w:r>
            <w:r>
              <w:t xml:space="preserve">.</w:t>
            </w:r>
            <w:r/>
          </w:p>
          <w:p>
            <w:pPr>
              <w:pStyle w:val="3297"/>
            </w:pPr>
            <w:r>
              <w:t xml:space="preserve">Возможные значения:</w:t>
            </w:r>
            <w:r/>
          </w:p>
          <w:p>
            <w:pPr>
              <w:pStyle w:val="3297"/>
            </w:pPr>
            <w:r>
              <w:t xml:space="preserve">1 – использовать, 0 – не использовать;</w:t>
            </w:r>
            <w:r/>
          </w:p>
          <w:p>
            <w:pPr>
              <w:pStyle w:val="3297"/>
            </w:pPr>
            <w:r>
              <w:t xml:space="preserve">по</w:t>
            </w:r>
            <w:r>
              <w:t xml:space="preserve"> умолчанию: 0 – не использовать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297"/>
            </w:pPr>
            <w:r>
              <w:t xml:space="preserve">Message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297"/>
            </w:pPr>
            <w:r>
              <w:t xml:space="preserve">commandQueueName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97"/>
            </w:pPr>
            <w:r>
              <w:t xml:space="preserve">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297"/>
            </w:pPr>
            <w:r>
              <w:t xml:space="preserve">QueueType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297"/>
            </w:pPr>
            <w:r>
              <w:t xml:space="preserve">Нет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297"/>
            </w:pPr>
            <w:r>
              <w:t xml:space="preserve">Имя топика (очереди) сообщений.</w:t>
            </w:r>
            <w:r/>
          </w:p>
          <w:p>
            <w:pPr>
              <w:pStyle w:val="3297"/>
            </w:pPr>
            <w:r>
              <w:t xml:space="preserve">Правила формирования имени очереди приведены в п. </w:t>
            </w:r>
            <w:r>
              <w:fldChar w:fldCharType="begin"/>
            </w:r>
            <w:r>
              <w:instrText xml:space="preserve"> REF _Ref161618621 \r \h </w:instrText>
            </w:r>
            <w:r>
              <w:instrText xml:space="preserve"> \* MERGEFORMAT </w:instrText>
            </w:r>
            <w:r>
              <w:fldChar w:fldCharType="separate"/>
            </w:r>
            <w:r>
              <w:t xml:space="preserve">4.4.4.1</w:t>
            </w:r>
            <w:r>
              <w:fldChar w:fldCharType="end"/>
            </w:r>
            <w:r>
              <w:t xml:space="preserve">.</w:t>
            </w:r>
            <w:r/>
          </w:p>
          <w:p>
            <w:pPr>
              <w:pStyle w:val="3297"/>
            </w:pPr>
            <w:r>
              <w:t xml:space="preserve">Для формирования имени топика (очереди) допускается использовать только следующие символы:</w:t>
            </w:r>
            <w:r/>
          </w:p>
          <w:p>
            <w:pPr>
              <w:pStyle w:val="3325"/>
            </w:pPr>
            <w:r>
              <w:t xml:space="preserve">латинские буквы a-Z;</w:t>
            </w:r>
            <w:r/>
          </w:p>
          <w:p>
            <w:pPr>
              <w:pStyle w:val="3325"/>
            </w:pPr>
            <w:r>
              <w:t xml:space="preserve">цифры 0-9</w:t>
            </w:r>
            <w:r>
              <w:t xml:space="preserve">;</w:t>
            </w:r>
            <w:r/>
          </w:p>
          <w:p>
            <w:pPr>
              <w:pStyle w:val="3325"/>
            </w:pPr>
            <w:r>
              <w:t xml:space="preserve">'-'</w:t>
            </w:r>
            <w:r>
              <w:rPr>
                <w:lang w:val="en-US"/>
              </w:rPr>
              <w:t xml:space="preserve"> (</w:t>
            </w:r>
            <w:r>
              <w:t xml:space="preserve">дефис);</w:t>
            </w:r>
            <w:r/>
          </w:p>
          <w:p>
            <w:pPr>
              <w:pStyle w:val="3325"/>
              <w:rPr>
                <w:szCs w:val="24"/>
              </w:rPr>
            </w:pPr>
            <w:r>
              <w:t xml:space="preserve">'_' (знак подчеркивания)</w:t>
            </w:r>
            <w:r>
              <w:rPr>
                <w:szCs w:val="24"/>
              </w:rPr>
            </w:r>
            <w:r>
              <w:rPr>
                <w:szCs w:val="24"/>
              </w:rPr>
            </w:r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297"/>
            </w:pPr>
            <w:r>
              <w:t xml:space="preserve">Message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297"/>
            </w:pPr>
            <w:r>
              <w:t xml:space="preserve">esmvSeparatedQueueOptions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97"/>
            </w:pPr>
            <w:r>
              <w:t xml:space="preserve">Составной 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297"/>
              <w:rPr>
                <w:lang w:val="en-US"/>
              </w:rPr>
            </w:pPr>
            <w:r>
              <w:t xml:space="preserve">EsmvSeparatedQueueOptions</w:t>
            </w:r>
            <w:r>
              <w:rPr>
                <w:lang w:val="en-US"/>
              </w:rPr>
              <w:t xml:space="preserve">Type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297"/>
            </w:pPr>
            <w:r>
              <w:t xml:space="preserve">Нет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297"/>
            </w:pPr>
            <w:r>
              <w:t xml:space="preserve">Блок настроек параметров выделенных очередей</w:t>
            </w:r>
            <w:r>
              <w:t xml:space="preserve"> (правила заполнения приведены в п. </w:t>
            </w:r>
            <w:r>
              <w:fldChar w:fldCharType="begin"/>
            </w:r>
            <w:r>
              <w:instrText xml:space="preserve"> REF _Ref161616400 \r \h </w:instrText>
            </w:r>
            <w:r>
              <w:instrText xml:space="preserve"> \* MERGEFORMAT </w:instrText>
            </w:r>
            <w:r>
              <w:fldChar w:fldCharType="separate"/>
            </w:r>
            <w:r>
              <w:t xml:space="preserve">4.4.4.3</w:t>
            </w:r>
            <w:r>
              <w:fldChar w:fldCharType="end"/>
            </w:r>
            <w:r>
              <w:t xml:space="preserve">)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297"/>
            </w:pPr>
            <w:r>
              <w:t xml:space="preserve">esmvSeparatedQueueOptions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297"/>
            </w:pPr>
            <w:r>
              <w:rPr>
                <w:lang w:val="en-US"/>
              </w:rPr>
              <w:t xml:space="preserve">expression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97"/>
            </w:pPr>
            <w:r>
              <w:t xml:space="preserve">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297"/>
              <w:rPr>
                <w:lang w:val="en-US"/>
              </w:rPr>
            </w:pPr>
            <w:r>
              <w:rPr>
                <w:lang w:val="en-US"/>
              </w:rPr>
              <w:t xml:space="preserve">string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297"/>
            </w:pPr>
            <w:r>
              <w:t xml:space="preserve">Да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297"/>
            </w:pPr>
            <w:r>
              <w:t xml:space="preserve">Выражение в формате xpath 2.0, определяющее путь к элементу запроса, содержащему имя признака для выделения очеред</w:t>
            </w:r>
            <w:r>
              <w:t xml:space="preserve">ей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297"/>
            </w:pPr>
            <w:r>
              <w:t xml:space="preserve">esmvSeparatedQueueOptions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297"/>
            </w:pPr>
            <w:r>
              <w:t xml:space="preserve">queueItems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97"/>
            </w:pPr>
            <w:r>
              <w:t xml:space="preserve">Составной 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297"/>
              <w:rPr>
                <w:lang w:val="en-US"/>
              </w:rPr>
            </w:pPr>
            <w:r>
              <w:rPr>
                <w:lang w:val="en-US"/>
              </w:rPr>
              <w:t xml:space="preserve">Q</w:t>
            </w:r>
            <w:r>
              <w:t xml:space="preserve">ueueItems</w:t>
            </w:r>
            <w:r>
              <w:rPr>
                <w:lang w:val="en-US"/>
              </w:rPr>
              <w:t xml:space="preserve">Type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297"/>
            </w:pPr>
            <w:r>
              <w:t xml:space="preserve">Да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297"/>
            </w:pPr>
            <w:r>
              <w:t xml:space="preserve">Блок настроек параметров для выделенных очередей для элемента, путь к которому указан в теге &lt;</w:t>
            </w:r>
            <w:r>
              <w:rPr>
                <w:lang w:val="en-US"/>
              </w:rPr>
              <w:t xml:space="preserve">expression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297"/>
            </w:pPr>
            <w:r>
              <w:t xml:space="preserve">queueItems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297"/>
            </w:pPr>
            <w:r>
              <w:t xml:space="preserve">queueItem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97"/>
            </w:pPr>
            <w:r>
              <w:t xml:space="preserve">Составной 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297"/>
            </w:pPr>
            <w:r>
              <w:t xml:space="preserve">–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297"/>
            </w:pPr>
            <w:r>
              <w:t xml:space="preserve">Да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297"/>
            </w:pPr>
            <w:r>
              <w:t xml:space="preserve">Перечень настроек параметров для выделенных очередей, действующих при условии, что значение элемента, путь к которому указан в теге &lt;</w:t>
            </w:r>
            <w:r>
              <w:rPr>
                <w:lang w:val="en-US"/>
              </w:rPr>
              <w:t xml:space="preserve">expression</w:t>
            </w:r>
            <w:r>
              <w:t xml:space="preserve">&gt;, равно значению, ука</w:t>
            </w:r>
            <w:r>
              <w:t xml:space="preserve">з</w:t>
            </w:r>
            <w:r>
              <w:t xml:space="preserve">анному в теге &lt;expressionValue&gt;.</w:t>
            </w:r>
            <w:r/>
          </w:p>
          <w:p>
            <w:pPr>
              <w:pStyle w:val="3297"/>
            </w:pPr>
            <w:r>
              <w:t xml:space="preserve">Повторяющийся блок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297"/>
            </w:pPr>
            <w:r>
              <w:t xml:space="preserve">queueItem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297"/>
            </w:pPr>
            <w:r>
              <w:t xml:space="preserve">expressionValues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97"/>
            </w:pPr>
            <w:r>
              <w:t xml:space="preserve">Составной 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297"/>
            </w:pPr>
            <w:r>
              <w:t xml:space="preserve">–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297"/>
            </w:pPr>
            <w:r>
              <w:t xml:space="preserve">Да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297"/>
            </w:pPr>
            <w:r>
              <w:t xml:space="preserve">Блок с перечнем значений элемента запроса, содержащего имя признака для выделения очереди</w:t>
            </w:r>
            <w:r>
              <w:t xml:space="preserve">.</w:t>
            </w:r>
            <w:r/>
          </w:p>
          <w:p>
            <w:pPr>
              <w:pStyle w:val="3297"/>
            </w:pPr>
            <w:r>
              <w:t xml:space="preserve">Повторяющийся блок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297"/>
            </w:pPr>
            <w:r>
              <w:t xml:space="preserve">expressionValues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297"/>
            </w:pPr>
            <w:r>
              <w:t xml:space="preserve">expressionValue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97"/>
            </w:pPr>
            <w:r>
              <w:t xml:space="preserve">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297"/>
            </w:pPr>
            <w:r>
              <w:rPr>
                <w:lang w:val="en-US"/>
              </w:rPr>
              <w:t xml:space="preserve">string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297"/>
            </w:pPr>
            <w:r>
              <w:t xml:space="preserve">Да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297"/>
            </w:pPr>
            <w:r>
              <w:t xml:space="preserve">З</w:t>
            </w:r>
            <w:r>
              <w:t xml:space="preserve">начение элемента, путь к которому указан в теге &lt;</w:t>
            </w:r>
            <w:r>
              <w:rPr>
                <w:lang w:val="en-US"/>
              </w:rPr>
              <w:t xml:space="preserve">expression</w:t>
            </w:r>
            <w:r>
              <w:t xml:space="preserve">&gt;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297"/>
            </w:pPr>
            <w:r>
              <w:t xml:space="preserve">queueItem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297"/>
            </w:pPr>
            <w:r>
              <w:t xml:space="preserve">esmvQueueName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97"/>
            </w:pPr>
            <w:r>
              <w:t xml:space="preserve">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297"/>
            </w:pPr>
            <w:r>
              <w:t xml:space="preserve">QueueType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297"/>
            </w:pPr>
            <w:r>
              <w:t xml:space="preserve">Да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297"/>
            </w:pPr>
            <w:r>
              <w:t xml:space="preserve">Имя топика (очереди) для размещения входящих запросов при условии равенства параметра из тега &lt;</w:t>
            </w:r>
            <w:r>
              <w:rPr>
                <w:lang w:val="en-US"/>
              </w:rPr>
              <w:t xml:space="preserve">expression</w:t>
            </w:r>
            <w:r>
              <w:t xml:space="preserve">&gt; значению, указанному в теге &lt;expressionValue&gt;</w:t>
            </w:r>
            <w:r>
              <w:t xml:space="preserve">.</w:t>
            </w:r>
            <w:r/>
          </w:p>
          <w:p>
            <w:pPr>
              <w:pStyle w:val="3297"/>
            </w:pPr>
            <w:r>
              <w:t xml:space="preserve">Для формирования имени топика (очереди) допускается использовать только следующие символы:</w:t>
            </w:r>
            <w:r/>
          </w:p>
          <w:p>
            <w:pPr>
              <w:pStyle w:val="3325"/>
            </w:pPr>
            <w:r>
              <w:t xml:space="preserve">латинские буквы a-Z;</w:t>
            </w:r>
            <w:r/>
          </w:p>
          <w:p>
            <w:pPr>
              <w:pStyle w:val="3325"/>
            </w:pPr>
            <w:r>
              <w:t xml:space="preserve">цифры 0-9;</w:t>
            </w:r>
            <w:r/>
          </w:p>
          <w:p>
            <w:pPr>
              <w:pStyle w:val="3325"/>
            </w:pPr>
            <w:r>
              <w:t xml:space="preserve">'-'</w:t>
            </w:r>
            <w:r>
              <w:rPr>
                <w:lang w:val="en-US"/>
              </w:rPr>
              <w:t xml:space="preserve"> (</w:t>
            </w:r>
            <w:r>
              <w:t xml:space="preserve">дефис);</w:t>
            </w:r>
            <w:r/>
          </w:p>
          <w:p>
            <w:pPr>
              <w:pStyle w:val="3325"/>
            </w:pPr>
            <w:r>
              <w:t xml:space="preserve">'_' (знак подчеркивания)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297"/>
            </w:pPr>
            <w:r>
              <w:t xml:space="preserve">queueItem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297"/>
            </w:pPr>
            <w:r>
              <w:t xml:space="preserve">esmvTargetUrl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97"/>
            </w:pPr>
            <w:r>
              <w:t xml:space="preserve">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297"/>
            </w:pPr>
            <w:r>
              <w:rPr>
                <w:lang w:val="en-US"/>
              </w:rPr>
              <w:t xml:space="preserve">string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297"/>
            </w:pPr>
            <w:r>
              <w:t xml:space="preserve">Нет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297"/>
            </w:pPr>
            <w:r>
              <w:t xml:space="preserve">Адрес сервиса ИС-получателя в случае использования выделенной очереди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297"/>
            </w:pPr>
            <w:r>
              <w:t xml:space="preserve">esmvConfiguration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297"/>
            </w:pPr>
            <w:r>
              <w:t xml:space="preserve">poibIntegration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97"/>
            </w:pPr>
            <w:r>
              <w:t xml:space="preserve">Составной 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297"/>
            </w:pPr>
            <w:r>
              <w:t xml:space="preserve">PoibItemType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297"/>
            </w:pPr>
            <w:r>
              <w:t xml:space="preserve">Нет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297"/>
            </w:pPr>
            <w:r>
              <w:t xml:space="preserve">Блок маршрутов взаимодействия ИС ФК с Внешними системами с авторизацией/аутентификацией посредством ПОИБ СОБИ ФК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297"/>
            </w:pPr>
            <w:r>
              <w:t xml:space="preserve">poibIntegration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297"/>
            </w:pPr>
            <w:r>
              <w:t xml:space="preserve">poibSystemID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97"/>
            </w:pPr>
            <w:r>
              <w:t xml:space="preserve">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297"/>
            </w:pPr>
            <w:r>
              <w:t xml:space="preserve">string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297"/>
            </w:pPr>
            <w:r>
              <w:t xml:space="preserve">Да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297"/>
            </w:pPr>
            <w:r>
              <w:t xml:space="preserve">Идентификатор ИС ФК, полученный при регистрации в ПОИБ СОБИ ФК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297"/>
            </w:pPr>
            <w:r>
              <w:t xml:space="preserve">poibIntegration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297"/>
            </w:pPr>
            <w:r>
              <w:t xml:space="preserve">poibSystemSecret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97"/>
            </w:pPr>
            <w:r>
              <w:t xml:space="preserve">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297"/>
            </w:pPr>
            <w:r>
              <w:t xml:space="preserve">string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297"/>
            </w:pPr>
            <w:r>
              <w:t xml:space="preserve">Нет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297"/>
            </w:pPr>
            <w:r>
              <w:t xml:space="preserve">Авторизационный ключ (токен), используемый в ПОИБ СОБИ ФК для авторизации запросов внешней ИС, направленных в ИС ФК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297"/>
            </w:pPr>
            <w:r>
              <w:t xml:space="preserve">poibIntegration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297"/>
            </w:pPr>
            <w:r>
              <w:t xml:space="preserve">poibIncomingDocumentRules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97"/>
            </w:pPr>
            <w:r>
              <w:t xml:space="preserve">Составной 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297"/>
            </w:pPr>
            <w:r>
              <w:t xml:space="preserve">PoibIncomingDocumentRulesType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297"/>
            </w:pPr>
            <w:r>
              <w:t xml:space="preserve">Нет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297"/>
            </w:pPr>
            <w:r>
              <w:t xml:space="preserve">Блок с информацией о входящих потоках в ГИИС ЭБ. Тег обязательный, если отсутствует тег &lt;poibOutgoingDocumentRules&gt;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297"/>
            </w:pPr>
            <w:r>
              <w:t xml:space="preserve">poibIncomingDocumentRules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297"/>
            </w:pPr>
            <w:r>
              <w:t xml:space="preserve">poibIncomingDocumentRule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97"/>
            </w:pPr>
            <w:r>
              <w:t xml:space="preserve">Составной 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297"/>
            </w:pPr>
            <w:r>
              <w:t xml:space="preserve">PoibIncomingDocumentRuleType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297"/>
            </w:pPr>
            <w:r>
              <w:t xml:space="preserve">Да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297"/>
            </w:pPr>
            <w:r>
              <w:t xml:space="preserve">Данные о входящем в ГИИС ЭБ потоке. </w:t>
            </w:r>
            <w:r/>
          </w:p>
          <w:p>
            <w:pPr>
              <w:pStyle w:val="3297"/>
            </w:pPr>
            <w:r>
              <w:t xml:space="preserve">Тег обязательный, если отсутствует тег &lt;outgoingDocumentRules&gt;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297"/>
            </w:pPr>
            <w:r>
              <w:t xml:space="preserve">poibIncomingDocumentRule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297"/>
            </w:pPr>
            <w:r>
              <w:t xml:space="preserve">requestResourceTypeId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97"/>
            </w:pPr>
            <w:r>
              <w:t xml:space="preserve">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297"/>
            </w:pPr>
            <w:r>
              <w:t xml:space="preserve">string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297"/>
            </w:pPr>
            <w:r>
              <w:t xml:space="preserve">Да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297"/>
            </w:pPr>
            <w:r>
              <w:t xml:space="preserve">Тип ресурса, зарегистрированный для ИС ФК в ПОИБ СОБИ ФК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297"/>
            </w:pPr>
            <w:r>
              <w:t xml:space="preserve">poibIncomingDocumentRule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297"/>
            </w:pPr>
            <w:r>
              <w:t xml:space="preserve">requestResourceId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97"/>
            </w:pPr>
            <w:r>
              <w:t xml:space="preserve">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297"/>
            </w:pPr>
            <w:r>
              <w:t xml:space="preserve">string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297"/>
            </w:pPr>
            <w:r>
              <w:t xml:space="preserve">Да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297"/>
            </w:pPr>
            <w:r>
              <w:t xml:space="preserve">Вид сведений, зарегистрированный для ИС ФК в ПОИБ СОБИ ФК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297"/>
            </w:pPr>
            <w:r>
              <w:t xml:space="preserve">poibIncomingDocumentRule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297"/>
            </w:pPr>
            <w:r>
              <w:t xml:space="preserve">requestActionIds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97"/>
            </w:pPr>
            <w:r>
              <w:t xml:space="preserve">Составной 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297"/>
            </w:pPr>
            <w:r>
              <w:t xml:space="preserve">RequestActionIdsType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297"/>
            </w:pPr>
            <w:r>
              <w:t xml:space="preserve">Нет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297"/>
              <w:jc w:val="left"/>
            </w:pPr>
            <w:r>
              <w:t xml:space="preserve">Перечень действий (методов) над видом сведений, зарегистрированный для ИС ФК в ПОИБ СОБИ ФК</w:t>
            </w:r>
            <w:r>
              <w:t xml:space="preserve">.</w:t>
            </w:r>
            <w:r/>
          </w:p>
          <w:p>
            <w:pPr>
              <w:pStyle w:val="3325"/>
            </w:pPr>
            <w:r>
              <w:t xml:space="preserve">Если данный элемент присутствует в справочнике маршрутов, то такой маршрут применим</w:t>
            </w:r>
            <w:r>
              <w:t xml:space="preserve"> </w:t>
            </w:r>
            <w:r>
              <w:rPr>
                <w:b/>
              </w:rPr>
              <w:t xml:space="preserve">только</w:t>
            </w:r>
            <w:r>
              <w:t xml:space="preserve"> </w:t>
            </w:r>
            <w:r>
              <w:t xml:space="preserve">к</w:t>
            </w:r>
            <w:r>
              <w:t xml:space="preserve"> типам </w:t>
            </w:r>
            <w:r>
              <w:t xml:space="preserve">документ</w:t>
            </w:r>
            <w:r>
              <w:t xml:space="preserve">ов</w:t>
            </w:r>
            <w:r>
              <w:t xml:space="preserve">,  </w:t>
            </w:r>
            <w:r>
              <w:t xml:space="preserve">в </w:t>
            </w:r>
            <w:r>
              <w:rPr>
                <w:lang w:val="en-US"/>
              </w:rPr>
              <w:t xml:space="preserve">HTTP</w:t>
            </w:r>
            <w:r>
              <w:t xml:space="preserve">-</w:t>
            </w:r>
            <w:r>
              <w:t xml:space="preserve">заголовках </w:t>
            </w:r>
            <w:r>
              <w:t xml:space="preserve">которых указан</w:t>
            </w:r>
            <w:r>
              <w:t xml:space="preserve">о</w:t>
            </w:r>
            <w:r>
              <w:t xml:space="preserve"> </w:t>
            </w:r>
            <w:r>
              <w:t xml:space="preserve">значение </w:t>
            </w:r>
            <w:r>
              <w:t xml:space="preserve">ActionId из списка</w:t>
            </w:r>
            <w:r>
              <w:t xml:space="preserve"> тегов </w:t>
            </w:r>
            <w:r>
              <w:t xml:space="preserve">&lt;</w:t>
            </w:r>
            <w:r>
              <w:t xml:space="preserve">requestActionId</w:t>
            </w:r>
            <w:r>
              <w:t xml:space="preserve">&gt; </w:t>
            </w:r>
            <w:r>
              <w:t xml:space="preserve">текущего элемент</w:t>
            </w:r>
            <w:r>
              <w:t xml:space="preserve">а</w:t>
            </w:r>
            <w:r>
              <w:t xml:space="preserve">;</w:t>
            </w:r>
            <w:r/>
          </w:p>
          <w:p>
            <w:pPr>
              <w:pStyle w:val="3325"/>
            </w:pPr>
            <w:r>
              <w:t xml:space="preserve">е</w:t>
            </w:r>
            <w:r>
              <w:t xml:space="preserve">сли данный элемент отсутствует</w:t>
            </w:r>
            <w:r>
              <w:t xml:space="preserve"> </w:t>
            </w:r>
            <w:r>
              <w:t xml:space="preserve">в справочнике маршрутов</w:t>
            </w:r>
            <w:r>
              <w:t xml:space="preserve">, то </w:t>
            </w:r>
            <w:r>
              <w:t xml:space="preserve">в </w:t>
            </w:r>
            <w:r>
              <w:rPr>
                <w:lang w:val="en-US"/>
              </w:rPr>
              <w:t xml:space="preserve">HTTP</w:t>
            </w:r>
            <w:r>
              <w:t xml:space="preserve">-</w:t>
            </w:r>
            <w:r>
              <w:t xml:space="preserve">заголовках </w:t>
            </w:r>
            <w:r>
              <w:t xml:space="preserve">З</w:t>
            </w:r>
            <w:r>
              <w:t xml:space="preserve">апрос</w:t>
            </w:r>
            <w:r>
              <w:t xml:space="preserve">а</w:t>
            </w:r>
            <w:r>
              <w:t xml:space="preserve">, содержаще</w:t>
            </w:r>
            <w:r>
              <w:t xml:space="preserve">го</w:t>
            </w:r>
            <w:r>
              <w:t xml:space="preserve"> документ,</w:t>
            </w:r>
            <w:r>
              <w:t xml:space="preserve"> допускает</w:t>
            </w:r>
            <w:r>
              <w:t xml:space="preserve">ся</w:t>
            </w:r>
            <w:r>
              <w:t xml:space="preserve"> указание любого</w:t>
            </w:r>
            <w:r>
              <w:t xml:space="preserve"> значения</w:t>
            </w:r>
            <w:r>
              <w:t xml:space="preserve"> actionId 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297"/>
            </w:pPr>
            <w:r>
              <w:t xml:space="preserve">requestActionIds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297"/>
            </w:pPr>
            <w:r>
              <w:t xml:space="preserve">requestActionId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97"/>
            </w:pPr>
            <w:r>
              <w:t xml:space="preserve">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297"/>
            </w:pPr>
            <w:r>
              <w:t xml:space="preserve">string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297"/>
            </w:pPr>
            <w:r>
              <w:t xml:space="preserve">Да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297"/>
            </w:pPr>
            <w:r>
              <w:t xml:space="preserve">Действие над защищаемым объектом, зарегистрированное для ИС ФК в ПОИБ СОБИ ФК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297"/>
            </w:pPr>
            <w:r>
              <w:t xml:space="preserve">poibIncomingDocumentRule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297"/>
            </w:pPr>
            <w:r>
              <w:t xml:space="preserve">esmvDocumentType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97"/>
            </w:pPr>
            <w:r>
              <w:t xml:space="preserve">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297"/>
            </w:pPr>
            <w:r>
              <w:t xml:space="preserve">string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297"/>
            </w:pPr>
            <w:r>
              <w:t xml:space="preserve">Да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297"/>
            </w:pPr>
            <w:r>
              <w:t xml:space="preserve">Тип документа (для ЕСМВ)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297"/>
            </w:pPr>
            <w:r>
              <w:t xml:space="preserve">poibIncomingDocumentRule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297"/>
            </w:pPr>
            <w:r>
              <w:t xml:space="preserve">esmvRestUrl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97"/>
            </w:pPr>
            <w:r>
              <w:t xml:space="preserve">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297"/>
            </w:pPr>
            <w:r>
              <w:t xml:space="preserve">string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297"/>
            </w:pPr>
            <w:r>
              <w:t xml:space="preserve">Да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297"/>
            </w:pPr>
            <w:r>
              <w:t xml:space="preserve">Основная часть адреса REST-сервиса ИС-получателя.</w:t>
            </w:r>
            <w:r/>
          </w:p>
          <w:p>
            <w:pPr>
              <w:pStyle w:val="3297"/>
            </w:pPr>
            <w:r>
              <w:t xml:space="preserve">Тег должен быть заполнен, если последующие теги блока </w:t>
            </w:r>
            <w:r>
              <w:t xml:space="preserve">&lt;poibIncomingDocumentRule&gt;</w:t>
            </w:r>
            <w:r>
              <w:rPr>
                <w:rStyle w:val="3202"/>
              </w:rPr>
              <w:footnoteReference w:id="27"/>
            </w:r>
            <w:r>
              <w:t xml:space="preserve"> отсутствуют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297"/>
            </w:pPr>
            <w:r>
              <w:t xml:space="preserve">poibIncomingDocumentRule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297"/>
            </w:pPr>
            <w:r>
              <w:t xml:space="preserve">esmvPushOptions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97"/>
            </w:pPr>
            <w:r>
              <w:t xml:space="preserve">Составной 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297"/>
            </w:pPr>
            <w:r>
              <w:t xml:space="preserve">esmvPushOptionsType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297"/>
            </w:pPr>
            <w:r>
              <w:t xml:space="preserve">Нет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297"/>
            </w:pPr>
            <w:r>
              <w:t xml:space="preserve">Блок настроек при использовании PUSH-режима доставки запросов до ИС ФК. Блок обязательный при использовании PUSH-режима.</w:t>
            </w:r>
            <w:r/>
          </w:p>
          <w:p>
            <w:pPr>
              <w:pStyle w:val="3297"/>
            </w:pPr>
            <w:r>
              <w:t xml:space="preserve">Блок может быть заполнен, если тег &lt;esmvRestUrl&gt; не заполнен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297"/>
            </w:pPr>
            <w:r>
              <w:t xml:space="preserve">esmvPushOptions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297"/>
            </w:pPr>
            <w:r>
              <w:t xml:space="preserve">esmvTargetUrl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97"/>
            </w:pPr>
            <w:r>
              <w:t xml:space="preserve">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297"/>
            </w:pPr>
            <w:r>
              <w:t xml:space="preserve">string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297"/>
            </w:pPr>
            <w:r>
              <w:t xml:space="preserve">Да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297"/>
              <w:jc w:val="left"/>
              <w:rPr>
                <w:szCs w:val="24"/>
              </w:rPr>
            </w:pPr>
            <w:r>
              <w:rPr>
                <w:szCs w:val="24"/>
              </w:rPr>
              <w:t xml:space="preserve">Адрес сервиса ИС-получателя (ИС ФК)</w:t>
            </w:r>
            <w:r>
              <w:rPr>
                <w:szCs w:val="24"/>
              </w:rPr>
            </w:r>
            <w:r>
              <w:rPr>
                <w:szCs w:val="24"/>
              </w:rPr>
            </w:r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297"/>
            </w:pPr>
            <w:r>
              <w:t xml:space="preserve">esmvPushOptions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297"/>
            </w:pPr>
            <w:r>
              <w:t xml:space="preserve">needCreateSign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97"/>
            </w:pPr>
            <w:r>
              <w:t xml:space="preserve">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297"/>
            </w:pPr>
            <w:r>
              <w:t xml:space="preserve">ChoiceType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297"/>
            </w:pPr>
            <w:r>
              <w:t xml:space="preserve">Да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297"/>
            </w:pPr>
            <w:r>
              <w:t xml:space="preserve">Признак необходимости формирования ЭП на входящем запросе.</w:t>
            </w:r>
            <w:r/>
          </w:p>
          <w:p>
            <w:pPr>
              <w:pStyle w:val="3297"/>
            </w:pPr>
            <w:r>
              <w:t xml:space="preserve">Возможные значения:</w:t>
            </w:r>
            <w:r/>
          </w:p>
          <w:p>
            <w:pPr>
              <w:pStyle w:val="3297"/>
            </w:pPr>
            <w:r>
              <w:t xml:space="preserve">1 – формировать, 0 – не формировать; </w:t>
            </w:r>
            <w:r/>
          </w:p>
          <w:p>
            <w:pPr>
              <w:pStyle w:val="3297"/>
            </w:pPr>
            <w:r>
              <w:t xml:space="preserve">по умолчанию: 1 – формировать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297"/>
            </w:pPr>
            <w:r>
              <w:t xml:space="preserve">poibIncomingDocumentRule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297"/>
            </w:pPr>
            <w:r>
              <w:t xml:space="preserve">esmvNeedCheckSign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97"/>
            </w:pPr>
            <w:r>
              <w:t xml:space="preserve">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297"/>
            </w:pPr>
            <w:r>
              <w:t xml:space="preserve">ChoiceType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297"/>
            </w:pPr>
            <w:r>
              <w:t xml:space="preserve">Да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297"/>
            </w:pPr>
            <w:r>
              <w:t xml:space="preserve">Признак необходимости проверки транспортной ЭП на входящем запросе.</w:t>
            </w:r>
            <w:r/>
          </w:p>
          <w:p>
            <w:pPr>
              <w:pStyle w:val="3297"/>
            </w:pPr>
            <w:r>
              <w:t xml:space="preserve">Возможные значения:</w:t>
            </w:r>
            <w:r/>
          </w:p>
          <w:p>
            <w:pPr>
              <w:pStyle w:val="3297"/>
            </w:pPr>
            <w:r>
              <w:t xml:space="preserve">1 – проверять, 0 – не проверять; </w:t>
            </w:r>
            <w:r/>
          </w:p>
          <w:p>
            <w:pPr>
              <w:pStyle w:val="3297"/>
            </w:pPr>
            <w:r>
              <w:t xml:space="preserve">по умолчанию: 0 – не проверять.</w:t>
            </w:r>
            <w:r/>
          </w:p>
          <w:p>
            <w:pPr>
              <w:pStyle w:val="3297"/>
            </w:pPr>
            <w:r>
              <w:t xml:space="preserve">Блок должен быть заполнен, если тег &lt;esmvRestUrl&gt; не заполнен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297"/>
            </w:pPr>
            <w:r>
              <w:t xml:space="preserve">poibIncomingDocumentRule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297"/>
            </w:pPr>
            <w:r>
              <w:t xml:space="preserve">esmvReceiptOptions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97"/>
            </w:pPr>
            <w:r>
              <w:t xml:space="preserve">Составной 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297"/>
            </w:pPr>
            <w:r>
              <w:t xml:space="preserve">esmvReceiptOptionsType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297"/>
            </w:pPr>
            <w:r>
              <w:t xml:space="preserve">Нет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297"/>
            </w:pPr>
            <w:r>
              <w:t xml:space="preserve">Блок настроек доставки квитанций ЕСМВ при гарантированной доставке.</w:t>
            </w:r>
            <w:r/>
          </w:p>
          <w:p>
            <w:pPr>
              <w:pStyle w:val="3297"/>
            </w:pPr>
            <w:r>
              <w:t xml:space="preserve">Блок может быть заполнен, если тег &lt;esmvRestUrl&gt; не заполнен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297"/>
            </w:pPr>
            <w:r>
              <w:t xml:space="preserve">esmvReceiptOptions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297"/>
            </w:pPr>
            <w:r>
              <w:t xml:space="preserve">needReceiptSuccess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97"/>
            </w:pPr>
            <w:r>
              <w:t xml:space="preserve">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297"/>
            </w:pPr>
            <w:r>
              <w:t xml:space="preserve">ChoiceType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297"/>
            </w:pPr>
            <w:r>
              <w:t xml:space="preserve">Да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297"/>
            </w:pPr>
            <w:r>
              <w:t xml:space="preserve">Признак необходимости отправки Асинхронного ответа (Квитанции) о доставке Запроса.</w:t>
            </w:r>
            <w:r/>
          </w:p>
          <w:p>
            <w:pPr>
              <w:pStyle w:val="3297"/>
            </w:pPr>
            <w:r>
              <w:t xml:space="preserve">Возможные значения:</w:t>
            </w:r>
            <w:r/>
          </w:p>
          <w:p>
            <w:pPr>
              <w:pStyle w:val="3297"/>
            </w:pPr>
            <w:r>
              <w:t xml:space="preserve">1 – отправлять, 0 – не отправлять;</w:t>
            </w:r>
            <w:r/>
          </w:p>
          <w:p>
            <w:pPr>
              <w:pStyle w:val="3297"/>
            </w:pPr>
            <w:r>
              <w:t xml:space="preserve">по умолчанию – 1, кроме senderSystemId=ESMV, для которого значение по умолчанию – 0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297"/>
            </w:pPr>
            <w:r>
              <w:t xml:space="preserve">esmvReceiptOptions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297"/>
            </w:pPr>
            <w:r>
              <w:t xml:space="preserve">needReceiptFail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97"/>
            </w:pPr>
            <w:r>
              <w:t xml:space="preserve">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297"/>
            </w:pPr>
            <w:r>
              <w:t xml:space="preserve">ChoiceType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297"/>
            </w:pPr>
            <w:r>
              <w:t xml:space="preserve">Да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297"/>
            </w:pPr>
            <w:r>
              <w:t xml:space="preserve">Признак необходимости отправки Асинхронного ответа (Квитанции) с ошибкой доставки или приема получателем.</w:t>
            </w:r>
            <w:r/>
          </w:p>
          <w:p>
            <w:pPr>
              <w:pStyle w:val="3297"/>
            </w:pPr>
            <w:r>
              <w:t xml:space="preserve">Возможные значения:</w:t>
            </w:r>
            <w:r/>
          </w:p>
          <w:p>
            <w:pPr>
              <w:pStyle w:val="3297"/>
            </w:pPr>
            <w:r>
              <w:t xml:space="preserve">1 – отправлять, 0 – не отправлять;</w:t>
            </w:r>
            <w:r/>
          </w:p>
          <w:p>
            <w:pPr>
              <w:pStyle w:val="3297"/>
            </w:pPr>
            <w:r>
              <w:t xml:space="preserve">по умолчанию – 1, кроме senderSystemId=ESMV, для которого значение по умолчанию – 0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297"/>
            </w:pPr>
            <w:r>
              <w:t xml:space="preserve">poibIncomingDocumentRule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297"/>
            </w:pPr>
            <w:r>
              <w:t xml:space="preserve">esmvQueueName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97"/>
            </w:pPr>
            <w:r>
              <w:t xml:space="preserve">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297"/>
            </w:pPr>
            <w:r>
              <w:t xml:space="preserve">QueueType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297"/>
            </w:pPr>
            <w:r>
              <w:t xml:space="preserve">Нет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297"/>
            </w:pPr>
            <w:r>
              <w:t xml:space="preserve">Имя топика (очереди) сообщений.</w:t>
            </w:r>
            <w:r/>
          </w:p>
          <w:p>
            <w:pPr>
              <w:pStyle w:val="3297"/>
            </w:pPr>
            <w:r>
              <w:t xml:space="preserve">Блок может быть заполнен, если тег &lt;esmvRestUrl&gt; не заполнен.</w:t>
            </w:r>
            <w:r/>
          </w:p>
          <w:p>
            <w:pPr>
              <w:pStyle w:val="3297"/>
            </w:pPr>
            <w:r>
              <w:t xml:space="preserve">Для формирования имени топика (очереди) допускается использовать только следующие символы:</w:t>
            </w:r>
            <w:r/>
          </w:p>
          <w:p>
            <w:pPr>
              <w:pStyle w:val="3325"/>
            </w:pPr>
            <w:r>
              <w:t xml:space="preserve">латинские буквы a-Z;</w:t>
            </w:r>
            <w:r/>
          </w:p>
          <w:p>
            <w:pPr>
              <w:pStyle w:val="3325"/>
            </w:pPr>
            <w:r>
              <w:t xml:space="preserve">цифры 0-9;</w:t>
            </w:r>
            <w:r/>
          </w:p>
          <w:p>
            <w:pPr>
              <w:pStyle w:val="3325"/>
            </w:pPr>
            <w:r>
              <w:t xml:space="preserve">'-' (дефис);</w:t>
            </w:r>
            <w:r/>
          </w:p>
          <w:p>
            <w:pPr>
              <w:pStyle w:val="3325"/>
              <w:rPr>
                <w:szCs w:val="24"/>
              </w:rPr>
            </w:pPr>
            <w:r>
              <w:t xml:space="preserve">'_' (знак подчеркивания)</w:t>
            </w:r>
            <w:r>
              <w:rPr>
                <w:szCs w:val="24"/>
              </w:rPr>
            </w:r>
            <w:r>
              <w:rPr>
                <w:szCs w:val="24"/>
              </w:rPr>
            </w:r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297"/>
            </w:pPr>
            <w:r>
              <w:t xml:space="preserve">poibIncomingDocumentRule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297"/>
            </w:pPr>
            <w:r>
              <w:t xml:space="preserve">esmvSeparatedQueueOptions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97"/>
            </w:pPr>
            <w:r>
              <w:t xml:space="preserve">Составной 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297"/>
            </w:pPr>
            <w:r>
              <w:t xml:space="preserve">EsmvSeparatedQueueOptions</w:t>
            </w:r>
            <w:r>
              <w:rPr>
                <w:lang w:val="en-US"/>
              </w:rPr>
              <w:t xml:space="preserve">Type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297"/>
            </w:pPr>
            <w:r>
              <w:t xml:space="preserve">Нет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297"/>
            </w:pPr>
            <w:r>
              <w:t xml:space="preserve">Блок настроек параметров выделенных очередей (правила заполнения приведены в п. </w:t>
            </w:r>
            <w:r>
              <w:fldChar w:fldCharType="begin"/>
            </w:r>
            <w:r>
              <w:instrText xml:space="preserve"> REF _Ref161616400 \r \h </w:instrText>
            </w:r>
            <w:r>
              <w:instrText xml:space="preserve"> \* MERGEFORMAT </w:instrText>
            </w:r>
            <w:r>
              <w:fldChar w:fldCharType="separate"/>
            </w:r>
            <w:r>
              <w:t xml:space="preserve">4.4.4.3</w:t>
            </w:r>
            <w:r>
              <w:fldChar w:fldCharType="end"/>
            </w:r>
            <w:r>
              <w:t xml:space="preserve">).</w:t>
            </w:r>
            <w:r/>
          </w:p>
          <w:p>
            <w:pPr>
              <w:pStyle w:val="3297"/>
            </w:pPr>
            <w:r>
              <w:t xml:space="preserve">Данный составной элемент описан в теге &lt;</w:t>
            </w:r>
            <w:r>
              <w:rPr>
                <w:lang w:val="en-US"/>
              </w:rPr>
              <w:t xml:space="preserve">Message</w:t>
            </w:r>
            <w:r>
              <w:t xml:space="preserve">&gt; текущей таблицы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297"/>
            </w:pPr>
            <w:r>
              <w:t xml:space="preserve">poibIntegration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297"/>
            </w:pPr>
            <w:r>
              <w:t xml:space="preserve">poibOutgoingDocumentRules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97"/>
            </w:pPr>
            <w:r>
              <w:t xml:space="preserve">Составной 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297"/>
            </w:pPr>
            <w:r>
              <w:t xml:space="preserve">PoibOutgoingDocumentRulesType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297"/>
            </w:pPr>
            <w:r>
              <w:t xml:space="preserve">Нет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297"/>
            </w:pPr>
            <w:r>
              <w:t xml:space="preserve">Блок с информацией об исходящих из ГИИС ЭБ потоках. Тег обязательный, если отсутствует тег &lt;poibIncomingDocumentRules&gt;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297"/>
            </w:pPr>
            <w:r>
              <w:t xml:space="preserve">outgoingDocumentRules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297"/>
            </w:pPr>
            <w:r>
              <w:t xml:space="preserve">poibOutgoingDocumentRule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97"/>
            </w:pPr>
            <w:r>
              <w:t xml:space="preserve">Составной 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297"/>
            </w:pPr>
            <w:r>
              <w:t xml:space="preserve">PoibOutgoingDocumentRuleType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297"/>
            </w:pPr>
            <w:r>
              <w:t xml:space="preserve">Да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297"/>
            </w:pPr>
            <w:r>
              <w:t xml:space="preserve">Данные об исходящем из ГИИС ЭБ потоке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297"/>
            </w:pPr>
            <w:r>
              <w:t xml:space="preserve">poibOutgoingDocumentRule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297"/>
            </w:pPr>
            <w:r>
              <w:t xml:space="preserve">requestResourceTypeId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97"/>
            </w:pPr>
            <w:r>
              <w:t xml:space="preserve">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297"/>
            </w:pPr>
            <w:r>
              <w:t xml:space="preserve">string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297"/>
            </w:pPr>
            <w:r>
              <w:t xml:space="preserve">Да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297"/>
            </w:pPr>
            <w:r>
              <w:t xml:space="preserve">Тип ресурса, зарегистрированный для ИС ФК в ПОИБ СОБИ ФК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297"/>
            </w:pPr>
            <w:r>
              <w:t xml:space="preserve">poibOutgoingDocumentRule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297"/>
            </w:pPr>
            <w:r>
              <w:t xml:space="preserve">requestResourceId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97"/>
            </w:pPr>
            <w:r>
              <w:t xml:space="preserve">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297"/>
            </w:pPr>
            <w:r>
              <w:t xml:space="preserve">string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297"/>
            </w:pPr>
            <w:r>
              <w:t xml:space="preserve">Да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297"/>
            </w:pPr>
            <w:r>
              <w:t xml:space="preserve">Вид сведений, зарегистрированный для ИС ФК в ПОИБ СОБИ ФК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297"/>
            </w:pPr>
            <w:r>
              <w:t xml:space="preserve">poibOutgoingDocumentRule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297"/>
            </w:pPr>
            <w:r>
              <w:t xml:space="preserve">requestActionIds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97"/>
            </w:pPr>
            <w:r>
              <w:t xml:space="preserve">Составной 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297"/>
            </w:pPr>
            <w:r>
              <w:t xml:space="preserve">requestActionIdsType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297"/>
            </w:pPr>
            <w:r>
              <w:t xml:space="preserve">Нет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297"/>
            </w:pPr>
            <w:r>
              <w:t xml:space="preserve">Перечень действий над видом сведений, зарегистрированный в ПОИБ СОБИ ФК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297"/>
            </w:pPr>
            <w:r>
              <w:t xml:space="preserve">requestActionIds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297"/>
            </w:pPr>
            <w:r>
              <w:t xml:space="preserve">requestActionId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97"/>
            </w:pPr>
            <w:r>
              <w:t xml:space="preserve">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297"/>
            </w:pPr>
            <w:r>
              <w:t xml:space="preserve">string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297"/>
            </w:pPr>
            <w:r>
              <w:t xml:space="preserve">Да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297"/>
            </w:pPr>
            <w:r>
              <w:t xml:space="preserve">Действие над защищаемым объектом, зарегистрированное для ИС ФК в ПОИБ СОБИ ФК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297"/>
            </w:pPr>
            <w:r>
              <w:t xml:space="preserve">poibOutgoingDocumentRule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297"/>
            </w:pPr>
            <w:r>
              <w:t xml:space="preserve">esmvDocumentType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97"/>
            </w:pPr>
            <w:r>
              <w:t xml:space="preserve">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297"/>
            </w:pPr>
            <w:r>
              <w:t xml:space="preserve">string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297"/>
            </w:pPr>
            <w:r>
              <w:t xml:space="preserve">Да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297"/>
            </w:pPr>
            <w:r>
              <w:t xml:space="preserve">Тип документа (для ЕСМВ)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297"/>
            </w:pPr>
            <w:r>
              <w:t xml:space="preserve">poibOutgoingDocumentRule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297"/>
            </w:pPr>
            <w:r>
              <w:t xml:space="preserve">esmvNeedCheckSign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97"/>
            </w:pPr>
            <w:r>
              <w:t xml:space="preserve">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297"/>
            </w:pPr>
            <w:r>
              <w:t xml:space="preserve">ChoiceType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297"/>
            </w:pPr>
            <w:r>
              <w:t xml:space="preserve">Да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297"/>
            </w:pPr>
            <w:r>
              <w:t xml:space="preserve">Признак необходимости проверки транспортной ЭП на входящем запросе.</w:t>
            </w:r>
            <w:r/>
          </w:p>
          <w:p>
            <w:pPr>
              <w:pStyle w:val="3297"/>
            </w:pPr>
            <w:r>
              <w:t xml:space="preserve">Возможные значения:</w:t>
            </w:r>
            <w:r/>
          </w:p>
          <w:p>
            <w:pPr>
              <w:pStyle w:val="3297"/>
            </w:pPr>
            <w:r>
              <w:t xml:space="preserve">1 – проверять, 0 – не проверять; </w:t>
            </w:r>
            <w:r/>
          </w:p>
          <w:p>
            <w:pPr>
              <w:pStyle w:val="3297"/>
            </w:pPr>
            <w:r>
              <w:t xml:space="preserve">по умолчанию: 1 – проверять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297"/>
            </w:pPr>
            <w:r>
              <w:t xml:space="preserve">poibOutgoingDocumentRule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297"/>
            </w:pPr>
            <w:r>
              <w:t xml:space="preserve">esmvReceiptOptions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97"/>
            </w:pPr>
            <w:r>
              <w:t xml:space="preserve">Составной 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297"/>
            </w:pPr>
            <w:r>
              <w:t xml:space="preserve">esmvReceiptOptionsType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297"/>
            </w:pPr>
            <w:r>
              <w:t xml:space="preserve">Нет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297"/>
            </w:pPr>
            <w:r>
              <w:t xml:space="preserve">Блок настроек доставки квитанций ЕСМВ при гарантированной доставке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297"/>
            </w:pPr>
            <w:r>
              <w:t xml:space="preserve">esmvReceiptOptions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297"/>
            </w:pPr>
            <w:r>
              <w:t xml:space="preserve">needReceiptSuccess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97"/>
            </w:pPr>
            <w:r>
              <w:t xml:space="preserve">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297"/>
            </w:pPr>
            <w:r>
              <w:t xml:space="preserve">ChoiceType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297"/>
            </w:pPr>
            <w:r>
              <w:t xml:space="preserve">Да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297"/>
            </w:pPr>
            <w:r>
              <w:t xml:space="preserve">Признак необходимости отправки Асинхронного ответа (Квитанции) о доставке Запроса.</w:t>
            </w:r>
            <w:r/>
          </w:p>
          <w:p>
            <w:pPr>
              <w:pStyle w:val="3297"/>
            </w:pPr>
            <w:r>
              <w:t xml:space="preserve">Возможные значения:</w:t>
            </w:r>
            <w:r/>
          </w:p>
          <w:p>
            <w:pPr>
              <w:pStyle w:val="3297"/>
            </w:pPr>
            <w:r>
              <w:t xml:space="preserve">1 – отправлять, 0 – не отправлять;</w:t>
            </w:r>
            <w:r/>
          </w:p>
          <w:p>
            <w:pPr>
              <w:pStyle w:val="3297"/>
            </w:pPr>
            <w:r>
              <w:t xml:space="preserve">по умолчанию: 1 – отправлять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297"/>
            </w:pPr>
            <w:r>
              <w:t xml:space="preserve">esmvReceiptOptions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297"/>
            </w:pPr>
            <w:r>
              <w:t xml:space="preserve">needReceiptFail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97"/>
            </w:pPr>
            <w:r>
              <w:t xml:space="preserve">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297"/>
            </w:pPr>
            <w:r>
              <w:t xml:space="preserve">ChoiceType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297"/>
            </w:pPr>
            <w:r>
              <w:t xml:space="preserve">Да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297"/>
            </w:pPr>
            <w:r>
              <w:t xml:space="preserve">Признак необходимости отправки Асинхронного ответа (Квитанции) с ошибкой доставки или приема получателем.</w:t>
            </w:r>
            <w:r/>
          </w:p>
          <w:p>
            <w:pPr>
              <w:pStyle w:val="3297"/>
            </w:pPr>
            <w:r>
              <w:t xml:space="preserve">Возможные значения:</w:t>
            </w:r>
            <w:r/>
          </w:p>
          <w:p>
            <w:pPr>
              <w:pStyle w:val="3297"/>
            </w:pPr>
            <w:r>
              <w:t xml:space="preserve">1 – отправлять, 0 – не отправлять.</w:t>
            </w:r>
            <w:r/>
          </w:p>
          <w:p>
            <w:pPr>
              <w:pStyle w:val="3297"/>
            </w:pPr>
            <w:r>
              <w:t xml:space="preserve">Для senderSystemId=ESMV значение по умолчанию: 1 – отправлять</w:t>
            </w:r>
            <w:r/>
          </w:p>
        </w:tc>
      </w:tr>
    </w:tbl>
    <w:p>
      <w:pPr>
        <w:sectPr>
          <w:headerReference w:type="default" r:id="rId18"/>
          <w:footnotePr/>
          <w:endnotePr/>
          <w:type w:val="nextPage"/>
          <w:pgSz w:w="11906" w:h="16838" w:orient="portrait"/>
          <w:pgMar w:top="1134" w:right="567" w:bottom="851" w:left="1701" w:header="567" w:footer="283" w:gutter="0"/>
          <w:cols w:num="1" w:sep="0" w:space="708" w:equalWidth="1"/>
          <w:docGrid w:linePitch="360"/>
        </w:sectPr>
      </w:pPr>
      <w:r/>
      <w:r/>
    </w:p>
    <w:p>
      <w:pPr>
        <w:pStyle w:val="3316"/>
      </w:pPr>
      <w:r>
        <w:fldChar w:fldCharType="begin"/>
      </w:r>
      <w:r>
        <w:instrText xml:space="preserve"> SEQ Таблица \* ARABIC </w:instrText>
      </w:r>
      <w:r>
        <w:fldChar w:fldCharType="separate"/>
      </w:r>
      <w:bookmarkStart w:id="697" w:name="_Ref82518632"/>
      <w:r/>
      <w:bookmarkStart w:id="698" w:name="_Toc219885331"/>
      <w:r>
        <w:t xml:space="preserve">31</w:t>
      </w:r>
      <w:bookmarkEnd w:id="697"/>
      <w:r>
        <w:fldChar w:fldCharType="end"/>
      </w:r>
      <w:r>
        <w:t xml:space="preserve">.</w:t>
      </w:r>
      <w:r>
        <w:t xml:space="preserve"> Соответствие сервисов и параметров обмена</w:t>
      </w:r>
      <w:bookmarkEnd w:id="698"/>
      <w:r/>
      <w:r/>
    </w:p>
    <w:tbl>
      <w:tblPr>
        <w:tblStyle w:val="3324"/>
        <w:tblW w:w="5000" w:type="pct"/>
        <w:tblLayout w:type="fixed"/>
        <w:tblLook w:val="04A0" w:firstRow="1" w:lastRow="0" w:firstColumn="1" w:lastColumn="0" w:noHBand="0" w:noVBand="1"/>
      </w:tblPr>
      <w:tblGrid>
        <w:gridCol w:w="630"/>
        <w:gridCol w:w="1336"/>
        <w:gridCol w:w="4171"/>
        <w:gridCol w:w="1274"/>
        <w:gridCol w:w="1427"/>
        <w:gridCol w:w="1584"/>
        <w:gridCol w:w="1585"/>
        <w:gridCol w:w="1584"/>
        <w:gridCol w:w="768"/>
        <w:gridCol w:w="1335"/>
      </w:tblGrid>
      <w:tr>
        <w:tblPrEx/>
        <w:trPr/>
        <w:tc>
          <w:tcPr>
            <w:gridSpan w:val="2"/>
            <w:tcW w:w="1966" w:type="dxa"/>
            <w:textDirection w:val="lrTb"/>
            <w:noWrap w:val="false"/>
          </w:tcPr>
          <w:p>
            <w:pPr>
              <w:pStyle w:val="3298"/>
            </w:pPr>
            <w:r>
              <w:t xml:space="preserve">Формат обмена</w:t>
            </w:r>
            <w:r/>
          </w:p>
        </w:tc>
        <w:tc>
          <w:tcPr>
            <w:tcW w:w="4171" w:type="dxa"/>
            <w:textDirection w:val="lrTb"/>
            <w:noWrap w:val="false"/>
          </w:tcPr>
          <w:p>
            <w:pPr>
              <w:pStyle w:val="3298"/>
              <w:jc w:val="right"/>
            </w:pPr>
            <w:r>
              <w:t xml:space="preserve">Наименование параметра</w:t>
            </w:r>
            <w:r/>
          </w:p>
          <w:p>
            <w:pPr>
              <w:pStyle w:val="3298"/>
            </w:pPr>
            <w:r/>
            <w:r/>
          </w:p>
          <w:p>
            <w:pPr>
              <w:pStyle w:val="3298"/>
              <w:jc w:val="left"/>
            </w:pPr>
            <w:r>
              <w:t xml:space="preserve">Наименование сервиса</w:t>
            </w:r>
            <w:r/>
          </w:p>
        </w:tc>
        <w:tc>
          <w:tcPr>
            <w:tcW w:w="1274" w:type="dxa"/>
            <w:textDirection w:val="lrTb"/>
            <w:noWrap w:val="false"/>
          </w:tcPr>
          <w:p>
            <w:pPr>
              <w:pStyle w:val="3298"/>
            </w:pPr>
            <w:r>
              <w:t xml:space="preserve">needArch</w:t>
            </w:r>
            <w:r/>
          </w:p>
        </w:tc>
        <w:tc>
          <w:tcPr>
            <w:tcW w:w="1427" w:type="dxa"/>
            <w:textDirection w:val="lrTb"/>
            <w:noWrap w:val="false"/>
          </w:tcPr>
          <w:p>
            <w:pPr>
              <w:pStyle w:val="3298"/>
            </w:pPr>
            <w:r>
              <w:t xml:space="preserve">needCheckSign</w:t>
            </w:r>
            <w:r/>
          </w:p>
        </w:tc>
        <w:tc>
          <w:tcPr>
            <w:tcW w:w="1584" w:type="dxa"/>
            <w:textDirection w:val="lrTb"/>
            <w:noWrap w:val="false"/>
          </w:tcPr>
          <w:p>
            <w:pPr>
              <w:pStyle w:val="3298"/>
            </w:pPr>
            <w:r>
              <w:t xml:space="preserve">needCreateSign</w:t>
            </w:r>
            <w:r/>
          </w:p>
        </w:tc>
        <w:tc>
          <w:tcPr>
            <w:tcW w:w="1585" w:type="dxa"/>
            <w:textDirection w:val="lrTb"/>
            <w:noWrap w:val="false"/>
          </w:tcPr>
          <w:p>
            <w:pPr>
              <w:pStyle w:val="3298"/>
            </w:pPr>
            <w:r>
              <w:t xml:space="preserve">needReceiptErr</w:t>
            </w:r>
            <w:r/>
          </w:p>
        </w:tc>
        <w:tc>
          <w:tcPr>
            <w:tcW w:w="1584" w:type="dxa"/>
            <w:textDirection w:val="lrTb"/>
            <w:noWrap w:val="false"/>
          </w:tcPr>
          <w:p>
            <w:pPr>
              <w:pStyle w:val="3298"/>
            </w:pPr>
            <w:r>
              <w:t xml:space="preserve">needReceiptSuccess</w:t>
            </w:r>
            <w:r/>
          </w:p>
        </w:tc>
        <w:tc>
          <w:tcPr>
            <w:tcW w:w="768" w:type="dxa"/>
            <w:textDirection w:val="lrTb"/>
            <w:noWrap w:val="false"/>
          </w:tcPr>
          <w:p>
            <w:pPr>
              <w:pStyle w:val="3298"/>
            </w:pPr>
            <w:r>
              <w:t xml:space="preserve">needPull</w:t>
            </w:r>
            <w:r/>
          </w:p>
        </w:tc>
        <w:tc>
          <w:tcPr>
            <w:tcW w:w="1335" w:type="dxa"/>
            <w:textDirection w:val="lrTb"/>
            <w:noWrap w:val="false"/>
          </w:tcPr>
          <w:p>
            <w:pPr>
              <w:pStyle w:val="3298"/>
            </w:pPr>
            <w:r>
              <w:t xml:space="preserve">command QueueName</w:t>
            </w:r>
            <w:r/>
          </w:p>
        </w:tc>
      </w:tr>
      <w:tr>
        <w:tblPrEx/>
        <w:trPr/>
        <w:tc>
          <w:tcPr>
            <w:tcW w:w="630" w:type="dxa"/>
            <w:textDirection w:val="lrTb"/>
            <w:noWrap w:val="false"/>
          </w:tcPr>
          <w:p>
            <w:pPr>
              <w:pStyle w:val="3327"/>
              <w:numPr>
                <w:ilvl w:val="0"/>
                <w:numId w:val="79"/>
              </w:numPr>
            </w:pPr>
            <w:r/>
            <w:r/>
          </w:p>
        </w:tc>
        <w:tc>
          <w:tcPr>
            <w:tcW w:w="1336" w:type="dxa"/>
            <w:vMerge w:val="restart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  <w:lang w:val="en-US"/>
              </w:rPr>
              <w:t xml:space="preserve">SOAP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4171" w:type="dxa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Сервис приема сообщений от ИСВК с промежуточным хранением сообщений в очереди (с гарантированной доставкой)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1274" w:type="dxa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Да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1427" w:type="dxa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Не управляется (всегда «Да»)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1584" w:type="dxa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Не применимо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1585" w:type="dxa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Да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1584" w:type="dxa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Да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768" w:type="dxa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Да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1335" w:type="dxa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Да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630" w:type="dxa"/>
            <w:textDirection w:val="lrTb"/>
            <w:noWrap w:val="false"/>
          </w:tcPr>
          <w:p>
            <w:pPr>
              <w:pStyle w:val="3327"/>
            </w:pPr>
            <w:r/>
            <w:r/>
          </w:p>
        </w:tc>
        <w:tc>
          <w:tcPr>
            <w:tcW w:w="1336" w:type="dxa"/>
            <w:vMerge w:val="continue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4171" w:type="dxa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Сервис приема сообщений от ИСВК без промежуточно</w:t>
            </w:r>
            <w:r>
              <w:rPr>
                <w:szCs w:val="22"/>
              </w:rPr>
              <w:t xml:space="preserve">го хранения сообщений в очереди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1274" w:type="dxa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Да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1427" w:type="dxa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Не управляется (всегда «Да»)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1584" w:type="dxa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Да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1585" w:type="dxa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Не применимо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1584" w:type="dxa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Не применимо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768" w:type="dxa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Не применимо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1335" w:type="dxa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Не применимо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630" w:type="dxa"/>
            <w:textDirection w:val="lrTb"/>
            <w:noWrap w:val="false"/>
          </w:tcPr>
          <w:p>
            <w:pPr>
              <w:pStyle w:val="3327"/>
            </w:pPr>
            <w:r/>
            <w:r/>
          </w:p>
        </w:tc>
        <w:tc>
          <w:tcPr>
            <w:tcW w:w="1336" w:type="dxa"/>
            <w:vMerge w:val="continue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4171" w:type="dxa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Сервис приема </w:t>
            </w:r>
            <w:r>
              <w:rPr>
                <w:szCs w:val="22"/>
              </w:rPr>
              <w:t xml:space="preserve">З</w:t>
            </w:r>
            <w:r>
              <w:rPr>
                <w:szCs w:val="22"/>
              </w:rPr>
              <w:t xml:space="preserve">апроса на предоставление документов из </w:t>
            </w:r>
            <w:r>
              <w:rPr>
                <w:szCs w:val="22"/>
              </w:rPr>
              <w:t xml:space="preserve">очереди для ИСВК с проверкой ЭП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1274" w:type="dxa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Да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1427" w:type="dxa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Не управляется (всегда «Да»)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1584" w:type="dxa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Не применимо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1585" w:type="dxa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Да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1584" w:type="dxa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Да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768" w:type="dxa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Да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1335" w:type="dxa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Да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630" w:type="dxa"/>
            <w:textDirection w:val="lrTb"/>
            <w:noWrap w:val="false"/>
          </w:tcPr>
          <w:p>
            <w:pPr>
              <w:pStyle w:val="3327"/>
            </w:pPr>
            <w:r/>
            <w:r/>
          </w:p>
        </w:tc>
        <w:tc>
          <w:tcPr>
            <w:tcW w:w="1336" w:type="dxa"/>
            <w:vMerge w:val="continue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4171" w:type="dxa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Сервис приема сообщений от ИСКК с промежуточным хранением сообщений в очереди (с гарантированной доставкой)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1274" w:type="dxa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Да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1427" w:type="dxa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Да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1584" w:type="dxa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Да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1585" w:type="dxa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Да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1584" w:type="dxa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Да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768" w:type="dxa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Да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1335" w:type="dxa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Да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630" w:type="dxa"/>
            <w:textDirection w:val="lrTb"/>
            <w:noWrap w:val="false"/>
          </w:tcPr>
          <w:p>
            <w:pPr>
              <w:pStyle w:val="3327"/>
            </w:pPr>
            <w:r/>
            <w:r/>
          </w:p>
        </w:tc>
        <w:tc>
          <w:tcPr>
            <w:tcW w:w="1336" w:type="dxa"/>
            <w:vMerge w:val="continue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4171" w:type="dxa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Сервис приема сообщений от ИСКК без промежуточно</w:t>
            </w:r>
            <w:r>
              <w:rPr>
                <w:szCs w:val="22"/>
              </w:rPr>
              <w:t xml:space="preserve">го хранения сообщений в очереди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1274" w:type="dxa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Да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1427" w:type="dxa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Да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1584" w:type="dxa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Да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1585" w:type="dxa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Не применимо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1584" w:type="dxa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Не применимо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768" w:type="dxa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Не применимо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1335" w:type="dxa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Не применимо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630" w:type="dxa"/>
            <w:textDirection w:val="lrTb"/>
            <w:noWrap w:val="false"/>
          </w:tcPr>
          <w:p>
            <w:pPr>
              <w:pStyle w:val="3327"/>
            </w:pPr>
            <w:r/>
            <w:r/>
          </w:p>
        </w:tc>
        <w:tc>
          <w:tcPr>
            <w:tcW w:w="1336" w:type="dxa"/>
            <w:vMerge w:val="continue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4171" w:type="dxa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Сервис приема </w:t>
            </w:r>
            <w:r>
              <w:rPr>
                <w:szCs w:val="22"/>
              </w:rPr>
              <w:t xml:space="preserve">Запроса </w:t>
            </w:r>
            <w:r>
              <w:rPr>
                <w:szCs w:val="22"/>
              </w:rPr>
              <w:t xml:space="preserve">на предоставление документов из о</w:t>
            </w:r>
            <w:r>
              <w:rPr>
                <w:szCs w:val="22"/>
              </w:rPr>
              <w:t xml:space="preserve">череди для ИСКК без проверки ЭП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1274" w:type="dxa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Да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1427" w:type="dxa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Да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1584" w:type="dxa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Да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1585" w:type="dxa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Не применимо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1584" w:type="dxa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Да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768" w:type="dxa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Да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1335" w:type="dxa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Да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630" w:type="dxa"/>
            <w:textDirection w:val="lrTb"/>
            <w:noWrap w:val="false"/>
          </w:tcPr>
          <w:p>
            <w:pPr>
              <w:pStyle w:val="3327"/>
            </w:pPr>
            <w:r/>
            <w:r/>
          </w:p>
        </w:tc>
        <w:tc>
          <w:tcPr>
            <w:tcW w:w="1336" w:type="dxa"/>
            <w:textDirection w:val="lrTb"/>
            <w:noWrap w:val="false"/>
          </w:tcPr>
          <w:p>
            <w:pPr>
              <w:pStyle w:val="3297"/>
              <w:rPr>
                <w:szCs w:val="22"/>
                <w:lang w:val="en-US"/>
              </w:rPr>
            </w:pPr>
            <w:r>
              <w:rPr>
                <w:szCs w:val="22"/>
                <w:lang w:val="en-US"/>
              </w:rPr>
              <w:t xml:space="preserve">REST</w:t>
            </w:r>
            <w:r>
              <w:rPr>
                <w:szCs w:val="22"/>
                <w:lang w:val="en-US"/>
              </w:rPr>
            </w:r>
            <w:r>
              <w:rPr>
                <w:szCs w:val="22"/>
                <w:lang w:val="en-US"/>
              </w:rPr>
            </w:r>
          </w:p>
        </w:tc>
        <w:tc>
          <w:tcPr>
            <w:tcW w:w="4171" w:type="dxa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Сервис приема </w:t>
            </w:r>
            <w:r>
              <w:rPr>
                <w:szCs w:val="22"/>
                <w:lang w:val="en-US"/>
              </w:rPr>
              <w:t xml:space="preserve">REST</w:t>
            </w:r>
            <w:r>
              <w:rPr>
                <w:szCs w:val="22"/>
              </w:rPr>
              <w:t xml:space="preserve">-запросов от ИСКК без промежуточно</w:t>
            </w:r>
            <w:r>
              <w:rPr>
                <w:szCs w:val="22"/>
              </w:rPr>
              <w:t xml:space="preserve">го хранения сообщений в очереди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1274" w:type="dxa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Да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1427" w:type="dxa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Не применимо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1584" w:type="dxa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Не применимо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1585" w:type="dxa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Не применимо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1584" w:type="dxa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Не применимо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768" w:type="dxa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Не применимо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1335" w:type="dxa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Не применимо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</w:tbl>
    <w:p>
      <w:pPr>
        <w:pStyle w:val="3316"/>
        <w:numPr>
          <w:ilvl w:val="0"/>
          <w:numId w:val="0"/>
        </w:numPr>
        <w:ind w:firstLine="567"/>
        <w:sectPr>
          <w:headerReference w:type="default" r:id="rId19"/>
          <w:footnotePr/>
          <w:endnotePr/>
          <w:type w:val="nextPage"/>
          <w:pgSz w:w="16838" w:h="11906" w:orient="landscape"/>
          <w:pgMar w:top="1701" w:right="567" w:bottom="567" w:left="567" w:header="1134" w:footer="284" w:gutter="0"/>
          <w:cols w:num="1" w:sep="0" w:space="708" w:equalWidth="1"/>
          <w:docGrid w:linePitch="360"/>
        </w:sectPr>
      </w:pPr>
      <w:r/>
      <w:r/>
    </w:p>
    <w:p>
      <w:pPr>
        <w:pStyle w:val="3337"/>
        <w:rPr>
          <w:b/>
        </w:rPr>
      </w:pPr>
      <w:r>
        <w:rPr>
          <w:b/>
        </w:rPr>
        <w:t xml:space="preserve">Описание </w:t>
      </w:r>
      <w:r>
        <w:rPr>
          <w:b/>
          <w:lang w:val="en-US"/>
        </w:rPr>
        <w:t xml:space="preserve">XSD</w:t>
      </w:r>
      <w:r>
        <w:rPr>
          <w:b/>
        </w:rPr>
        <w:t xml:space="preserve">-схемы </w:t>
      </w:r>
      <w:r>
        <w:rPr>
          <w:b/>
        </w:rPr>
        <w:t xml:space="preserve">справочника</w:t>
      </w:r>
      <w:r>
        <w:rPr>
          <w:b/>
        </w:rPr>
        <w:t xml:space="preserve"> </w:t>
      </w:r>
      <w:r>
        <w:rPr>
          <w:b/>
        </w:rPr>
        <w:t xml:space="preserve">маршрутов </w:t>
      </w:r>
      <w:r>
        <w:rPr>
          <w:b/>
        </w:rPr>
        <w:t xml:space="preserve">ЕСМВ</w:t>
      </w:r>
      <w:r>
        <w:rPr>
          <w:b/>
        </w:rPr>
      </w:r>
      <w:r>
        <w:rPr>
          <w:b/>
        </w:rPr>
      </w:r>
    </w:p>
    <w:p>
      <w:pPr>
        <w:pStyle w:val="3337"/>
        <w:numPr>
          <w:ilvl w:val="0"/>
          <w:numId w:val="0"/>
        </w:numPr>
        <w:ind w:left="1021" w:hanging="454"/>
        <w:rPr>
          <w:b/>
        </w:rPr>
      </w:pPr>
      <w:r>
        <w:rPr>
          <w:b/>
        </w:rPr>
      </w:r>
      <w:r>
        <w:rPr>
          <w:b/>
        </w:rPr>
      </w:r>
      <w:r>
        <w:rPr>
          <w:b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highlight w:val="white"/>
        </w:rPr>
        <w:t xml:space="preserve">&lt;?xml version="1.0" encoding="UTF-8"?&gt;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xsd:schema</w:t>
      </w:r>
      <w:r>
        <w:rPr>
          <w:rFonts w:eastAsia="Calibri"/>
          <w:color w:val="ff0000"/>
          <w:highlight w:val="white"/>
        </w:rPr>
        <w:t xml:space="preserve"> xmlns:tns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http://www.roskazna.ru/eb/EB/services/SOAE_transferDocumentRequest/map</w:t>
      </w:r>
      <w:r>
        <w:rPr>
          <w:rFonts w:eastAsia="Calibri"/>
          <w:color w:val="0000ff"/>
          <w:highlight w:val="white"/>
        </w:rPr>
        <w:t xml:space="preserve">"</w:t>
      </w:r>
      <w:r>
        <w:rPr>
          <w:rFonts w:eastAsia="Calibri"/>
          <w:color w:val="ff0000"/>
          <w:highlight w:val="white"/>
        </w:rPr>
        <w:t xml:space="preserve"> xmlns:xsd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http://www.w3.org/2001/XMLSchema</w:t>
      </w:r>
      <w:r>
        <w:rPr>
          <w:rFonts w:eastAsia="Calibri"/>
          <w:color w:val="0000ff"/>
          <w:highlight w:val="white"/>
        </w:rPr>
        <w:t xml:space="preserve">"</w:t>
      </w:r>
      <w:r>
        <w:rPr>
          <w:rFonts w:eastAsia="Calibri"/>
          <w:color w:val="ff0000"/>
          <w:highlight w:val="white"/>
        </w:rPr>
        <w:t xml:space="preserve"> targetNamespace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http://www.roskazna.ru/eb/EB/services/SOAE_transferDocumentRequest/map</w:t>
      </w:r>
      <w:r>
        <w:rPr>
          <w:rFonts w:eastAsia="Calibri"/>
          <w:color w:val="0000ff"/>
          <w:highlight w:val="white"/>
        </w:rPr>
        <w:t xml:space="preserve">"</w:t>
      </w:r>
      <w:r>
        <w:rPr>
          <w:rFonts w:eastAsia="Calibri"/>
          <w:color w:val="ff0000"/>
          <w:highlight w:val="white"/>
        </w:rPr>
        <w:t xml:space="preserve"> elementFormDefault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qualified</w:t>
      </w:r>
      <w:r>
        <w:rPr>
          <w:rFonts w:eastAsia="Calibri"/>
          <w:color w:val="0000ff"/>
          <w:highlight w:val="white"/>
        </w:rPr>
        <w:t xml:space="preserve">"</w:t>
      </w:r>
      <w:r>
        <w:rPr>
          <w:rFonts w:eastAsia="Calibri"/>
          <w:color w:val="ff0000"/>
          <w:highlight w:val="white"/>
        </w:rPr>
        <w:t xml:space="preserve"> attributeFormDefault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unqualified</w:t>
      </w:r>
      <w:r>
        <w:rPr>
          <w:rFonts w:eastAsia="Calibri"/>
          <w:color w:val="0000ff"/>
          <w:highlight w:val="white"/>
        </w:rPr>
        <w:t xml:space="preserve">"&gt;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xsd:element</w:t>
      </w:r>
      <w:r>
        <w:rPr>
          <w:rFonts w:eastAsia="Calibri"/>
          <w:color w:val="ff0000"/>
          <w:highlight w:val="white"/>
        </w:rPr>
        <w:t xml:space="preserve"> name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esmvConfiguration</w:t>
      </w:r>
      <w:r>
        <w:rPr>
          <w:rFonts w:eastAsia="Calibri"/>
          <w:color w:val="0000ff"/>
          <w:highlight w:val="white"/>
        </w:rPr>
        <w:t xml:space="preserve">"</w:t>
      </w:r>
      <w:r>
        <w:rPr>
          <w:rFonts w:eastAsia="Calibri"/>
          <w:color w:val="ff0000"/>
          <w:highlight w:val="white"/>
        </w:rPr>
        <w:t xml:space="preserve"> type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tns:EsmvConfigurationType</w:t>
      </w:r>
      <w:r>
        <w:rPr>
          <w:rFonts w:eastAsia="Calibri"/>
          <w:color w:val="0000ff"/>
          <w:highlight w:val="white"/>
        </w:rPr>
        <w:t xml:space="preserve">"&gt;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xsd:annotation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xsd:documentation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  <w:t xml:space="preserve">Конфигурация настроек маршрутизаци ЕСМВ</w:t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xsd:documentation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xsd:annotation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xsd:element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xsd:complexType</w:t>
      </w:r>
      <w:r>
        <w:rPr>
          <w:rFonts w:eastAsia="Calibri"/>
          <w:color w:val="ff0000"/>
          <w:highlight w:val="white"/>
        </w:rPr>
        <w:t xml:space="preserve"> name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EsmvConfigurationType</w:t>
      </w:r>
      <w:r>
        <w:rPr>
          <w:rFonts w:eastAsia="Calibri"/>
          <w:color w:val="0000ff"/>
          <w:highlight w:val="white"/>
        </w:rPr>
        <w:t xml:space="preserve">"&gt;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xsd:sequence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xsd:element</w:t>
      </w:r>
      <w:r>
        <w:rPr>
          <w:rFonts w:eastAsia="Calibri"/>
          <w:color w:val="ff0000"/>
          <w:highlight w:val="white"/>
        </w:rPr>
        <w:t xml:space="preserve"> name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Items</w:t>
      </w:r>
      <w:r>
        <w:rPr>
          <w:rFonts w:eastAsia="Calibri"/>
          <w:color w:val="0000ff"/>
          <w:highlight w:val="white"/>
        </w:rPr>
        <w:t xml:space="preserve">"</w:t>
      </w:r>
      <w:r>
        <w:rPr>
          <w:rFonts w:eastAsia="Calibri"/>
          <w:color w:val="ff0000"/>
          <w:highlight w:val="white"/>
        </w:rPr>
        <w:t xml:space="preserve"> type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tns:ItemsType</w:t>
      </w:r>
      <w:r>
        <w:rPr>
          <w:rFonts w:eastAsia="Calibri"/>
          <w:color w:val="0000ff"/>
          <w:highlight w:val="white"/>
        </w:rPr>
        <w:t xml:space="preserve">"</w:t>
      </w:r>
      <w:r>
        <w:rPr>
          <w:rFonts w:eastAsia="Calibri"/>
          <w:color w:val="ff0000"/>
          <w:highlight w:val="white"/>
        </w:rPr>
        <w:t xml:space="preserve"> minOccurs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0</w:t>
      </w:r>
      <w:r>
        <w:rPr>
          <w:rFonts w:eastAsia="Calibri"/>
          <w:color w:val="0000ff"/>
          <w:highlight w:val="white"/>
        </w:rPr>
        <w:t xml:space="preserve">"/&gt;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xsd:element</w:t>
      </w:r>
      <w:r>
        <w:rPr>
          <w:rFonts w:eastAsia="Calibri"/>
          <w:color w:val="ff0000"/>
          <w:highlight w:val="white"/>
        </w:rPr>
        <w:t xml:space="preserve"> name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poibIntegration</w:t>
      </w:r>
      <w:r>
        <w:rPr>
          <w:rFonts w:eastAsia="Calibri"/>
          <w:color w:val="0000ff"/>
          <w:highlight w:val="white"/>
        </w:rPr>
        <w:t xml:space="preserve">"</w:t>
      </w:r>
      <w:r>
        <w:rPr>
          <w:rFonts w:eastAsia="Calibri"/>
          <w:color w:val="ff0000"/>
          <w:highlight w:val="white"/>
        </w:rPr>
        <w:t xml:space="preserve"> type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tns:PoibItemType</w:t>
      </w:r>
      <w:r>
        <w:rPr>
          <w:rFonts w:eastAsia="Calibri"/>
          <w:color w:val="0000ff"/>
          <w:highlight w:val="white"/>
        </w:rPr>
        <w:t xml:space="preserve">"</w:t>
      </w:r>
      <w:r>
        <w:rPr>
          <w:rFonts w:eastAsia="Calibri"/>
          <w:color w:val="ff0000"/>
          <w:highlight w:val="white"/>
        </w:rPr>
        <w:t xml:space="preserve"> minOccurs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0</w:t>
      </w:r>
      <w:r>
        <w:rPr>
          <w:rFonts w:eastAsia="Calibri"/>
          <w:color w:val="0000ff"/>
          <w:highlight w:val="white"/>
        </w:rPr>
        <w:t xml:space="preserve">"/&gt;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xsd:sequence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xsd:complexType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xsd:element</w:t>
      </w:r>
      <w:r>
        <w:rPr>
          <w:rFonts w:eastAsia="Calibri"/>
          <w:color w:val="ff0000"/>
          <w:highlight w:val="white"/>
        </w:rPr>
        <w:t xml:space="preserve"> name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Items</w:t>
      </w:r>
      <w:r>
        <w:rPr>
          <w:rFonts w:eastAsia="Calibri"/>
          <w:color w:val="0000ff"/>
          <w:highlight w:val="white"/>
        </w:rPr>
        <w:t xml:space="preserve">"</w:t>
      </w:r>
      <w:r>
        <w:rPr>
          <w:rFonts w:eastAsia="Calibri"/>
          <w:color w:val="ff0000"/>
          <w:highlight w:val="white"/>
        </w:rPr>
        <w:t xml:space="preserve"> type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tns:ItemsType</w:t>
      </w:r>
      <w:r>
        <w:rPr>
          <w:rFonts w:eastAsia="Calibri"/>
          <w:color w:val="0000ff"/>
          <w:highlight w:val="white"/>
        </w:rPr>
        <w:t xml:space="preserve">"&gt;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xsd:annotation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xsd:documentation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  <w:t xml:space="preserve">Параметры взаимодействия ЕСМВ</w:t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xsd:documentation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xsd:annotation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xsd:element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xsd:complexType</w:t>
      </w:r>
      <w:r>
        <w:rPr>
          <w:rFonts w:eastAsia="Calibri"/>
          <w:color w:val="ff0000"/>
          <w:highlight w:val="white"/>
        </w:rPr>
        <w:t xml:space="preserve"> name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ItemsType</w:t>
      </w:r>
      <w:r>
        <w:rPr>
          <w:rFonts w:eastAsia="Calibri"/>
          <w:color w:val="0000ff"/>
          <w:highlight w:val="white"/>
        </w:rPr>
        <w:t xml:space="preserve">"&gt;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xsd:sequence</w:t>
      </w:r>
      <w:r>
        <w:rPr>
          <w:rFonts w:eastAsia="Calibri"/>
          <w:color w:val="ff0000"/>
          <w:highlight w:val="white"/>
        </w:rPr>
        <w:t xml:space="preserve"> maxOccurs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unbounded</w:t>
      </w:r>
      <w:r>
        <w:rPr>
          <w:rFonts w:eastAsia="Calibri"/>
          <w:color w:val="0000ff"/>
          <w:highlight w:val="white"/>
        </w:rPr>
        <w:t xml:space="preserve">"&gt;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xsd:element</w:t>
      </w:r>
      <w:r>
        <w:rPr>
          <w:rFonts w:eastAsia="Calibri"/>
          <w:color w:val="ff0000"/>
          <w:highlight w:val="white"/>
        </w:rPr>
        <w:t xml:space="preserve"> name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Item</w:t>
      </w:r>
      <w:r>
        <w:rPr>
          <w:rFonts w:eastAsia="Calibri"/>
          <w:color w:val="0000ff"/>
          <w:highlight w:val="white"/>
        </w:rPr>
        <w:t xml:space="preserve">"</w:t>
      </w:r>
      <w:r>
        <w:rPr>
          <w:rFonts w:eastAsia="Calibri"/>
          <w:color w:val="ff0000"/>
          <w:highlight w:val="white"/>
        </w:rPr>
        <w:t xml:space="preserve"> type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tns:ItemType</w:t>
      </w:r>
      <w:r>
        <w:rPr>
          <w:rFonts w:eastAsia="Calibri"/>
          <w:color w:val="0000ff"/>
          <w:highlight w:val="white"/>
        </w:rPr>
        <w:t xml:space="preserve">"&gt;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xsd:annotation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xsd:documentation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  <w:t xml:space="preserve">Параметры взаимодействия сервиса приема с ИС-отправителем.</w:t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xsd:documentation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xsd:annotation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xsd:element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xsd:sequence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xsd:complexType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xsd:complexType</w:t>
      </w:r>
      <w:r>
        <w:rPr>
          <w:rFonts w:eastAsia="Calibri"/>
          <w:color w:val="ff0000"/>
          <w:highlight w:val="white"/>
        </w:rPr>
        <w:t xml:space="preserve"> name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ItemType</w:t>
      </w:r>
      <w:r>
        <w:rPr>
          <w:rFonts w:eastAsia="Calibri"/>
          <w:color w:val="0000ff"/>
          <w:highlight w:val="white"/>
        </w:rPr>
        <w:t xml:space="preserve">"&gt;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xsd:sequence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xsd:element</w:t>
      </w:r>
      <w:r>
        <w:rPr>
          <w:rFonts w:eastAsia="Calibri"/>
          <w:color w:val="ff0000"/>
          <w:highlight w:val="white"/>
        </w:rPr>
        <w:t xml:space="preserve"> name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senderSystemId</w:t>
      </w:r>
      <w:r>
        <w:rPr>
          <w:rFonts w:eastAsia="Calibri"/>
          <w:color w:val="0000ff"/>
          <w:highlight w:val="white"/>
        </w:rPr>
        <w:t xml:space="preserve">"</w:t>
      </w:r>
      <w:r>
        <w:rPr>
          <w:rFonts w:eastAsia="Calibri"/>
          <w:color w:val="ff0000"/>
          <w:highlight w:val="white"/>
        </w:rPr>
        <w:t xml:space="preserve"> type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xsd:string</w:t>
      </w:r>
      <w:r>
        <w:rPr>
          <w:rFonts w:eastAsia="Calibri"/>
          <w:color w:val="0000ff"/>
          <w:highlight w:val="white"/>
        </w:rPr>
        <w:t xml:space="preserve">"&gt;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xsd:annotation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xsd:documentation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  <w:t xml:space="preserve">ИД ИС отправителя</w:t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xsd:documentation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xsd:annotation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xsd:element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xsd:element</w:t>
      </w:r>
      <w:r>
        <w:rPr>
          <w:rFonts w:eastAsia="Calibri"/>
          <w:color w:val="ff0000"/>
          <w:highlight w:val="white"/>
        </w:rPr>
        <w:t xml:space="preserve"> name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EndPoints</w:t>
      </w:r>
      <w:r>
        <w:rPr>
          <w:rFonts w:eastAsia="Calibri"/>
          <w:color w:val="0000ff"/>
          <w:highlight w:val="white"/>
        </w:rPr>
        <w:t xml:space="preserve">"</w:t>
      </w:r>
      <w:r>
        <w:rPr>
          <w:rFonts w:eastAsia="Calibri"/>
          <w:color w:val="ff0000"/>
          <w:highlight w:val="white"/>
        </w:rPr>
        <w:t xml:space="preserve"> type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tns:EndPointsType</w:t>
      </w:r>
      <w:r>
        <w:rPr>
          <w:rFonts w:eastAsia="Calibri"/>
          <w:color w:val="0000ff"/>
          <w:highlight w:val="white"/>
        </w:rPr>
        <w:t xml:space="preserve">"&gt;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xsd:annotation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xsd:documentation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  <w:t xml:space="preserve">Точки приема сообщений</w:t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xsd:documentation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xsd:annotation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xsd:element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xsd:sequence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xsd:complexType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xsd:simpleType</w:t>
      </w:r>
      <w:r>
        <w:rPr>
          <w:rFonts w:eastAsia="Calibri"/>
          <w:color w:val="ff0000"/>
          <w:highlight w:val="white"/>
        </w:rPr>
        <w:t xml:space="preserve"> name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ChoiceType</w:t>
      </w:r>
      <w:r>
        <w:rPr>
          <w:rFonts w:eastAsia="Calibri"/>
          <w:color w:val="0000ff"/>
          <w:highlight w:val="white"/>
        </w:rPr>
        <w:t xml:space="preserve">"&gt;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xsd:annotation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xsd:documentation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  <w:t xml:space="preserve">1 - включить/отправлять; 0 - выключить/не отправлять</w:t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xsd:documentation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xsd:annotation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xsd:restriction</w:t>
      </w:r>
      <w:r>
        <w:rPr>
          <w:rFonts w:eastAsia="Calibri"/>
          <w:color w:val="ff0000"/>
          <w:highlight w:val="white"/>
        </w:rPr>
        <w:t xml:space="preserve"> base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xsd:string</w:t>
      </w:r>
      <w:r>
        <w:rPr>
          <w:rFonts w:eastAsia="Calibri"/>
          <w:color w:val="0000ff"/>
          <w:highlight w:val="white"/>
        </w:rPr>
        <w:t xml:space="preserve">"&gt;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xsd:enumeration</w:t>
      </w:r>
      <w:r>
        <w:rPr>
          <w:rFonts w:eastAsia="Calibri"/>
          <w:color w:val="ff0000"/>
          <w:highlight w:val="white"/>
        </w:rPr>
        <w:t xml:space="preserve"> value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1</w:t>
      </w:r>
      <w:r>
        <w:rPr>
          <w:rFonts w:eastAsia="Calibri"/>
          <w:color w:val="0000ff"/>
          <w:highlight w:val="white"/>
        </w:rPr>
        <w:t xml:space="preserve">"/&gt;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xsd:enumeration</w:t>
      </w:r>
      <w:r>
        <w:rPr>
          <w:rFonts w:eastAsia="Calibri"/>
          <w:color w:val="ff0000"/>
          <w:highlight w:val="white"/>
        </w:rPr>
        <w:t xml:space="preserve"> value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0</w:t>
      </w:r>
      <w:r>
        <w:rPr>
          <w:rFonts w:eastAsia="Calibri"/>
          <w:color w:val="0000ff"/>
          <w:highlight w:val="white"/>
        </w:rPr>
        <w:t xml:space="preserve">"/&gt;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xsd:restriction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xsd:simpleType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xsd:complexType</w:t>
      </w:r>
      <w:r>
        <w:rPr>
          <w:rFonts w:eastAsia="Calibri"/>
          <w:color w:val="ff0000"/>
          <w:highlight w:val="white"/>
        </w:rPr>
        <w:t xml:space="preserve"> name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MessageType</w:t>
      </w:r>
      <w:r>
        <w:rPr>
          <w:rFonts w:eastAsia="Calibri"/>
          <w:color w:val="0000ff"/>
          <w:highlight w:val="white"/>
        </w:rPr>
        <w:t xml:space="preserve">"&gt;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xsd:sequence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xsd:element</w:t>
      </w:r>
      <w:r>
        <w:rPr>
          <w:rFonts w:eastAsia="Calibri"/>
          <w:color w:val="ff0000"/>
          <w:highlight w:val="white"/>
        </w:rPr>
        <w:t xml:space="preserve"> name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documentType</w:t>
      </w:r>
      <w:r>
        <w:rPr>
          <w:rFonts w:eastAsia="Calibri"/>
          <w:color w:val="0000ff"/>
          <w:highlight w:val="white"/>
        </w:rPr>
        <w:t xml:space="preserve">"</w:t>
      </w:r>
      <w:r>
        <w:rPr>
          <w:rFonts w:eastAsia="Calibri"/>
          <w:color w:val="ff0000"/>
          <w:highlight w:val="white"/>
        </w:rPr>
        <w:t xml:space="preserve"> type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xsd:string</w:t>
      </w:r>
      <w:r>
        <w:rPr>
          <w:rFonts w:eastAsia="Calibri"/>
          <w:color w:val="0000ff"/>
          <w:highlight w:val="white"/>
        </w:rPr>
        <w:t xml:space="preserve">"&gt;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xsd:annotation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xsd:documentation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  <w:t xml:space="preserve">Тип документа</w:t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xsd:documentation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xsd:annotation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xsd:element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xsd:element</w:t>
      </w:r>
      <w:r>
        <w:rPr>
          <w:rFonts w:eastAsia="Calibri"/>
          <w:color w:val="ff0000"/>
          <w:highlight w:val="white"/>
        </w:rPr>
        <w:t xml:space="preserve"> name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needCheckSign</w:t>
      </w:r>
      <w:r>
        <w:rPr>
          <w:rFonts w:eastAsia="Calibri"/>
          <w:color w:val="0000ff"/>
          <w:highlight w:val="white"/>
        </w:rPr>
        <w:t xml:space="preserve">"</w:t>
      </w:r>
      <w:r>
        <w:rPr>
          <w:rFonts w:eastAsia="Calibri"/>
          <w:color w:val="ff0000"/>
          <w:highlight w:val="white"/>
        </w:rPr>
        <w:t xml:space="preserve"> type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tns:ChoiceType</w:t>
      </w:r>
      <w:r>
        <w:rPr>
          <w:rFonts w:eastAsia="Calibri"/>
          <w:color w:val="0000ff"/>
          <w:highlight w:val="white"/>
        </w:rPr>
        <w:t xml:space="preserve">"</w:t>
      </w:r>
      <w:r>
        <w:rPr>
          <w:rFonts w:eastAsia="Calibri"/>
          <w:color w:val="ff0000"/>
          <w:highlight w:val="white"/>
        </w:rPr>
        <w:t xml:space="preserve"> minOccurs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0</w:t>
      </w:r>
      <w:r>
        <w:rPr>
          <w:rFonts w:eastAsia="Calibri"/>
          <w:color w:val="0000ff"/>
          <w:highlight w:val="white"/>
        </w:rPr>
        <w:t xml:space="preserve">"&gt;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  <w:lang w:val="ru-RU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  <w:lang w:val="ru-RU"/>
        </w:rPr>
        <w:t xml:space="preserve">&lt;</w:t>
      </w:r>
      <w:r>
        <w:rPr>
          <w:rFonts w:eastAsia="Calibri"/>
          <w:color w:val="800000"/>
          <w:highlight w:val="white"/>
        </w:rPr>
        <w:t xml:space="preserve">xsd</w:t>
      </w:r>
      <w:r>
        <w:rPr>
          <w:rFonts w:eastAsia="Calibri"/>
          <w:color w:val="800000"/>
          <w:highlight w:val="white"/>
          <w:lang w:val="ru-RU"/>
        </w:rPr>
        <w:t xml:space="preserve">:</w:t>
      </w:r>
      <w:r>
        <w:rPr>
          <w:rFonts w:eastAsia="Calibri"/>
          <w:color w:val="800000"/>
          <w:highlight w:val="white"/>
        </w:rPr>
        <w:t xml:space="preserve">annotation</w:t>
      </w:r>
      <w:r>
        <w:rPr>
          <w:rFonts w:eastAsia="Calibri"/>
          <w:color w:val="0000ff"/>
          <w:highlight w:val="white"/>
          <w:lang w:val="ru-RU"/>
        </w:rPr>
        <w:t xml:space="preserve">&gt;</w:t>
      </w:r>
      <w:r>
        <w:rPr>
          <w:rFonts w:eastAsia="Calibri"/>
          <w:color w:val="000000"/>
          <w:highlight w:val="white"/>
          <w:lang w:val="ru-RU"/>
        </w:rPr>
      </w:r>
      <w:r>
        <w:rPr>
          <w:rFonts w:eastAsia="Calibri"/>
          <w:color w:val="000000"/>
          <w:highlight w:val="white"/>
          <w:lang w:val="ru-RU"/>
        </w:rPr>
      </w:r>
    </w:p>
    <w:p>
      <w:pPr>
        <w:pStyle w:val="3320"/>
        <w:rPr>
          <w:rFonts w:eastAsia="Calibri"/>
          <w:color w:val="000000"/>
          <w:highlight w:val="white"/>
          <w:lang w:val="ru-RU"/>
        </w:rPr>
      </w:pPr>
      <w:r>
        <w:rPr>
          <w:rFonts w:eastAsia="Calibri"/>
          <w:color w:val="000000"/>
          <w:highlight w:val="white"/>
          <w:lang w:val="ru-RU"/>
        </w:rPr>
        <w:tab/>
      </w:r>
      <w:r>
        <w:rPr>
          <w:rFonts w:eastAsia="Calibri"/>
          <w:color w:val="000000"/>
          <w:highlight w:val="white"/>
          <w:lang w:val="ru-RU"/>
        </w:rPr>
        <w:tab/>
      </w:r>
      <w:r>
        <w:rPr>
          <w:rFonts w:eastAsia="Calibri"/>
          <w:color w:val="000000"/>
          <w:highlight w:val="white"/>
          <w:lang w:val="ru-RU"/>
        </w:rPr>
        <w:tab/>
      </w:r>
      <w:r>
        <w:rPr>
          <w:rFonts w:eastAsia="Calibri"/>
          <w:color w:val="000000"/>
          <w:highlight w:val="white"/>
          <w:lang w:val="ru-RU"/>
        </w:rPr>
        <w:tab/>
      </w:r>
      <w:r>
        <w:rPr>
          <w:rFonts w:eastAsia="Calibri"/>
          <w:color w:val="000000"/>
          <w:highlight w:val="white"/>
          <w:lang w:val="ru-RU"/>
        </w:rPr>
        <w:tab/>
      </w:r>
      <w:r>
        <w:rPr>
          <w:rFonts w:eastAsia="Calibri"/>
          <w:color w:val="0000ff"/>
          <w:highlight w:val="white"/>
          <w:lang w:val="ru-RU"/>
        </w:rPr>
        <w:t xml:space="preserve">&lt;</w:t>
      </w:r>
      <w:r>
        <w:rPr>
          <w:rFonts w:eastAsia="Calibri"/>
          <w:color w:val="800000"/>
          <w:highlight w:val="white"/>
        </w:rPr>
        <w:t xml:space="preserve">xsd</w:t>
      </w:r>
      <w:r>
        <w:rPr>
          <w:rFonts w:eastAsia="Calibri"/>
          <w:color w:val="800000"/>
          <w:highlight w:val="white"/>
          <w:lang w:val="ru-RU"/>
        </w:rPr>
        <w:t xml:space="preserve">:</w:t>
      </w:r>
      <w:r>
        <w:rPr>
          <w:rFonts w:eastAsia="Calibri"/>
          <w:color w:val="800000"/>
          <w:highlight w:val="white"/>
        </w:rPr>
        <w:t xml:space="preserve">documentation</w:t>
      </w:r>
      <w:r>
        <w:rPr>
          <w:rFonts w:eastAsia="Calibri"/>
          <w:color w:val="0000ff"/>
          <w:highlight w:val="white"/>
          <w:lang w:val="ru-RU"/>
        </w:rPr>
        <w:t xml:space="preserve">&gt;</w:t>
      </w:r>
      <w:r>
        <w:rPr>
          <w:rFonts w:eastAsia="Calibri"/>
          <w:color w:val="000000"/>
          <w:highlight w:val="white"/>
          <w:lang w:val="ru-RU"/>
        </w:rPr>
        <w:t xml:space="preserve">Признак необходимости проверки транспортной ЭП на входящем сообщении: 1–проверять, 0-не проверять; по умолчанию: 0–не проверять</w:t>
      </w:r>
      <w:r>
        <w:rPr>
          <w:rFonts w:eastAsia="Calibri"/>
          <w:color w:val="0000ff"/>
          <w:highlight w:val="white"/>
          <w:lang w:val="ru-RU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</w:t>
      </w:r>
      <w:r>
        <w:rPr>
          <w:rFonts w:eastAsia="Calibri"/>
          <w:color w:val="800000"/>
          <w:highlight w:val="white"/>
          <w:lang w:val="ru-RU"/>
        </w:rPr>
        <w:t xml:space="preserve">:</w:t>
      </w:r>
      <w:r>
        <w:rPr>
          <w:rFonts w:eastAsia="Calibri"/>
          <w:color w:val="800000"/>
          <w:highlight w:val="white"/>
        </w:rPr>
        <w:t xml:space="preserve">documentation</w:t>
      </w:r>
      <w:r>
        <w:rPr>
          <w:rFonts w:eastAsia="Calibri"/>
          <w:color w:val="0000ff"/>
          <w:highlight w:val="white"/>
          <w:lang w:val="ru-RU"/>
        </w:rPr>
        <w:t xml:space="preserve">&gt;</w:t>
      </w:r>
      <w:r>
        <w:rPr>
          <w:rFonts w:eastAsia="Calibri"/>
          <w:color w:val="000000"/>
          <w:highlight w:val="white"/>
          <w:lang w:val="ru-RU"/>
        </w:rPr>
      </w:r>
      <w:r>
        <w:rPr>
          <w:rFonts w:eastAsia="Calibri"/>
          <w:color w:val="000000"/>
          <w:highlight w:val="white"/>
          <w:lang w:val="ru-RU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  <w:lang w:val="ru-RU"/>
        </w:rPr>
        <w:tab/>
      </w:r>
      <w:r>
        <w:rPr>
          <w:rFonts w:eastAsia="Calibri"/>
          <w:color w:val="000000"/>
          <w:highlight w:val="white"/>
          <w:lang w:val="ru-RU"/>
        </w:rPr>
        <w:tab/>
      </w:r>
      <w:r>
        <w:rPr>
          <w:rFonts w:eastAsia="Calibri"/>
          <w:color w:val="000000"/>
          <w:highlight w:val="white"/>
          <w:lang w:val="ru-RU"/>
        </w:rPr>
        <w:tab/>
      </w:r>
      <w:r>
        <w:rPr>
          <w:rFonts w:eastAsia="Calibri"/>
          <w:color w:val="000000"/>
          <w:highlight w:val="white"/>
          <w:lang w:val="ru-RU"/>
        </w:rPr>
        <w:tab/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xsd:annotation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xsd:element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xsd:element</w:t>
      </w:r>
      <w:r>
        <w:rPr>
          <w:rFonts w:eastAsia="Calibri"/>
          <w:color w:val="ff0000"/>
          <w:highlight w:val="white"/>
        </w:rPr>
        <w:t xml:space="preserve"> name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needCreateSign</w:t>
      </w:r>
      <w:r>
        <w:rPr>
          <w:rFonts w:eastAsia="Calibri"/>
          <w:color w:val="0000ff"/>
          <w:highlight w:val="white"/>
        </w:rPr>
        <w:t xml:space="preserve">"</w:t>
      </w:r>
      <w:r>
        <w:rPr>
          <w:rFonts w:eastAsia="Calibri"/>
          <w:color w:val="ff0000"/>
          <w:highlight w:val="white"/>
        </w:rPr>
        <w:t xml:space="preserve"> type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tns:ChoiceType</w:t>
      </w:r>
      <w:r>
        <w:rPr>
          <w:rFonts w:eastAsia="Calibri"/>
          <w:color w:val="0000ff"/>
          <w:highlight w:val="white"/>
        </w:rPr>
        <w:t xml:space="preserve">"</w:t>
      </w:r>
      <w:r>
        <w:rPr>
          <w:rFonts w:eastAsia="Calibri"/>
          <w:color w:val="ff0000"/>
          <w:highlight w:val="white"/>
        </w:rPr>
        <w:t xml:space="preserve"> minOccurs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0</w:t>
      </w:r>
      <w:r>
        <w:rPr>
          <w:rFonts w:eastAsia="Calibri"/>
          <w:color w:val="0000ff"/>
          <w:highlight w:val="white"/>
        </w:rPr>
        <w:t xml:space="preserve">"&gt;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  <w:lang w:val="ru-RU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  <w:lang w:val="ru-RU"/>
        </w:rPr>
        <w:t xml:space="preserve">&lt;</w:t>
      </w:r>
      <w:r>
        <w:rPr>
          <w:rFonts w:eastAsia="Calibri"/>
          <w:color w:val="800000"/>
          <w:highlight w:val="white"/>
        </w:rPr>
        <w:t xml:space="preserve">xsd</w:t>
      </w:r>
      <w:r>
        <w:rPr>
          <w:rFonts w:eastAsia="Calibri"/>
          <w:color w:val="800000"/>
          <w:highlight w:val="white"/>
          <w:lang w:val="ru-RU"/>
        </w:rPr>
        <w:t xml:space="preserve">:</w:t>
      </w:r>
      <w:r>
        <w:rPr>
          <w:rFonts w:eastAsia="Calibri"/>
          <w:color w:val="800000"/>
          <w:highlight w:val="white"/>
        </w:rPr>
        <w:t xml:space="preserve">annotation</w:t>
      </w:r>
      <w:r>
        <w:rPr>
          <w:rFonts w:eastAsia="Calibri"/>
          <w:color w:val="0000ff"/>
          <w:highlight w:val="white"/>
          <w:lang w:val="ru-RU"/>
        </w:rPr>
        <w:t xml:space="preserve">&gt;</w:t>
      </w:r>
      <w:r>
        <w:rPr>
          <w:rFonts w:eastAsia="Calibri"/>
          <w:color w:val="000000"/>
          <w:highlight w:val="white"/>
          <w:lang w:val="ru-RU"/>
        </w:rPr>
      </w:r>
      <w:r>
        <w:rPr>
          <w:rFonts w:eastAsia="Calibri"/>
          <w:color w:val="000000"/>
          <w:highlight w:val="white"/>
          <w:lang w:val="ru-RU"/>
        </w:rPr>
      </w:r>
    </w:p>
    <w:p>
      <w:pPr>
        <w:pStyle w:val="3320"/>
        <w:rPr>
          <w:rFonts w:eastAsia="Calibri"/>
          <w:color w:val="000000"/>
          <w:highlight w:val="white"/>
          <w:lang w:val="ru-RU"/>
        </w:rPr>
      </w:pPr>
      <w:r>
        <w:rPr>
          <w:rFonts w:eastAsia="Calibri"/>
          <w:color w:val="000000"/>
          <w:highlight w:val="white"/>
          <w:lang w:val="ru-RU"/>
        </w:rPr>
        <w:tab/>
      </w:r>
      <w:r>
        <w:rPr>
          <w:rFonts w:eastAsia="Calibri"/>
          <w:color w:val="000000"/>
          <w:highlight w:val="white"/>
          <w:lang w:val="ru-RU"/>
        </w:rPr>
        <w:tab/>
      </w:r>
      <w:r>
        <w:rPr>
          <w:rFonts w:eastAsia="Calibri"/>
          <w:color w:val="000000"/>
          <w:highlight w:val="white"/>
          <w:lang w:val="ru-RU"/>
        </w:rPr>
        <w:tab/>
      </w:r>
      <w:r>
        <w:rPr>
          <w:rFonts w:eastAsia="Calibri"/>
          <w:color w:val="000000"/>
          <w:highlight w:val="white"/>
          <w:lang w:val="ru-RU"/>
        </w:rPr>
        <w:tab/>
      </w:r>
      <w:r>
        <w:rPr>
          <w:rFonts w:eastAsia="Calibri"/>
          <w:color w:val="000000"/>
          <w:highlight w:val="white"/>
          <w:lang w:val="ru-RU"/>
        </w:rPr>
        <w:tab/>
      </w:r>
      <w:r>
        <w:rPr>
          <w:rFonts w:eastAsia="Calibri"/>
          <w:color w:val="0000ff"/>
          <w:highlight w:val="white"/>
          <w:lang w:val="ru-RU"/>
        </w:rPr>
        <w:t xml:space="preserve">&lt;</w:t>
      </w:r>
      <w:r>
        <w:rPr>
          <w:rFonts w:eastAsia="Calibri"/>
          <w:color w:val="800000"/>
          <w:highlight w:val="white"/>
        </w:rPr>
        <w:t xml:space="preserve">xsd</w:t>
      </w:r>
      <w:r>
        <w:rPr>
          <w:rFonts w:eastAsia="Calibri"/>
          <w:color w:val="800000"/>
          <w:highlight w:val="white"/>
          <w:lang w:val="ru-RU"/>
        </w:rPr>
        <w:t xml:space="preserve">:</w:t>
      </w:r>
      <w:r>
        <w:rPr>
          <w:rFonts w:eastAsia="Calibri"/>
          <w:color w:val="800000"/>
          <w:highlight w:val="white"/>
        </w:rPr>
        <w:t xml:space="preserve">documentation</w:t>
      </w:r>
      <w:r>
        <w:rPr>
          <w:rFonts w:eastAsia="Calibri"/>
          <w:color w:val="0000ff"/>
          <w:highlight w:val="white"/>
          <w:lang w:val="ru-RU"/>
        </w:rPr>
        <w:t xml:space="preserve">&gt;</w:t>
      </w:r>
      <w:r>
        <w:rPr>
          <w:rFonts w:eastAsia="Calibri"/>
          <w:color w:val="000000"/>
          <w:highlight w:val="white"/>
          <w:lang w:val="ru-RU"/>
        </w:rPr>
        <w:t xml:space="preserve">Признак необходимости формирования ЭП на исходящем сообщении: 1–формировать, 0-не формировать; по умолчанию: 0-не формировать</w:t>
      </w:r>
      <w:r>
        <w:rPr>
          <w:rFonts w:eastAsia="Calibri"/>
          <w:color w:val="0000ff"/>
          <w:highlight w:val="white"/>
          <w:lang w:val="ru-RU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</w:t>
      </w:r>
      <w:r>
        <w:rPr>
          <w:rFonts w:eastAsia="Calibri"/>
          <w:color w:val="800000"/>
          <w:highlight w:val="white"/>
          <w:lang w:val="ru-RU"/>
        </w:rPr>
        <w:t xml:space="preserve">:</w:t>
      </w:r>
      <w:r>
        <w:rPr>
          <w:rFonts w:eastAsia="Calibri"/>
          <w:color w:val="800000"/>
          <w:highlight w:val="white"/>
        </w:rPr>
        <w:t xml:space="preserve">documentation</w:t>
      </w:r>
      <w:r>
        <w:rPr>
          <w:rFonts w:eastAsia="Calibri"/>
          <w:color w:val="0000ff"/>
          <w:highlight w:val="white"/>
          <w:lang w:val="ru-RU"/>
        </w:rPr>
        <w:t xml:space="preserve">&gt;</w:t>
      </w:r>
      <w:r>
        <w:rPr>
          <w:rFonts w:eastAsia="Calibri"/>
          <w:color w:val="000000"/>
          <w:highlight w:val="white"/>
          <w:lang w:val="ru-RU"/>
        </w:rPr>
      </w:r>
      <w:r>
        <w:rPr>
          <w:rFonts w:eastAsia="Calibri"/>
          <w:color w:val="000000"/>
          <w:highlight w:val="white"/>
          <w:lang w:val="ru-RU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  <w:lang w:val="ru-RU"/>
        </w:rPr>
        <w:tab/>
      </w:r>
      <w:r>
        <w:rPr>
          <w:rFonts w:eastAsia="Calibri"/>
          <w:color w:val="000000"/>
          <w:highlight w:val="white"/>
          <w:lang w:val="ru-RU"/>
        </w:rPr>
        <w:tab/>
      </w:r>
      <w:r>
        <w:rPr>
          <w:rFonts w:eastAsia="Calibri"/>
          <w:color w:val="000000"/>
          <w:highlight w:val="white"/>
          <w:lang w:val="ru-RU"/>
        </w:rPr>
        <w:tab/>
      </w:r>
      <w:r>
        <w:rPr>
          <w:rFonts w:eastAsia="Calibri"/>
          <w:color w:val="000000"/>
          <w:highlight w:val="white"/>
          <w:lang w:val="ru-RU"/>
        </w:rPr>
        <w:tab/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xsd:annotation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xsd:element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xsd:element</w:t>
      </w:r>
      <w:r>
        <w:rPr>
          <w:rFonts w:eastAsia="Calibri"/>
          <w:color w:val="ff0000"/>
          <w:highlight w:val="white"/>
        </w:rPr>
        <w:t xml:space="preserve"> name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needReceiptErr</w:t>
      </w:r>
      <w:r>
        <w:rPr>
          <w:rFonts w:eastAsia="Calibri"/>
          <w:color w:val="0000ff"/>
          <w:highlight w:val="white"/>
        </w:rPr>
        <w:t xml:space="preserve">"</w:t>
      </w:r>
      <w:r>
        <w:rPr>
          <w:rFonts w:eastAsia="Calibri"/>
          <w:color w:val="ff0000"/>
          <w:highlight w:val="white"/>
        </w:rPr>
        <w:t xml:space="preserve"> type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tns:ChoiceType</w:t>
      </w:r>
      <w:r>
        <w:rPr>
          <w:rFonts w:eastAsia="Calibri"/>
          <w:color w:val="0000ff"/>
          <w:highlight w:val="white"/>
        </w:rPr>
        <w:t xml:space="preserve">"</w:t>
      </w:r>
      <w:r>
        <w:rPr>
          <w:rFonts w:eastAsia="Calibri"/>
          <w:color w:val="ff0000"/>
          <w:highlight w:val="white"/>
        </w:rPr>
        <w:t xml:space="preserve"> minOccurs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0</w:t>
      </w:r>
      <w:r>
        <w:rPr>
          <w:rFonts w:eastAsia="Calibri"/>
          <w:color w:val="0000ff"/>
          <w:highlight w:val="white"/>
        </w:rPr>
        <w:t xml:space="preserve">"&gt;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  <w:lang w:val="ru-RU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  <w:lang w:val="ru-RU"/>
        </w:rPr>
        <w:t xml:space="preserve">&lt;</w:t>
      </w:r>
      <w:r>
        <w:rPr>
          <w:rFonts w:eastAsia="Calibri"/>
          <w:color w:val="800000"/>
          <w:highlight w:val="white"/>
        </w:rPr>
        <w:t xml:space="preserve">xsd</w:t>
      </w:r>
      <w:r>
        <w:rPr>
          <w:rFonts w:eastAsia="Calibri"/>
          <w:color w:val="800000"/>
          <w:highlight w:val="white"/>
          <w:lang w:val="ru-RU"/>
        </w:rPr>
        <w:t xml:space="preserve">:</w:t>
      </w:r>
      <w:r>
        <w:rPr>
          <w:rFonts w:eastAsia="Calibri"/>
          <w:color w:val="800000"/>
          <w:highlight w:val="white"/>
        </w:rPr>
        <w:t xml:space="preserve">annotation</w:t>
      </w:r>
      <w:r>
        <w:rPr>
          <w:rFonts w:eastAsia="Calibri"/>
          <w:color w:val="0000ff"/>
          <w:highlight w:val="white"/>
          <w:lang w:val="ru-RU"/>
        </w:rPr>
        <w:t xml:space="preserve">&gt;</w:t>
      </w:r>
      <w:r>
        <w:rPr>
          <w:rFonts w:eastAsia="Calibri"/>
          <w:color w:val="000000"/>
          <w:highlight w:val="white"/>
          <w:lang w:val="ru-RU"/>
        </w:rPr>
      </w:r>
      <w:r>
        <w:rPr>
          <w:rFonts w:eastAsia="Calibri"/>
          <w:color w:val="000000"/>
          <w:highlight w:val="white"/>
          <w:lang w:val="ru-RU"/>
        </w:rPr>
      </w:r>
    </w:p>
    <w:p>
      <w:pPr>
        <w:pStyle w:val="3320"/>
        <w:rPr>
          <w:rFonts w:eastAsia="Calibri"/>
          <w:color w:val="000000"/>
          <w:highlight w:val="white"/>
          <w:lang w:val="ru-RU"/>
        </w:rPr>
      </w:pPr>
      <w:r>
        <w:rPr>
          <w:rFonts w:eastAsia="Calibri"/>
          <w:color w:val="000000"/>
          <w:highlight w:val="white"/>
          <w:lang w:val="ru-RU"/>
        </w:rPr>
        <w:tab/>
      </w:r>
      <w:r>
        <w:rPr>
          <w:rFonts w:eastAsia="Calibri"/>
          <w:color w:val="000000"/>
          <w:highlight w:val="white"/>
          <w:lang w:val="ru-RU"/>
        </w:rPr>
        <w:tab/>
      </w:r>
      <w:r>
        <w:rPr>
          <w:rFonts w:eastAsia="Calibri"/>
          <w:color w:val="000000"/>
          <w:highlight w:val="white"/>
          <w:lang w:val="ru-RU"/>
        </w:rPr>
        <w:tab/>
      </w:r>
      <w:r>
        <w:rPr>
          <w:rFonts w:eastAsia="Calibri"/>
          <w:color w:val="000000"/>
          <w:highlight w:val="white"/>
          <w:lang w:val="ru-RU"/>
        </w:rPr>
        <w:tab/>
      </w:r>
      <w:r>
        <w:rPr>
          <w:rFonts w:eastAsia="Calibri"/>
          <w:color w:val="000000"/>
          <w:highlight w:val="white"/>
          <w:lang w:val="ru-RU"/>
        </w:rPr>
        <w:tab/>
      </w:r>
      <w:r>
        <w:rPr>
          <w:rFonts w:eastAsia="Calibri"/>
          <w:color w:val="0000ff"/>
          <w:highlight w:val="white"/>
          <w:lang w:val="ru-RU"/>
        </w:rPr>
        <w:t xml:space="preserve">&lt;</w:t>
      </w:r>
      <w:r>
        <w:rPr>
          <w:rFonts w:eastAsia="Calibri"/>
          <w:color w:val="800000"/>
          <w:highlight w:val="white"/>
        </w:rPr>
        <w:t xml:space="preserve">xsd</w:t>
      </w:r>
      <w:r>
        <w:rPr>
          <w:rFonts w:eastAsia="Calibri"/>
          <w:color w:val="800000"/>
          <w:highlight w:val="white"/>
          <w:lang w:val="ru-RU"/>
        </w:rPr>
        <w:t xml:space="preserve">:</w:t>
      </w:r>
      <w:r>
        <w:rPr>
          <w:rFonts w:eastAsia="Calibri"/>
          <w:color w:val="800000"/>
          <w:highlight w:val="white"/>
        </w:rPr>
        <w:t xml:space="preserve">documentation</w:t>
      </w:r>
      <w:r>
        <w:rPr>
          <w:rFonts w:eastAsia="Calibri"/>
          <w:color w:val="0000ff"/>
          <w:highlight w:val="white"/>
          <w:lang w:val="ru-RU"/>
        </w:rPr>
        <w:t xml:space="preserve">&gt;</w:t>
      </w:r>
      <w:r>
        <w:rPr>
          <w:rFonts w:eastAsia="Calibri"/>
          <w:color w:val="000000"/>
          <w:highlight w:val="white"/>
          <w:lang w:val="ru-RU"/>
        </w:rPr>
        <w:t xml:space="preserve">Признак необходимости отправки квитанции с ошибкой доставки или приема получателем: 1-отправлять, 0-не отправлять; по умолчанию: 1-отправлять</w:t>
      </w:r>
      <w:r>
        <w:rPr>
          <w:rFonts w:eastAsia="Calibri"/>
          <w:color w:val="0000ff"/>
          <w:highlight w:val="white"/>
          <w:lang w:val="ru-RU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</w:t>
      </w:r>
      <w:r>
        <w:rPr>
          <w:rFonts w:eastAsia="Calibri"/>
          <w:color w:val="800000"/>
          <w:highlight w:val="white"/>
          <w:lang w:val="ru-RU"/>
        </w:rPr>
        <w:t xml:space="preserve">:</w:t>
      </w:r>
      <w:r>
        <w:rPr>
          <w:rFonts w:eastAsia="Calibri"/>
          <w:color w:val="800000"/>
          <w:highlight w:val="white"/>
        </w:rPr>
        <w:t xml:space="preserve">documentation</w:t>
      </w:r>
      <w:r>
        <w:rPr>
          <w:rFonts w:eastAsia="Calibri"/>
          <w:color w:val="0000ff"/>
          <w:highlight w:val="white"/>
          <w:lang w:val="ru-RU"/>
        </w:rPr>
        <w:t xml:space="preserve">&gt;</w:t>
      </w:r>
      <w:r>
        <w:rPr>
          <w:rFonts w:eastAsia="Calibri"/>
          <w:color w:val="000000"/>
          <w:highlight w:val="white"/>
          <w:lang w:val="ru-RU"/>
        </w:rPr>
      </w:r>
      <w:r>
        <w:rPr>
          <w:rFonts w:eastAsia="Calibri"/>
          <w:color w:val="000000"/>
          <w:highlight w:val="white"/>
          <w:lang w:val="ru-RU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  <w:lang w:val="ru-RU"/>
        </w:rPr>
        <w:tab/>
      </w:r>
      <w:r>
        <w:rPr>
          <w:rFonts w:eastAsia="Calibri"/>
          <w:color w:val="000000"/>
          <w:highlight w:val="white"/>
          <w:lang w:val="ru-RU"/>
        </w:rPr>
        <w:tab/>
      </w:r>
      <w:r>
        <w:rPr>
          <w:rFonts w:eastAsia="Calibri"/>
          <w:color w:val="000000"/>
          <w:highlight w:val="white"/>
          <w:lang w:val="ru-RU"/>
        </w:rPr>
        <w:tab/>
      </w:r>
      <w:r>
        <w:rPr>
          <w:rFonts w:eastAsia="Calibri"/>
          <w:color w:val="000000"/>
          <w:highlight w:val="white"/>
          <w:lang w:val="ru-RU"/>
        </w:rPr>
        <w:tab/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xsd:annotation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xsd:element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xsd:element</w:t>
      </w:r>
      <w:r>
        <w:rPr>
          <w:rFonts w:eastAsia="Calibri"/>
          <w:color w:val="ff0000"/>
          <w:highlight w:val="white"/>
        </w:rPr>
        <w:t xml:space="preserve"> name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needReceiptSuccess</w:t>
      </w:r>
      <w:r>
        <w:rPr>
          <w:rFonts w:eastAsia="Calibri"/>
          <w:color w:val="0000ff"/>
          <w:highlight w:val="white"/>
        </w:rPr>
        <w:t xml:space="preserve">"</w:t>
      </w:r>
      <w:r>
        <w:rPr>
          <w:rFonts w:eastAsia="Calibri"/>
          <w:color w:val="ff0000"/>
          <w:highlight w:val="white"/>
        </w:rPr>
        <w:t xml:space="preserve"> type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tns:ChoiceType</w:t>
      </w:r>
      <w:r>
        <w:rPr>
          <w:rFonts w:eastAsia="Calibri"/>
          <w:color w:val="0000ff"/>
          <w:highlight w:val="white"/>
        </w:rPr>
        <w:t xml:space="preserve">"</w:t>
      </w:r>
      <w:r>
        <w:rPr>
          <w:rFonts w:eastAsia="Calibri"/>
          <w:color w:val="ff0000"/>
          <w:highlight w:val="white"/>
        </w:rPr>
        <w:t xml:space="preserve"> minOccurs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0</w:t>
      </w:r>
      <w:r>
        <w:rPr>
          <w:rFonts w:eastAsia="Calibri"/>
          <w:color w:val="0000ff"/>
          <w:highlight w:val="white"/>
        </w:rPr>
        <w:t xml:space="preserve">"&gt;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  <w:lang w:val="ru-RU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  <w:lang w:val="ru-RU"/>
        </w:rPr>
        <w:t xml:space="preserve">&lt;</w:t>
      </w:r>
      <w:r>
        <w:rPr>
          <w:rFonts w:eastAsia="Calibri"/>
          <w:color w:val="800000"/>
          <w:highlight w:val="white"/>
        </w:rPr>
        <w:t xml:space="preserve">xsd</w:t>
      </w:r>
      <w:r>
        <w:rPr>
          <w:rFonts w:eastAsia="Calibri"/>
          <w:color w:val="800000"/>
          <w:highlight w:val="white"/>
          <w:lang w:val="ru-RU"/>
        </w:rPr>
        <w:t xml:space="preserve">:</w:t>
      </w:r>
      <w:r>
        <w:rPr>
          <w:rFonts w:eastAsia="Calibri"/>
          <w:color w:val="800000"/>
          <w:highlight w:val="white"/>
        </w:rPr>
        <w:t xml:space="preserve">annotation</w:t>
      </w:r>
      <w:r>
        <w:rPr>
          <w:rFonts w:eastAsia="Calibri"/>
          <w:color w:val="0000ff"/>
          <w:highlight w:val="white"/>
          <w:lang w:val="ru-RU"/>
        </w:rPr>
        <w:t xml:space="preserve">&gt;</w:t>
      </w:r>
      <w:r>
        <w:rPr>
          <w:rFonts w:eastAsia="Calibri"/>
          <w:color w:val="000000"/>
          <w:highlight w:val="white"/>
          <w:lang w:val="ru-RU"/>
        </w:rPr>
      </w:r>
      <w:r>
        <w:rPr>
          <w:rFonts w:eastAsia="Calibri"/>
          <w:color w:val="000000"/>
          <w:highlight w:val="white"/>
          <w:lang w:val="ru-RU"/>
        </w:rPr>
      </w:r>
    </w:p>
    <w:p>
      <w:pPr>
        <w:pStyle w:val="3320"/>
        <w:rPr>
          <w:rFonts w:eastAsia="Calibri"/>
          <w:color w:val="000000"/>
          <w:highlight w:val="white"/>
          <w:lang w:val="ru-RU"/>
        </w:rPr>
      </w:pPr>
      <w:r>
        <w:rPr>
          <w:rFonts w:eastAsia="Calibri"/>
          <w:color w:val="000000"/>
          <w:highlight w:val="white"/>
          <w:lang w:val="ru-RU"/>
        </w:rPr>
        <w:tab/>
      </w:r>
      <w:r>
        <w:rPr>
          <w:rFonts w:eastAsia="Calibri"/>
          <w:color w:val="000000"/>
          <w:highlight w:val="white"/>
          <w:lang w:val="ru-RU"/>
        </w:rPr>
        <w:tab/>
      </w:r>
      <w:r>
        <w:rPr>
          <w:rFonts w:eastAsia="Calibri"/>
          <w:color w:val="000000"/>
          <w:highlight w:val="white"/>
          <w:lang w:val="ru-RU"/>
        </w:rPr>
        <w:tab/>
      </w:r>
      <w:r>
        <w:rPr>
          <w:rFonts w:eastAsia="Calibri"/>
          <w:color w:val="000000"/>
          <w:highlight w:val="white"/>
          <w:lang w:val="ru-RU"/>
        </w:rPr>
        <w:tab/>
      </w:r>
      <w:r>
        <w:rPr>
          <w:rFonts w:eastAsia="Calibri"/>
          <w:color w:val="000000"/>
          <w:highlight w:val="white"/>
          <w:lang w:val="ru-RU"/>
        </w:rPr>
        <w:tab/>
      </w:r>
      <w:r>
        <w:rPr>
          <w:rFonts w:eastAsia="Calibri"/>
          <w:color w:val="0000ff"/>
          <w:highlight w:val="white"/>
          <w:lang w:val="ru-RU"/>
        </w:rPr>
        <w:t xml:space="preserve">&lt;</w:t>
      </w:r>
      <w:r>
        <w:rPr>
          <w:rFonts w:eastAsia="Calibri"/>
          <w:color w:val="800000"/>
          <w:highlight w:val="white"/>
        </w:rPr>
        <w:t xml:space="preserve">xsd</w:t>
      </w:r>
      <w:r>
        <w:rPr>
          <w:rFonts w:eastAsia="Calibri"/>
          <w:color w:val="800000"/>
          <w:highlight w:val="white"/>
          <w:lang w:val="ru-RU"/>
        </w:rPr>
        <w:t xml:space="preserve">:</w:t>
      </w:r>
      <w:r>
        <w:rPr>
          <w:rFonts w:eastAsia="Calibri"/>
          <w:color w:val="800000"/>
          <w:highlight w:val="white"/>
        </w:rPr>
        <w:t xml:space="preserve">documentation</w:t>
      </w:r>
      <w:r>
        <w:rPr>
          <w:rFonts w:eastAsia="Calibri"/>
          <w:color w:val="0000ff"/>
          <w:highlight w:val="white"/>
          <w:lang w:val="ru-RU"/>
        </w:rPr>
        <w:t xml:space="preserve">&gt;</w:t>
      </w:r>
      <w:r>
        <w:rPr>
          <w:rFonts w:eastAsia="Calibri"/>
          <w:color w:val="000000"/>
          <w:highlight w:val="white"/>
          <w:lang w:val="ru-RU"/>
        </w:rPr>
        <w:t xml:space="preserve">Признак необходимости отправки квитанции о доставке запроса: 1-отправлять, 0-не отправлять; по умолчанию: 1-отправлять</w:t>
      </w:r>
      <w:r>
        <w:rPr>
          <w:rFonts w:eastAsia="Calibri"/>
          <w:color w:val="0000ff"/>
          <w:highlight w:val="white"/>
          <w:lang w:val="ru-RU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</w:t>
      </w:r>
      <w:r>
        <w:rPr>
          <w:rFonts w:eastAsia="Calibri"/>
          <w:color w:val="800000"/>
          <w:highlight w:val="white"/>
          <w:lang w:val="ru-RU"/>
        </w:rPr>
        <w:t xml:space="preserve">:</w:t>
      </w:r>
      <w:r>
        <w:rPr>
          <w:rFonts w:eastAsia="Calibri"/>
          <w:color w:val="800000"/>
          <w:highlight w:val="white"/>
        </w:rPr>
        <w:t xml:space="preserve">documentation</w:t>
      </w:r>
      <w:r>
        <w:rPr>
          <w:rFonts w:eastAsia="Calibri"/>
          <w:color w:val="0000ff"/>
          <w:highlight w:val="white"/>
          <w:lang w:val="ru-RU"/>
        </w:rPr>
        <w:t xml:space="preserve">&gt;</w:t>
      </w:r>
      <w:r>
        <w:rPr>
          <w:rFonts w:eastAsia="Calibri"/>
          <w:color w:val="000000"/>
          <w:highlight w:val="white"/>
          <w:lang w:val="ru-RU"/>
        </w:rPr>
      </w:r>
      <w:r>
        <w:rPr>
          <w:rFonts w:eastAsia="Calibri"/>
          <w:color w:val="000000"/>
          <w:highlight w:val="white"/>
          <w:lang w:val="ru-RU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  <w:lang w:val="ru-RU"/>
        </w:rPr>
        <w:tab/>
      </w:r>
      <w:r>
        <w:rPr>
          <w:rFonts w:eastAsia="Calibri"/>
          <w:color w:val="000000"/>
          <w:highlight w:val="white"/>
          <w:lang w:val="ru-RU"/>
        </w:rPr>
        <w:tab/>
      </w:r>
      <w:r>
        <w:rPr>
          <w:rFonts w:eastAsia="Calibri"/>
          <w:color w:val="000000"/>
          <w:highlight w:val="white"/>
          <w:lang w:val="ru-RU"/>
        </w:rPr>
        <w:tab/>
      </w:r>
      <w:r>
        <w:rPr>
          <w:rFonts w:eastAsia="Calibri"/>
          <w:color w:val="000000"/>
          <w:highlight w:val="white"/>
          <w:lang w:val="ru-RU"/>
        </w:rPr>
        <w:tab/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xsd:annotation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xsd:element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xsd:element</w:t>
      </w:r>
      <w:r>
        <w:rPr>
          <w:rFonts w:eastAsia="Calibri"/>
          <w:color w:val="ff0000"/>
          <w:highlight w:val="white"/>
        </w:rPr>
        <w:t xml:space="preserve"> name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needPull</w:t>
      </w:r>
      <w:r>
        <w:rPr>
          <w:rFonts w:eastAsia="Calibri"/>
          <w:color w:val="0000ff"/>
          <w:highlight w:val="white"/>
        </w:rPr>
        <w:t xml:space="preserve">"</w:t>
      </w:r>
      <w:r>
        <w:rPr>
          <w:rFonts w:eastAsia="Calibri"/>
          <w:color w:val="ff0000"/>
          <w:highlight w:val="white"/>
        </w:rPr>
        <w:t xml:space="preserve"> type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tns:ChoiceType</w:t>
      </w:r>
      <w:r>
        <w:rPr>
          <w:rFonts w:eastAsia="Calibri"/>
          <w:color w:val="0000ff"/>
          <w:highlight w:val="white"/>
        </w:rPr>
        <w:t xml:space="preserve">"</w:t>
      </w:r>
      <w:r>
        <w:rPr>
          <w:rFonts w:eastAsia="Calibri"/>
          <w:color w:val="ff0000"/>
          <w:highlight w:val="white"/>
        </w:rPr>
        <w:t xml:space="preserve"> default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0</w:t>
      </w:r>
      <w:r>
        <w:rPr>
          <w:rFonts w:eastAsia="Calibri"/>
          <w:color w:val="0000ff"/>
          <w:highlight w:val="white"/>
        </w:rPr>
        <w:t xml:space="preserve">"</w:t>
      </w:r>
      <w:r>
        <w:rPr>
          <w:rFonts w:eastAsia="Calibri"/>
          <w:color w:val="ff0000"/>
          <w:highlight w:val="white"/>
        </w:rPr>
        <w:t xml:space="preserve"> minOccurs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0</w:t>
      </w:r>
      <w:r>
        <w:rPr>
          <w:rFonts w:eastAsia="Calibri"/>
          <w:color w:val="0000ff"/>
          <w:highlight w:val="white"/>
        </w:rPr>
        <w:t xml:space="preserve">"&gt;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  <w:lang w:val="ru-RU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  <w:lang w:val="ru-RU"/>
        </w:rPr>
        <w:t xml:space="preserve">&lt;</w:t>
      </w:r>
      <w:r>
        <w:rPr>
          <w:rFonts w:eastAsia="Calibri"/>
          <w:color w:val="800000"/>
          <w:highlight w:val="white"/>
        </w:rPr>
        <w:t xml:space="preserve">xsd</w:t>
      </w:r>
      <w:r>
        <w:rPr>
          <w:rFonts w:eastAsia="Calibri"/>
          <w:color w:val="800000"/>
          <w:highlight w:val="white"/>
          <w:lang w:val="ru-RU"/>
        </w:rPr>
        <w:t xml:space="preserve">:</w:t>
      </w:r>
      <w:r>
        <w:rPr>
          <w:rFonts w:eastAsia="Calibri"/>
          <w:color w:val="800000"/>
          <w:highlight w:val="white"/>
        </w:rPr>
        <w:t xml:space="preserve">annotation</w:t>
      </w:r>
      <w:r>
        <w:rPr>
          <w:rFonts w:eastAsia="Calibri"/>
          <w:color w:val="0000ff"/>
          <w:highlight w:val="white"/>
          <w:lang w:val="ru-RU"/>
        </w:rPr>
        <w:t xml:space="preserve">&gt;</w:t>
      </w:r>
      <w:r>
        <w:rPr>
          <w:rFonts w:eastAsia="Calibri"/>
          <w:color w:val="000000"/>
          <w:highlight w:val="white"/>
          <w:lang w:val="ru-RU"/>
        </w:rPr>
      </w:r>
      <w:r>
        <w:rPr>
          <w:rFonts w:eastAsia="Calibri"/>
          <w:color w:val="000000"/>
          <w:highlight w:val="white"/>
          <w:lang w:val="ru-RU"/>
        </w:rPr>
      </w:r>
    </w:p>
    <w:p>
      <w:pPr>
        <w:pStyle w:val="3320"/>
        <w:rPr>
          <w:rFonts w:eastAsia="Calibri"/>
          <w:color w:val="000000"/>
          <w:highlight w:val="white"/>
          <w:lang w:val="ru-RU"/>
        </w:rPr>
      </w:pPr>
      <w:r>
        <w:rPr>
          <w:rFonts w:eastAsia="Calibri"/>
          <w:color w:val="000000"/>
          <w:highlight w:val="white"/>
          <w:lang w:val="ru-RU"/>
        </w:rPr>
        <w:tab/>
      </w:r>
      <w:r>
        <w:rPr>
          <w:rFonts w:eastAsia="Calibri"/>
          <w:color w:val="000000"/>
          <w:highlight w:val="white"/>
          <w:lang w:val="ru-RU"/>
        </w:rPr>
        <w:tab/>
      </w:r>
      <w:r>
        <w:rPr>
          <w:rFonts w:eastAsia="Calibri"/>
          <w:color w:val="000000"/>
          <w:highlight w:val="white"/>
          <w:lang w:val="ru-RU"/>
        </w:rPr>
        <w:tab/>
      </w:r>
      <w:r>
        <w:rPr>
          <w:rFonts w:eastAsia="Calibri"/>
          <w:color w:val="000000"/>
          <w:highlight w:val="white"/>
          <w:lang w:val="ru-RU"/>
        </w:rPr>
        <w:tab/>
      </w:r>
      <w:r>
        <w:rPr>
          <w:rFonts w:eastAsia="Calibri"/>
          <w:color w:val="000000"/>
          <w:highlight w:val="white"/>
          <w:lang w:val="ru-RU"/>
        </w:rPr>
        <w:tab/>
      </w:r>
      <w:r>
        <w:rPr>
          <w:rFonts w:eastAsia="Calibri"/>
          <w:color w:val="0000ff"/>
          <w:highlight w:val="white"/>
          <w:lang w:val="ru-RU"/>
        </w:rPr>
        <w:t xml:space="preserve">&lt;</w:t>
      </w:r>
      <w:r>
        <w:rPr>
          <w:rFonts w:eastAsia="Calibri"/>
          <w:color w:val="800000"/>
          <w:highlight w:val="white"/>
        </w:rPr>
        <w:t xml:space="preserve">xsd</w:t>
      </w:r>
      <w:r>
        <w:rPr>
          <w:rFonts w:eastAsia="Calibri"/>
          <w:color w:val="800000"/>
          <w:highlight w:val="white"/>
          <w:lang w:val="ru-RU"/>
        </w:rPr>
        <w:t xml:space="preserve">:</w:t>
      </w:r>
      <w:r>
        <w:rPr>
          <w:rFonts w:eastAsia="Calibri"/>
          <w:color w:val="800000"/>
          <w:highlight w:val="white"/>
        </w:rPr>
        <w:t xml:space="preserve">documentation</w:t>
      </w:r>
      <w:r>
        <w:rPr>
          <w:rFonts w:eastAsia="Calibri"/>
          <w:color w:val="0000ff"/>
          <w:highlight w:val="white"/>
          <w:lang w:val="ru-RU"/>
        </w:rPr>
        <w:t xml:space="preserve">&gt;</w:t>
      </w:r>
      <w:r>
        <w:rPr>
          <w:rFonts w:eastAsia="Calibri"/>
          <w:color w:val="000000"/>
          <w:highlight w:val="white"/>
          <w:lang w:val="ru-RU"/>
        </w:rPr>
        <w:t xml:space="preserve">Признак использовать/не использовать </w:t>
      </w:r>
      <w:r>
        <w:rPr>
          <w:rFonts w:eastAsia="Calibri"/>
          <w:color w:val="000000"/>
          <w:highlight w:val="white"/>
        </w:rPr>
        <w:t xml:space="preserve">PULL</w:t>
      </w:r>
      <w:r>
        <w:rPr>
          <w:rFonts w:eastAsia="Calibri"/>
          <w:color w:val="000000"/>
          <w:highlight w:val="white"/>
          <w:lang w:val="ru-RU"/>
        </w:rPr>
        <w:t xml:space="preserve">-режим: 1-использовать, 0-не использовать; по умолчанию: 0-не использовать</w:t>
      </w:r>
      <w:r>
        <w:rPr>
          <w:rFonts w:eastAsia="Calibri"/>
          <w:color w:val="0000ff"/>
          <w:highlight w:val="white"/>
          <w:lang w:val="ru-RU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</w:t>
      </w:r>
      <w:r>
        <w:rPr>
          <w:rFonts w:eastAsia="Calibri"/>
          <w:color w:val="800000"/>
          <w:highlight w:val="white"/>
          <w:lang w:val="ru-RU"/>
        </w:rPr>
        <w:t xml:space="preserve">:</w:t>
      </w:r>
      <w:r>
        <w:rPr>
          <w:rFonts w:eastAsia="Calibri"/>
          <w:color w:val="800000"/>
          <w:highlight w:val="white"/>
        </w:rPr>
        <w:t xml:space="preserve">documentation</w:t>
      </w:r>
      <w:r>
        <w:rPr>
          <w:rFonts w:eastAsia="Calibri"/>
          <w:color w:val="0000ff"/>
          <w:highlight w:val="white"/>
          <w:lang w:val="ru-RU"/>
        </w:rPr>
        <w:t xml:space="preserve">&gt;</w:t>
      </w:r>
      <w:r>
        <w:rPr>
          <w:rFonts w:eastAsia="Calibri"/>
          <w:color w:val="000000"/>
          <w:highlight w:val="white"/>
          <w:lang w:val="ru-RU"/>
        </w:rPr>
      </w:r>
      <w:r>
        <w:rPr>
          <w:rFonts w:eastAsia="Calibri"/>
          <w:color w:val="000000"/>
          <w:highlight w:val="white"/>
          <w:lang w:val="ru-RU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  <w:lang w:val="ru-RU"/>
        </w:rPr>
        <w:tab/>
      </w:r>
      <w:r>
        <w:rPr>
          <w:rFonts w:eastAsia="Calibri"/>
          <w:color w:val="000000"/>
          <w:highlight w:val="white"/>
          <w:lang w:val="ru-RU"/>
        </w:rPr>
        <w:tab/>
      </w:r>
      <w:r>
        <w:rPr>
          <w:rFonts w:eastAsia="Calibri"/>
          <w:color w:val="000000"/>
          <w:highlight w:val="white"/>
          <w:lang w:val="ru-RU"/>
        </w:rPr>
        <w:tab/>
      </w:r>
      <w:r>
        <w:rPr>
          <w:rFonts w:eastAsia="Calibri"/>
          <w:color w:val="000000"/>
          <w:highlight w:val="white"/>
          <w:lang w:val="ru-RU"/>
        </w:rPr>
        <w:tab/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xsd:annotation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xsd:element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xsd:element</w:t>
      </w:r>
      <w:r>
        <w:rPr>
          <w:rFonts w:eastAsia="Calibri"/>
          <w:color w:val="ff0000"/>
          <w:highlight w:val="white"/>
        </w:rPr>
        <w:t xml:space="preserve"> name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commandQueueName</w:t>
      </w:r>
      <w:r>
        <w:rPr>
          <w:rFonts w:eastAsia="Calibri"/>
          <w:color w:val="0000ff"/>
          <w:highlight w:val="white"/>
        </w:rPr>
        <w:t xml:space="preserve">"</w:t>
      </w:r>
      <w:r>
        <w:rPr>
          <w:rFonts w:eastAsia="Calibri"/>
          <w:color w:val="ff0000"/>
          <w:highlight w:val="white"/>
        </w:rPr>
        <w:t xml:space="preserve"> type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tns:QueueType</w:t>
      </w:r>
      <w:r>
        <w:rPr>
          <w:rFonts w:eastAsia="Calibri"/>
          <w:color w:val="0000ff"/>
          <w:highlight w:val="white"/>
        </w:rPr>
        <w:t xml:space="preserve">"</w:t>
      </w:r>
      <w:r>
        <w:rPr>
          <w:rFonts w:eastAsia="Calibri"/>
          <w:color w:val="ff0000"/>
          <w:highlight w:val="white"/>
        </w:rPr>
        <w:t xml:space="preserve"> minOccurs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0</w:t>
      </w:r>
      <w:r>
        <w:rPr>
          <w:rFonts w:eastAsia="Calibri"/>
          <w:color w:val="0000ff"/>
          <w:highlight w:val="white"/>
        </w:rPr>
        <w:t xml:space="preserve">"&gt;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xsd:annotation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  <w:lang w:val="ru-RU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xsd:documentation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  <w:t xml:space="preserve">Имя топика командных сообщений. </w:t>
      </w:r>
      <w:r>
        <w:rPr>
          <w:rFonts w:eastAsia="Calibri"/>
          <w:color w:val="000000"/>
          <w:highlight w:val="white"/>
          <w:lang w:val="ru-RU"/>
        </w:rPr>
        <w:t xml:space="preserve">По умолчанию: [</w:t>
      </w:r>
      <w:r>
        <w:rPr>
          <w:rFonts w:eastAsia="Calibri"/>
          <w:color w:val="000000"/>
          <w:highlight w:val="white"/>
        </w:rPr>
        <w:t xml:space="preserve">targetSystemId</w:t>
      </w:r>
      <w:r>
        <w:rPr>
          <w:rFonts w:eastAsia="Calibri"/>
          <w:color w:val="000000"/>
          <w:highlight w:val="white"/>
          <w:lang w:val="ru-RU"/>
        </w:rPr>
        <w:t xml:space="preserve">];</w:t>
      </w:r>
      <w:r>
        <w:rPr>
          <w:rFonts w:eastAsia="Calibri"/>
          <w:color w:val="000000"/>
          <w:highlight w:val="white"/>
          <w:lang w:val="ru-RU"/>
        </w:rPr>
      </w:r>
      <w:r>
        <w:rPr>
          <w:rFonts w:eastAsia="Calibri"/>
          <w:color w:val="000000"/>
          <w:highlight w:val="white"/>
          <w:lang w:val="ru-RU"/>
        </w:rPr>
      </w:r>
    </w:p>
    <w:p>
      <w:pPr>
        <w:pStyle w:val="3320"/>
        <w:rPr>
          <w:rFonts w:eastAsia="Calibri"/>
          <w:color w:val="000000"/>
          <w:highlight w:val="white"/>
          <w:lang w:val="ru-RU"/>
        </w:rPr>
      </w:pPr>
      <w:r>
        <w:rPr>
          <w:rFonts w:eastAsia="Calibri"/>
          <w:color w:val="000000"/>
          <w:highlight w:val="white"/>
          <w:lang w:val="ru-RU"/>
        </w:rPr>
        <w:t xml:space="preserve">- для выделения очереди для конкретного отправителя: [</w:t>
      </w:r>
      <w:r>
        <w:rPr>
          <w:rFonts w:eastAsia="Calibri"/>
          <w:color w:val="000000"/>
          <w:highlight w:val="white"/>
        </w:rPr>
        <w:t xml:space="preserve">targetSystemId</w:t>
      </w:r>
      <w:r>
        <w:rPr>
          <w:rFonts w:eastAsia="Calibri"/>
          <w:color w:val="000000"/>
          <w:highlight w:val="white"/>
          <w:lang w:val="ru-RU"/>
        </w:rPr>
        <w:t xml:space="preserve">]-[</w:t>
      </w:r>
      <w:r>
        <w:rPr>
          <w:rFonts w:eastAsia="Calibri"/>
          <w:color w:val="000000"/>
          <w:highlight w:val="white"/>
        </w:rPr>
        <w:t xml:space="preserve">senderSystemId</w:t>
      </w:r>
      <w:r>
        <w:rPr>
          <w:rFonts w:eastAsia="Calibri"/>
          <w:color w:val="000000"/>
          <w:highlight w:val="white"/>
          <w:lang w:val="ru-RU"/>
        </w:rPr>
        <w:t xml:space="preserve">];</w:t>
      </w:r>
      <w:r>
        <w:rPr>
          <w:rFonts w:eastAsia="Calibri"/>
          <w:color w:val="000000"/>
          <w:highlight w:val="white"/>
          <w:lang w:val="ru-RU"/>
        </w:rPr>
      </w:r>
      <w:r>
        <w:rPr>
          <w:rFonts w:eastAsia="Calibri"/>
          <w:color w:val="000000"/>
          <w:highlight w:val="white"/>
          <w:lang w:val="ru-RU"/>
        </w:rPr>
      </w:r>
    </w:p>
    <w:p>
      <w:pPr>
        <w:pStyle w:val="3320"/>
        <w:rPr>
          <w:rFonts w:eastAsia="Calibri"/>
          <w:color w:val="000000"/>
          <w:highlight w:val="white"/>
          <w:lang w:val="ru-RU"/>
        </w:rPr>
      </w:pPr>
      <w:r>
        <w:rPr>
          <w:rFonts w:eastAsia="Calibri"/>
          <w:color w:val="000000"/>
          <w:highlight w:val="white"/>
          <w:lang w:val="ru-RU"/>
        </w:rPr>
        <w:t xml:space="preserve">- для выделения очереди для конкретного получаемого типа документа: [</w:t>
      </w:r>
      <w:r>
        <w:rPr>
          <w:rFonts w:eastAsia="Calibri"/>
          <w:color w:val="000000"/>
          <w:highlight w:val="white"/>
        </w:rPr>
        <w:t xml:space="preserve">targetSystemId</w:t>
      </w:r>
      <w:r>
        <w:rPr>
          <w:rFonts w:eastAsia="Calibri"/>
          <w:color w:val="000000"/>
          <w:highlight w:val="white"/>
          <w:lang w:val="ru-RU"/>
        </w:rPr>
        <w:t xml:space="preserve">]-[</w:t>
      </w:r>
      <w:r>
        <w:rPr>
          <w:rFonts w:eastAsia="Calibri"/>
          <w:color w:val="000000"/>
          <w:highlight w:val="white"/>
        </w:rPr>
        <w:t xml:space="preserve">documentType</w:t>
      </w:r>
      <w:r>
        <w:rPr>
          <w:rFonts w:eastAsia="Calibri"/>
          <w:color w:val="000000"/>
          <w:highlight w:val="white"/>
          <w:lang w:val="ru-RU"/>
        </w:rPr>
        <w:t xml:space="preserve">];</w:t>
      </w:r>
      <w:r>
        <w:rPr>
          <w:rFonts w:eastAsia="Calibri"/>
          <w:color w:val="000000"/>
          <w:highlight w:val="white"/>
          <w:lang w:val="ru-RU"/>
        </w:rPr>
      </w:r>
      <w:r>
        <w:rPr>
          <w:rFonts w:eastAsia="Calibri"/>
          <w:color w:val="000000"/>
          <w:highlight w:val="white"/>
          <w:lang w:val="ru-RU"/>
        </w:rPr>
      </w:r>
    </w:p>
    <w:p>
      <w:pPr>
        <w:pStyle w:val="3320"/>
        <w:rPr>
          <w:rFonts w:eastAsia="Calibri"/>
          <w:color w:val="000000"/>
          <w:highlight w:val="white"/>
          <w:lang w:val="ru-RU"/>
        </w:rPr>
      </w:pPr>
      <w:r>
        <w:rPr>
          <w:rFonts w:eastAsia="Calibri"/>
          <w:color w:val="000000"/>
          <w:highlight w:val="white"/>
          <w:lang w:val="ru-RU"/>
        </w:rPr>
        <w:t xml:space="preserve">- для выделения очереди для конкретного отправителя и для конкретного получаемого типа документа: [</w:t>
      </w:r>
      <w:r>
        <w:rPr>
          <w:rFonts w:eastAsia="Calibri"/>
          <w:color w:val="000000"/>
          <w:highlight w:val="white"/>
        </w:rPr>
        <w:t xml:space="preserve">targetSystemId</w:t>
      </w:r>
      <w:r>
        <w:rPr>
          <w:rFonts w:eastAsia="Calibri"/>
          <w:color w:val="000000"/>
          <w:highlight w:val="white"/>
          <w:lang w:val="ru-RU"/>
        </w:rPr>
        <w:t xml:space="preserve">]-[</w:t>
      </w:r>
      <w:r>
        <w:rPr>
          <w:rFonts w:eastAsia="Calibri"/>
          <w:color w:val="000000"/>
          <w:highlight w:val="white"/>
        </w:rPr>
        <w:t xml:space="preserve">senderSystemId</w:t>
      </w:r>
      <w:r>
        <w:rPr>
          <w:rFonts w:eastAsia="Calibri"/>
          <w:color w:val="000000"/>
          <w:highlight w:val="white"/>
          <w:lang w:val="ru-RU"/>
        </w:rPr>
        <w:t xml:space="preserve">]-[</w:t>
      </w:r>
      <w:r>
        <w:rPr>
          <w:rFonts w:eastAsia="Calibri"/>
          <w:color w:val="000000"/>
          <w:highlight w:val="white"/>
        </w:rPr>
        <w:t xml:space="preserve">documentType</w:t>
      </w:r>
      <w:r>
        <w:rPr>
          <w:rFonts w:eastAsia="Calibri"/>
          <w:color w:val="000000"/>
          <w:highlight w:val="white"/>
          <w:lang w:val="ru-RU"/>
        </w:rPr>
        <w:t xml:space="preserve">]</w:t>
      </w:r>
      <w:r>
        <w:rPr>
          <w:rFonts w:eastAsia="Calibri"/>
          <w:color w:val="0000ff"/>
          <w:highlight w:val="white"/>
          <w:lang w:val="ru-RU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</w:t>
      </w:r>
      <w:r>
        <w:rPr>
          <w:rFonts w:eastAsia="Calibri"/>
          <w:color w:val="800000"/>
          <w:highlight w:val="white"/>
          <w:lang w:val="ru-RU"/>
        </w:rPr>
        <w:t xml:space="preserve">:</w:t>
      </w:r>
      <w:r>
        <w:rPr>
          <w:rFonts w:eastAsia="Calibri"/>
          <w:color w:val="800000"/>
          <w:highlight w:val="white"/>
        </w:rPr>
        <w:t xml:space="preserve">documentation</w:t>
      </w:r>
      <w:r>
        <w:rPr>
          <w:rFonts w:eastAsia="Calibri"/>
          <w:color w:val="0000ff"/>
          <w:highlight w:val="white"/>
          <w:lang w:val="ru-RU"/>
        </w:rPr>
        <w:t xml:space="preserve">&gt;</w:t>
      </w:r>
      <w:r>
        <w:rPr>
          <w:rFonts w:eastAsia="Calibri"/>
          <w:color w:val="000000"/>
          <w:highlight w:val="white"/>
          <w:lang w:val="ru-RU"/>
        </w:rPr>
      </w:r>
      <w:r>
        <w:rPr>
          <w:rFonts w:eastAsia="Calibri"/>
          <w:color w:val="000000"/>
          <w:highlight w:val="white"/>
          <w:lang w:val="ru-RU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  <w:lang w:val="ru-RU"/>
        </w:rPr>
        <w:tab/>
      </w:r>
      <w:r>
        <w:rPr>
          <w:rFonts w:eastAsia="Calibri"/>
          <w:color w:val="000000"/>
          <w:highlight w:val="white"/>
          <w:lang w:val="ru-RU"/>
        </w:rPr>
        <w:tab/>
      </w:r>
      <w:r>
        <w:rPr>
          <w:rFonts w:eastAsia="Calibri"/>
          <w:color w:val="000000"/>
          <w:highlight w:val="white"/>
          <w:lang w:val="ru-RU"/>
        </w:rPr>
        <w:tab/>
      </w:r>
      <w:r>
        <w:rPr>
          <w:rFonts w:eastAsia="Calibri"/>
          <w:color w:val="000000"/>
          <w:highlight w:val="white"/>
          <w:lang w:val="ru-RU"/>
        </w:rPr>
        <w:tab/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xsd:annotation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xsd:element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xsd:element</w:t>
      </w:r>
      <w:r>
        <w:rPr>
          <w:rFonts w:eastAsia="Calibri"/>
          <w:color w:val="ff0000"/>
          <w:highlight w:val="white"/>
        </w:rPr>
        <w:t xml:space="preserve"> name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esmvSeparatedQueueOptions</w:t>
      </w:r>
      <w:r>
        <w:rPr>
          <w:rFonts w:eastAsia="Calibri"/>
          <w:color w:val="0000ff"/>
          <w:highlight w:val="white"/>
        </w:rPr>
        <w:t xml:space="preserve">"</w:t>
      </w:r>
      <w:r>
        <w:rPr>
          <w:rFonts w:eastAsia="Calibri"/>
          <w:color w:val="ff0000"/>
          <w:highlight w:val="white"/>
        </w:rPr>
        <w:t xml:space="preserve"> type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tns:EsmvSeparatedQueueOptionsType</w:t>
      </w:r>
      <w:r>
        <w:rPr>
          <w:rFonts w:eastAsia="Calibri"/>
          <w:color w:val="0000ff"/>
          <w:highlight w:val="white"/>
        </w:rPr>
        <w:t xml:space="preserve">"</w:t>
      </w:r>
      <w:r>
        <w:rPr>
          <w:rFonts w:eastAsia="Calibri"/>
          <w:color w:val="ff0000"/>
          <w:highlight w:val="white"/>
        </w:rPr>
        <w:t xml:space="preserve"> minOccurs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0</w:t>
      </w:r>
      <w:r>
        <w:rPr>
          <w:rFonts w:eastAsia="Calibri"/>
          <w:color w:val="0000ff"/>
          <w:highlight w:val="white"/>
        </w:rPr>
        <w:t xml:space="preserve">"/&gt;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xsd:sequence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xsd:complexType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xsd:complexType</w:t>
      </w:r>
      <w:r>
        <w:rPr>
          <w:rFonts w:eastAsia="Calibri"/>
          <w:color w:val="ff0000"/>
          <w:highlight w:val="white"/>
        </w:rPr>
        <w:t xml:space="preserve"> name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EndPointType</w:t>
      </w:r>
      <w:r>
        <w:rPr>
          <w:rFonts w:eastAsia="Calibri"/>
          <w:color w:val="0000ff"/>
          <w:highlight w:val="white"/>
        </w:rPr>
        <w:t xml:space="preserve">"&gt;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xsd:sequence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xsd:element</w:t>
      </w:r>
      <w:r>
        <w:rPr>
          <w:rFonts w:eastAsia="Calibri"/>
          <w:color w:val="ff0000"/>
          <w:highlight w:val="white"/>
        </w:rPr>
        <w:t xml:space="preserve"> name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url</w:t>
      </w:r>
      <w:r>
        <w:rPr>
          <w:rFonts w:eastAsia="Calibri"/>
          <w:color w:val="0000ff"/>
          <w:highlight w:val="white"/>
        </w:rPr>
        <w:t xml:space="preserve">"</w:t>
      </w:r>
      <w:r>
        <w:rPr>
          <w:rFonts w:eastAsia="Calibri"/>
          <w:color w:val="ff0000"/>
          <w:highlight w:val="white"/>
        </w:rPr>
        <w:t xml:space="preserve"> type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xsd:string</w:t>
      </w:r>
      <w:r>
        <w:rPr>
          <w:rFonts w:eastAsia="Calibri"/>
          <w:color w:val="0000ff"/>
          <w:highlight w:val="white"/>
        </w:rPr>
        <w:t xml:space="preserve">"&gt;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xsd:annotation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xsd:documentation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  <w:t xml:space="preserve">Размещение веб-сервиса точки приема</w:t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xsd:documentation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xsd:annotation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xsd:element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xsd:element</w:t>
      </w:r>
      <w:r>
        <w:rPr>
          <w:rFonts w:eastAsia="Calibri"/>
          <w:color w:val="ff0000"/>
          <w:highlight w:val="white"/>
        </w:rPr>
        <w:t xml:space="preserve"> name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Messages</w:t>
      </w:r>
      <w:r>
        <w:rPr>
          <w:rFonts w:eastAsia="Calibri"/>
          <w:color w:val="0000ff"/>
          <w:highlight w:val="white"/>
        </w:rPr>
        <w:t xml:space="preserve">"</w:t>
      </w:r>
      <w:r>
        <w:rPr>
          <w:rFonts w:eastAsia="Calibri"/>
          <w:color w:val="ff0000"/>
          <w:highlight w:val="white"/>
        </w:rPr>
        <w:t xml:space="preserve"> type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tns:MessagesType</w:t>
      </w:r>
      <w:r>
        <w:rPr>
          <w:rFonts w:eastAsia="Calibri"/>
          <w:color w:val="0000ff"/>
          <w:highlight w:val="white"/>
        </w:rPr>
        <w:t xml:space="preserve">"&gt;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xsd:annotation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xsd:documentation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  <w:t xml:space="preserve">Типы принимаемых документов, параметры взаимодействия и параметры приоритетных очередей</w:t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xsd:documentation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xsd:annotation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xsd:element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xsd:sequence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xsd:complexType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xsd:complexType</w:t>
      </w:r>
      <w:r>
        <w:rPr>
          <w:rFonts w:eastAsia="Calibri"/>
          <w:color w:val="ff0000"/>
          <w:highlight w:val="white"/>
        </w:rPr>
        <w:t xml:space="preserve"> name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EndPointsType</w:t>
      </w:r>
      <w:r>
        <w:rPr>
          <w:rFonts w:eastAsia="Calibri"/>
          <w:color w:val="0000ff"/>
          <w:highlight w:val="white"/>
        </w:rPr>
        <w:t xml:space="preserve">"&gt;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xsd:sequence</w:t>
      </w:r>
      <w:r>
        <w:rPr>
          <w:rFonts w:eastAsia="Calibri"/>
          <w:color w:val="ff0000"/>
          <w:highlight w:val="white"/>
        </w:rPr>
        <w:t xml:space="preserve"> maxOccurs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unbounded</w:t>
      </w:r>
      <w:r>
        <w:rPr>
          <w:rFonts w:eastAsia="Calibri"/>
          <w:color w:val="0000ff"/>
          <w:highlight w:val="white"/>
        </w:rPr>
        <w:t xml:space="preserve">"&gt;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xsd:element</w:t>
      </w:r>
      <w:r>
        <w:rPr>
          <w:rFonts w:eastAsia="Calibri"/>
          <w:color w:val="ff0000"/>
          <w:highlight w:val="white"/>
        </w:rPr>
        <w:t xml:space="preserve"> name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EndPoint</w:t>
      </w:r>
      <w:r>
        <w:rPr>
          <w:rFonts w:eastAsia="Calibri"/>
          <w:color w:val="0000ff"/>
          <w:highlight w:val="white"/>
        </w:rPr>
        <w:t xml:space="preserve">"</w:t>
      </w:r>
      <w:r>
        <w:rPr>
          <w:rFonts w:eastAsia="Calibri"/>
          <w:color w:val="ff0000"/>
          <w:highlight w:val="white"/>
        </w:rPr>
        <w:t xml:space="preserve"> type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tns:EndPointType</w:t>
      </w:r>
      <w:r>
        <w:rPr>
          <w:rFonts w:eastAsia="Calibri"/>
          <w:color w:val="0000ff"/>
          <w:highlight w:val="white"/>
        </w:rPr>
        <w:t xml:space="preserve">"&gt;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xsd:annotation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xsd:documentation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  <w:t xml:space="preserve">Точка приема</w:t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xsd:documentation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xsd:annotation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xsd:element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xsd:sequence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xsd:complexType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xsd:complexType</w:t>
      </w:r>
      <w:r>
        <w:rPr>
          <w:rFonts w:eastAsia="Calibri"/>
          <w:color w:val="ff0000"/>
          <w:highlight w:val="white"/>
        </w:rPr>
        <w:t xml:space="preserve"> name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MessagesType</w:t>
      </w:r>
      <w:r>
        <w:rPr>
          <w:rFonts w:eastAsia="Calibri"/>
          <w:color w:val="0000ff"/>
          <w:highlight w:val="white"/>
        </w:rPr>
        <w:t xml:space="preserve">"&gt;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xsd:sequence</w:t>
      </w:r>
      <w:r>
        <w:rPr>
          <w:rFonts w:eastAsia="Calibri"/>
          <w:color w:val="ff0000"/>
          <w:highlight w:val="white"/>
        </w:rPr>
        <w:t xml:space="preserve"> maxOccurs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unbounded</w:t>
      </w:r>
      <w:r>
        <w:rPr>
          <w:rFonts w:eastAsia="Calibri"/>
          <w:color w:val="0000ff"/>
          <w:highlight w:val="white"/>
        </w:rPr>
        <w:t xml:space="preserve">"&gt;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xsd:element</w:t>
      </w:r>
      <w:r>
        <w:rPr>
          <w:rFonts w:eastAsia="Calibri"/>
          <w:color w:val="ff0000"/>
          <w:highlight w:val="white"/>
        </w:rPr>
        <w:t xml:space="preserve"> name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Message</w:t>
      </w:r>
      <w:r>
        <w:rPr>
          <w:rFonts w:eastAsia="Calibri"/>
          <w:color w:val="0000ff"/>
          <w:highlight w:val="white"/>
        </w:rPr>
        <w:t xml:space="preserve">"</w:t>
      </w:r>
      <w:r>
        <w:rPr>
          <w:rFonts w:eastAsia="Calibri"/>
          <w:color w:val="ff0000"/>
          <w:highlight w:val="white"/>
        </w:rPr>
        <w:t xml:space="preserve"> type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tns:MessageType</w:t>
      </w:r>
      <w:r>
        <w:rPr>
          <w:rFonts w:eastAsia="Calibri"/>
          <w:color w:val="0000ff"/>
          <w:highlight w:val="white"/>
        </w:rPr>
        <w:t xml:space="preserve">"&gt;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xsd:annotation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xsd:documentation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  <w:t xml:space="preserve">Принимаемый тип документа с параметрами</w:t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xsd:documentation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xsd:annotation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xsd:element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xsd:sequence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xsd:complexType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xsd:complexType</w:t>
      </w:r>
      <w:r>
        <w:rPr>
          <w:rFonts w:eastAsia="Calibri"/>
          <w:color w:val="ff0000"/>
          <w:highlight w:val="white"/>
        </w:rPr>
        <w:t xml:space="preserve"> name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PoibItemType</w:t>
      </w:r>
      <w:r>
        <w:rPr>
          <w:rFonts w:eastAsia="Calibri"/>
          <w:color w:val="0000ff"/>
          <w:highlight w:val="white"/>
        </w:rPr>
        <w:t xml:space="preserve">"&gt;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xsd:sequence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xsd:element</w:t>
      </w:r>
      <w:r>
        <w:rPr>
          <w:rFonts w:eastAsia="Calibri"/>
          <w:color w:val="ff0000"/>
          <w:highlight w:val="white"/>
        </w:rPr>
        <w:t xml:space="preserve"> name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poibSystemID</w:t>
      </w:r>
      <w:r>
        <w:rPr>
          <w:rFonts w:eastAsia="Calibri"/>
          <w:color w:val="0000ff"/>
          <w:highlight w:val="white"/>
        </w:rPr>
        <w:t xml:space="preserve">"</w:t>
      </w:r>
      <w:r>
        <w:rPr>
          <w:rFonts w:eastAsia="Calibri"/>
          <w:color w:val="ff0000"/>
          <w:highlight w:val="white"/>
        </w:rPr>
        <w:t xml:space="preserve"> type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xsd:string</w:t>
      </w:r>
      <w:r>
        <w:rPr>
          <w:rFonts w:eastAsia="Calibri"/>
          <w:color w:val="0000ff"/>
          <w:highlight w:val="white"/>
        </w:rPr>
        <w:t xml:space="preserve">"&gt;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xsd:annotation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xsd:documentation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  <w:t xml:space="preserve">Идентификатор ИС ФК в ПОИБ СОБИ ФК.</w:t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xsd:documentation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xsd:annotation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xsd:element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xsd:element</w:t>
      </w:r>
      <w:r>
        <w:rPr>
          <w:rFonts w:eastAsia="Calibri"/>
          <w:color w:val="ff0000"/>
          <w:highlight w:val="white"/>
        </w:rPr>
        <w:t xml:space="preserve"> name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poibSystemSecret</w:t>
      </w:r>
      <w:r>
        <w:rPr>
          <w:rFonts w:eastAsia="Calibri"/>
          <w:color w:val="0000ff"/>
          <w:highlight w:val="white"/>
        </w:rPr>
        <w:t xml:space="preserve">"</w:t>
      </w:r>
      <w:r>
        <w:rPr>
          <w:rFonts w:eastAsia="Calibri"/>
          <w:color w:val="ff0000"/>
          <w:highlight w:val="white"/>
        </w:rPr>
        <w:t xml:space="preserve"> type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xsd:string</w:t>
      </w:r>
      <w:r>
        <w:rPr>
          <w:rFonts w:eastAsia="Calibri"/>
          <w:color w:val="0000ff"/>
          <w:highlight w:val="white"/>
        </w:rPr>
        <w:t xml:space="preserve">"</w:t>
      </w:r>
      <w:r>
        <w:rPr>
          <w:rFonts w:eastAsia="Calibri"/>
          <w:color w:val="ff0000"/>
          <w:highlight w:val="white"/>
        </w:rPr>
        <w:t xml:space="preserve"> minOccurs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0</w:t>
      </w:r>
      <w:r>
        <w:rPr>
          <w:rFonts w:eastAsia="Calibri"/>
          <w:color w:val="0000ff"/>
          <w:highlight w:val="white"/>
        </w:rPr>
        <w:t xml:space="preserve">"&gt;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  <w:lang w:val="ru-RU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  <w:lang w:val="ru-RU"/>
        </w:rPr>
        <w:t xml:space="preserve">&lt;</w:t>
      </w:r>
      <w:r>
        <w:rPr>
          <w:rFonts w:eastAsia="Calibri"/>
          <w:color w:val="800000"/>
          <w:highlight w:val="white"/>
        </w:rPr>
        <w:t xml:space="preserve">xsd</w:t>
      </w:r>
      <w:r>
        <w:rPr>
          <w:rFonts w:eastAsia="Calibri"/>
          <w:color w:val="800000"/>
          <w:highlight w:val="white"/>
          <w:lang w:val="ru-RU"/>
        </w:rPr>
        <w:t xml:space="preserve">:</w:t>
      </w:r>
      <w:r>
        <w:rPr>
          <w:rFonts w:eastAsia="Calibri"/>
          <w:color w:val="800000"/>
          <w:highlight w:val="white"/>
        </w:rPr>
        <w:t xml:space="preserve">annotation</w:t>
      </w:r>
      <w:r>
        <w:rPr>
          <w:rFonts w:eastAsia="Calibri"/>
          <w:color w:val="0000ff"/>
          <w:highlight w:val="white"/>
          <w:lang w:val="ru-RU"/>
        </w:rPr>
        <w:t xml:space="preserve">&gt;</w:t>
      </w:r>
      <w:r>
        <w:rPr>
          <w:rFonts w:eastAsia="Calibri"/>
          <w:color w:val="000000"/>
          <w:highlight w:val="white"/>
          <w:lang w:val="ru-RU"/>
        </w:rPr>
      </w:r>
      <w:r>
        <w:rPr>
          <w:rFonts w:eastAsia="Calibri"/>
          <w:color w:val="000000"/>
          <w:highlight w:val="white"/>
          <w:lang w:val="ru-RU"/>
        </w:rPr>
      </w:r>
    </w:p>
    <w:p>
      <w:pPr>
        <w:pStyle w:val="3320"/>
        <w:rPr>
          <w:rFonts w:eastAsia="Calibri"/>
          <w:color w:val="000000"/>
          <w:highlight w:val="white"/>
          <w:lang w:val="ru-RU"/>
        </w:rPr>
      </w:pPr>
      <w:r>
        <w:rPr>
          <w:rFonts w:eastAsia="Calibri"/>
          <w:color w:val="000000"/>
          <w:highlight w:val="white"/>
          <w:lang w:val="ru-RU"/>
        </w:rPr>
        <w:tab/>
      </w:r>
      <w:r>
        <w:rPr>
          <w:rFonts w:eastAsia="Calibri"/>
          <w:color w:val="000000"/>
          <w:highlight w:val="white"/>
          <w:lang w:val="ru-RU"/>
        </w:rPr>
        <w:tab/>
      </w:r>
      <w:r>
        <w:rPr>
          <w:rFonts w:eastAsia="Calibri"/>
          <w:color w:val="000000"/>
          <w:highlight w:val="white"/>
          <w:lang w:val="ru-RU"/>
        </w:rPr>
        <w:tab/>
      </w:r>
      <w:r>
        <w:rPr>
          <w:rFonts w:eastAsia="Calibri"/>
          <w:color w:val="000000"/>
          <w:highlight w:val="white"/>
          <w:lang w:val="ru-RU"/>
        </w:rPr>
        <w:tab/>
      </w:r>
      <w:r>
        <w:rPr>
          <w:rFonts w:eastAsia="Calibri"/>
          <w:color w:val="000000"/>
          <w:highlight w:val="white"/>
          <w:lang w:val="ru-RU"/>
        </w:rPr>
        <w:tab/>
      </w:r>
      <w:r>
        <w:rPr>
          <w:rFonts w:eastAsia="Calibri"/>
          <w:color w:val="0000ff"/>
          <w:highlight w:val="white"/>
          <w:lang w:val="ru-RU"/>
        </w:rPr>
        <w:t xml:space="preserve">&lt;</w:t>
      </w:r>
      <w:r>
        <w:rPr>
          <w:rFonts w:eastAsia="Calibri"/>
          <w:color w:val="800000"/>
          <w:highlight w:val="white"/>
        </w:rPr>
        <w:t xml:space="preserve">xsd</w:t>
      </w:r>
      <w:r>
        <w:rPr>
          <w:rFonts w:eastAsia="Calibri"/>
          <w:color w:val="800000"/>
          <w:highlight w:val="white"/>
          <w:lang w:val="ru-RU"/>
        </w:rPr>
        <w:t xml:space="preserve">:</w:t>
      </w:r>
      <w:r>
        <w:rPr>
          <w:rFonts w:eastAsia="Calibri"/>
          <w:color w:val="800000"/>
          <w:highlight w:val="white"/>
        </w:rPr>
        <w:t xml:space="preserve">documentation</w:t>
      </w:r>
      <w:r>
        <w:rPr>
          <w:rFonts w:eastAsia="Calibri"/>
          <w:color w:val="0000ff"/>
          <w:highlight w:val="white"/>
          <w:lang w:val="ru-RU"/>
        </w:rPr>
        <w:t xml:space="preserve">&gt;</w:t>
      </w:r>
      <w:r>
        <w:rPr>
          <w:rFonts w:eastAsia="Calibri"/>
          <w:color w:val="000000"/>
          <w:highlight w:val="white"/>
          <w:lang w:val="ru-RU"/>
        </w:rPr>
        <w:t xml:space="preserve">Авторизационный токен, используемый в ПОИБ СОБИ ФК для авторизации запросов внешней ИС, направленных в ИС ФК.</w:t>
      </w:r>
      <w:r>
        <w:rPr>
          <w:rFonts w:eastAsia="Calibri"/>
          <w:color w:val="0000ff"/>
          <w:highlight w:val="white"/>
          <w:lang w:val="ru-RU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</w:t>
      </w:r>
      <w:r>
        <w:rPr>
          <w:rFonts w:eastAsia="Calibri"/>
          <w:color w:val="800000"/>
          <w:highlight w:val="white"/>
          <w:lang w:val="ru-RU"/>
        </w:rPr>
        <w:t xml:space="preserve">:</w:t>
      </w:r>
      <w:r>
        <w:rPr>
          <w:rFonts w:eastAsia="Calibri"/>
          <w:color w:val="800000"/>
          <w:highlight w:val="white"/>
        </w:rPr>
        <w:t xml:space="preserve">documentation</w:t>
      </w:r>
      <w:r>
        <w:rPr>
          <w:rFonts w:eastAsia="Calibri"/>
          <w:color w:val="0000ff"/>
          <w:highlight w:val="white"/>
          <w:lang w:val="ru-RU"/>
        </w:rPr>
        <w:t xml:space="preserve">&gt;</w:t>
      </w:r>
      <w:r>
        <w:rPr>
          <w:rFonts w:eastAsia="Calibri"/>
          <w:color w:val="000000"/>
          <w:highlight w:val="white"/>
          <w:lang w:val="ru-RU"/>
        </w:rPr>
      </w:r>
      <w:r>
        <w:rPr>
          <w:rFonts w:eastAsia="Calibri"/>
          <w:color w:val="000000"/>
          <w:highlight w:val="white"/>
          <w:lang w:val="ru-RU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  <w:lang w:val="ru-RU"/>
        </w:rPr>
        <w:tab/>
      </w:r>
      <w:r>
        <w:rPr>
          <w:rFonts w:eastAsia="Calibri"/>
          <w:color w:val="000000"/>
          <w:highlight w:val="white"/>
          <w:lang w:val="ru-RU"/>
        </w:rPr>
        <w:tab/>
      </w:r>
      <w:r>
        <w:rPr>
          <w:rFonts w:eastAsia="Calibri"/>
          <w:color w:val="000000"/>
          <w:highlight w:val="white"/>
          <w:lang w:val="ru-RU"/>
        </w:rPr>
        <w:tab/>
      </w:r>
      <w:r>
        <w:rPr>
          <w:rFonts w:eastAsia="Calibri"/>
          <w:color w:val="000000"/>
          <w:highlight w:val="white"/>
          <w:lang w:val="ru-RU"/>
        </w:rPr>
        <w:tab/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xsd:annotation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xsd:element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xsd:element</w:t>
      </w:r>
      <w:r>
        <w:rPr>
          <w:rFonts w:eastAsia="Calibri"/>
          <w:color w:val="ff0000"/>
          <w:highlight w:val="white"/>
        </w:rPr>
        <w:t xml:space="preserve"> name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poibIncomingDocumentRules</w:t>
      </w:r>
      <w:r>
        <w:rPr>
          <w:rFonts w:eastAsia="Calibri"/>
          <w:color w:val="0000ff"/>
          <w:highlight w:val="white"/>
        </w:rPr>
        <w:t xml:space="preserve">"</w:t>
      </w:r>
      <w:r>
        <w:rPr>
          <w:rFonts w:eastAsia="Calibri"/>
          <w:color w:val="ff0000"/>
          <w:highlight w:val="white"/>
        </w:rPr>
        <w:t xml:space="preserve"> type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tns:PoibIncomingDocumentRulesType</w:t>
      </w:r>
      <w:r>
        <w:rPr>
          <w:rFonts w:eastAsia="Calibri"/>
          <w:color w:val="0000ff"/>
          <w:highlight w:val="white"/>
        </w:rPr>
        <w:t xml:space="preserve">"</w:t>
      </w:r>
      <w:r>
        <w:rPr>
          <w:rFonts w:eastAsia="Calibri"/>
          <w:color w:val="ff0000"/>
          <w:highlight w:val="white"/>
        </w:rPr>
        <w:t xml:space="preserve"> minOccurs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0</w:t>
      </w:r>
      <w:r>
        <w:rPr>
          <w:rFonts w:eastAsia="Calibri"/>
          <w:color w:val="0000ff"/>
          <w:highlight w:val="white"/>
        </w:rPr>
        <w:t xml:space="preserve">"&gt;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xsd:annotation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xsd:documentation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  <w:t xml:space="preserve">Входящий поток в ЭБ. Тег обязательный, если отсутствует тег poibOutgoingDocumentRules.</w:t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xsd:documentation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xsd:annotation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xsd:element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xsd:element</w:t>
      </w:r>
      <w:r>
        <w:rPr>
          <w:rFonts w:eastAsia="Calibri"/>
          <w:color w:val="ff0000"/>
          <w:highlight w:val="white"/>
        </w:rPr>
        <w:t xml:space="preserve"> name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poibOutgoingDocumentRules</w:t>
      </w:r>
      <w:r>
        <w:rPr>
          <w:rFonts w:eastAsia="Calibri"/>
          <w:color w:val="0000ff"/>
          <w:highlight w:val="white"/>
        </w:rPr>
        <w:t xml:space="preserve">"</w:t>
      </w:r>
      <w:r>
        <w:rPr>
          <w:rFonts w:eastAsia="Calibri"/>
          <w:color w:val="ff0000"/>
          <w:highlight w:val="white"/>
        </w:rPr>
        <w:t xml:space="preserve"> type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tns:PoibOutgoingDocumentRulesType</w:t>
      </w:r>
      <w:r>
        <w:rPr>
          <w:rFonts w:eastAsia="Calibri"/>
          <w:color w:val="0000ff"/>
          <w:highlight w:val="white"/>
        </w:rPr>
        <w:t xml:space="preserve">"</w:t>
      </w:r>
      <w:r>
        <w:rPr>
          <w:rFonts w:eastAsia="Calibri"/>
          <w:color w:val="ff0000"/>
          <w:highlight w:val="white"/>
        </w:rPr>
        <w:t xml:space="preserve"> minOccurs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0</w:t>
      </w:r>
      <w:r>
        <w:rPr>
          <w:rFonts w:eastAsia="Calibri"/>
          <w:color w:val="0000ff"/>
          <w:highlight w:val="white"/>
        </w:rPr>
        <w:t xml:space="preserve">"&gt;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xsd:annotation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xsd:documentation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  <w:t xml:space="preserve">Исходящий поток из ЭБ. Тег обязательный, если отсутствует тег poibIncomingDocumentRules.</w:t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xsd:documentation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xsd:annotation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xsd:element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xsd:sequence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xsd:complexType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xsd:complexType</w:t>
      </w:r>
      <w:r>
        <w:rPr>
          <w:rFonts w:eastAsia="Calibri"/>
          <w:color w:val="ff0000"/>
          <w:highlight w:val="white"/>
        </w:rPr>
        <w:t xml:space="preserve"> name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PoibIncomingDocumentRulesType</w:t>
      </w:r>
      <w:r>
        <w:rPr>
          <w:rFonts w:eastAsia="Calibri"/>
          <w:color w:val="0000ff"/>
          <w:highlight w:val="white"/>
        </w:rPr>
        <w:t xml:space="preserve">"&gt;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xsd:sequence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xsd:element</w:t>
      </w:r>
      <w:r>
        <w:rPr>
          <w:rFonts w:eastAsia="Calibri"/>
          <w:color w:val="ff0000"/>
          <w:highlight w:val="white"/>
        </w:rPr>
        <w:t xml:space="preserve"> name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poibIncomingDocumentRule</w:t>
      </w:r>
      <w:r>
        <w:rPr>
          <w:rFonts w:eastAsia="Calibri"/>
          <w:color w:val="0000ff"/>
          <w:highlight w:val="white"/>
        </w:rPr>
        <w:t xml:space="preserve">"</w:t>
      </w:r>
      <w:r>
        <w:rPr>
          <w:rFonts w:eastAsia="Calibri"/>
          <w:color w:val="ff0000"/>
          <w:highlight w:val="white"/>
        </w:rPr>
        <w:t xml:space="preserve"> type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tns:PoibIncomingDocumentRuleType</w:t>
      </w:r>
      <w:r>
        <w:rPr>
          <w:rFonts w:eastAsia="Calibri"/>
          <w:color w:val="0000ff"/>
          <w:highlight w:val="white"/>
        </w:rPr>
        <w:t xml:space="preserve">"</w:t>
      </w:r>
      <w:r>
        <w:rPr>
          <w:rFonts w:eastAsia="Calibri"/>
          <w:color w:val="ff0000"/>
          <w:highlight w:val="white"/>
        </w:rPr>
        <w:t xml:space="preserve"> maxOccurs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unbounded</w:t>
      </w:r>
      <w:r>
        <w:rPr>
          <w:rFonts w:eastAsia="Calibri"/>
          <w:color w:val="0000ff"/>
          <w:highlight w:val="white"/>
        </w:rPr>
        <w:t xml:space="preserve">"/&gt;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xsd:sequence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xsd:complexType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xsd:complexType</w:t>
      </w:r>
      <w:r>
        <w:rPr>
          <w:rFonts w:eastAsia="Calibri"/>
          <w:color w:val="ff0000"/>
          <w:highlight w:val="white"/>
        </w:rPr>
        <w:t xml:space="preserve"> name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PoibIncomingDocumentRuleType</w:t>
      </w:r>
      <w:r>
        <w:rPr>
          <w:rFonts w:eastAsia="Calibri"/>
          <w:color w:val="0000ff"/>
          <w:highlight w:val="white"/>
        </w:rPr>
        <w:t xml:space="preserve">"&gt;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xsd:sequence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xsd:element</w:t>
      </w:r>
      <w:r>
        <w:rPr>
          <w:rFonts w:eastAsia="Calibri"/>
          <w:color w:val="ff0000"/>
          <w:highlight w:val="white"/>
        </w:rPr>
        <w:t xml:space="preserve"> name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requestResourceTypeId</w:t>
      </w:r>
      <w:r>
        <w:rPr>
          <w:rFonts w:eastAsia="Calibri"/>
          <w:color w:val="0000ff"/>
          <w:highlight w:val="white"/>
        </w:rPr>
        <w:t xml:space="preserve">"</w:t>
      </w:r>
      <w:r>
        <w:rPr>
          <w:rFonts w:eastAsia="Calibri"/>
          <w:color w:val="ff0000"/>
          <w:highlight w:val="white"/>
        </w:rPr>
        <w:t xml:space="preserve"> type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xsd:string</w:t>
      </w:r>
      <w:r>
        <w:rPr>
          <w:rFonts w:eastAsia="Calibri"/>
          <w:color w:val="0000ff"/>
          <w:highlight w:val="white"/>
        </w:rPr>
        <w:t xml:space="preserve">"&gt;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xsd:annotation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xsd:documentation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  <w:t xml:space="preserve">(ПОИБ) Мнемоника типа ресурса</w:t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xsd:documentation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xsd:annotation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xsd:element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xsd:element</w:t>
      </w:r>
      <w:r>
        <w:rPr>
          <w:rFonts w:eastAsia="Calibri"/>
          <w:color w:val="ff0000"/>
          <w:highlight w:val="white"/>
        </w:rPr>
        <w:t xml:space="preserve"> name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requestResourceId</w:t>
      </w:r>
      <w:r>
        <w:rPr>
          <w:rFonts w:eastAsia="Calibri"/>
          <w:color w:val="0000ff"/>
          <w:highlight w:val="white"/>
        </w:rPr>
        <w:t xml:space="preserve">"</w:t>
      </w:r>
      <w:r>
        <w:rPr>
          <w:rFonts w:eastAsia="Calibri"/>
          <w:color w:val="ff0000"/>
          <w:highlight w:val="white"/>
        </w:rPr>
        <w:t xml:space="preserve"> type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xsd:string</w:t>
      </w:r>
      <w:r>
        <w:rPr>
          <w:rFonts w:eastAsia="Calibri"/>
          <w:color w:val="0000ff"/>
          <w:highlight w:val="white"/>
        </w:rPr>
        <w:t xml:space="preserve">"&gt;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xsd:annotation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xsd:documentation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  <w:t xml:space="preserve">(ПОИБ) Вид сведений / сервис ЕСМВ</w:t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xsd:documentation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xsd:annotation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xsd:element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xsd:element</w:t>
      </w:r>
      <w:r>
        <w:rPr>
          <w:rFonts w:eastAsia="Calibri"/>
          <w:color w:val="ff0000"/>
          <w:highlight w:val="white"/>
        </w:rPr>
        <w:t xml:space="preserve"> name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requestActionIds</w:t>
      </w:r>
      <w:r>
        <w:rPr>
          <w:rFonts w:eastAsia="Calibri"/>
          <w:color w:val="0000ff"/>
          <w:highlight w:val="white"/>
        </w:rPr>
        <w:t xml:space="preserve">"</w:t>
      </w:r>
      <w:r>
        <w:rPr>
          <w:rFonts w:eastAsia="Calibri"/>
          <w:color w:val="ff0000"/>
          <w:highlight w:val="white"/>
        </w:rPr>
        <w:t xml:space="preserve"> type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tns:RequestActionIdsType</w:t>
      </w:r>
      <w:r>
        <w:rPr>
          <w:rFonts w:eastAsia="Calibri"/>
          <w:color w:val="0000ff"/>
          <w:highlight w:val="white"/>
        </w:rPr>
        <w:t xml:space="preserve">"</w:t>
      </w:r>
      <w:r>
        <w:rPr>
          <w:rFonts w:eastAsia="Calibri"/>
          <w:color w:val="ff0000"/>
          <w:highlight w:val="white"/>
        </w:rPr>
        <w:t xml:space="preserve"> minOccurs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0</w:t>
      </w:r>
      <w:r>
        <w:rPr>
          <w:rFonts w:eastAsia="Calibri"/>
          <w:color w:val="0000ff"/>
          <w:highlight w:val="white"/>
        </w:rPr>
        <w:t xml:space="preserve">"&gt;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xsd:annotation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xsd:documentation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  <w:t xml:space="preserve">(ПОИБ) Перечень действий (методов) над защищаемым объектом в ПОИБ СОБИ ФК.</w:t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xsd:documentation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xsd:annotation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xsd:element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xsd:element</w:t>
      </w:r>
      <w:r>
        <w:rPr>
          <w:rFonts w:eastAsia="Calibri"/>
          <w:color w:val="ff0000"/>
          <w:highlight w:val="white"/>
        </w:rPr>
        <w:t xml:space="preserve"> name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esmvDocumentType</w:t>
      </w:r>
      <w:r>
        <w:rPr>
          <w:rFonts w:eastAsia="Calibri"/>
          <w:color w:val="0000ff"/>
          <w:highlight w:val="white"/>
        </w:rPr>
        <w:t xml:space="preserve">"</w:t>
      </w:r>
      <w:r>
        <w:rPr>
          <w:rFonts w:eastAsia="Calibri"/>
          <w:color w:val="ff0000"/>
          <w:highlight w:val="white"/>
        </w:rPr>
        <w:t xml:space="preserve"> type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xsd:string</w:t>
      </w:r>
      <w:r>
        <w:rPr>
          <w:rFonts w:eastAsia="Calibri"/>
          <w:color w:val="0000ff"/>
          <w:highlight w:val="white"/>
        </w:rPr>
        <w:t xml:space="preserve">"&gt;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xsd:annotation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xsd:documentation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  <w:t xml:space="preserve">Тип документа для ЕСМВ.</w:t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xsd:documentation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xsd:annotation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xsd:element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xsd:choice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xsd:element</w:t>
      </w:r>
      <w:r>
        <w:rPr>
          <w:rFonts w:eastAsia="Calibri"/>
          <w:color w:val="ff0000"/>
          <w:highlight w:val="white"/>
        </w:rPr>
        <w:t xml:space="preserve"> name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esmvRestUrl</w:t>
      </w:r>
      <w:r>
        <w:rPr>
          <w:rFonts w:eastAsia="Calibri"/>
          <w:color w:val="0000ff"/>
          <w:highlight w:val="white"/>
        </w:rPr>
        <w:t xml:space="preserve">"&gt;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xsd:annotation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xsd:documentation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  <w:t xml:space="preserve">Основная часть адреса REST-сервиса ИС-получателя.</w:t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xsd:documentation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xsd:annotation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xsd:element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xsd:sequence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xsd:element</w:t>
      </w:r>
      <w:r>
        <w:rPr>
          <w:rFonts w:eastAsia="Calibri"/>
          <w:color w:val="ff0000"/>
          <w:highlight w:val="white"/>
        </w:rPr>
        <w:t xml:space="preserve"> name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esmvPushOptions</w:t>
      </w:r>
      <w:r>
        <w:rPr>
          <w:rFonts w:eastAsia="Calibri"/>
          <w:color w:val="0000ff"/>
          <w:highlight w:val="white"/>
        </w:rPr>
        <w:t xml:space="preserve">"</w:t>
      </w:r>
      <w:r>
        <w:rPr>
          <w:rFonts w:eastAsia="Calibri"/>
          <w:color w:val="ff0000"/>
          <w:highlight w:val="white"/>
        </w:rPr>
        <w:t xml:space="preserve"> type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tns:EsmvPushOptionsType</w:t>
      </w:r>
      <w:r>
        <w:rPr>
          <w:rFonts w:eastAsia="Calibri"/>
          <w:color w:val="0000ff"/>
          <w:highlight w:val="white"/>
        </w:rPr>
        <w:t xml:space="preserve">"</w:t>
      </w:r>
      <w:r>
        <w:rPr>
          <w:rFonts w:eastAsia="Calibri"/>
          <w:color w:val="ff0000"/>
          <w:highlight w:val="white"/>
        </w:rPr>
        <w:t xml:space="preserve"> minOccurs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0</w:t>
      </w:r>
      <w:r>
        <w:rPr>
          <w:rFonts w:eastAsia="Calibri"/>
          <w:color w:val="0000ff"/>
          <w:highlight w:val="white"/>
        </w:rPr>
        <w:t xml:space="preserve">"&gt;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xsd:annotation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xsd:documentation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  <w:t xml:space="preserve">Наличие данного блока определяет использование PUSH-режима, иначе - работа по PULL-режиму.</w:t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xsd:documentation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xsd:annotation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xsd:element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xsd:element</w:t>
      </w:r>
      <w:r>
        <w:rPr>
          <w:rFonts w:eastAsia="Calibri"/>
          <w:color w:val="ff0000"/>
          <w:highlight w:val="white"/>
        </w:rPr>
        <w:t xml:space="preserve"> name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esmvNeedCheckSign</w:t>
      </w:r>
      <w:r>
        <w:rPr>
          <w:rFonts w:eastAsia="Calibri"/>
          <w:color w:val="0000ff"/>
          <w:highlight w:val="white"/>
        </w:rPr>
        <w:t xml:space="preserve">"</w:t>
      </w:r>
      <w:r>
        <w:rPr>
          <w:rFonts w:eastAsia="Calibri"/>
          <w:color w:val="ff0000"/>
          <w:highlight w:val="white"/>
        </w:rPr>
        <w:t xml:space="preserve"> type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tns:ChoiceType</w:t>
      </w:r>
      <w:r>
        <w:rPr>
          <w:rFonts w:eastAsia="Calibri"/>
          <w:color w:val="0000ff"/>
          <w:highlight w:val="white"/>
        </w:rPr>
        <w:t xml:space="preserve">"&gt;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  <w:lang w:val="ru-RU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  <w:lang w:val="ru-RU"/>
        </w:rPr>
        <w:t xml:space="preserve">&lt;</w:t>
      </w:r>
      <w:r>
        <w:rPr>
          <w:rFonts w:eastAsia="Calibri"/>
          <w:color w:val="800000"/>
          <w:highlight w:val="white"/>
        </w:rPr>
        <w:t xml:space="preserve">xsd</w:t>
      </w:r>
      <w:r>
        <w:rPr>
          <w:rFonts w:eastAsia="Calibri"/>
          <w:color w:val="800000"/>
          <w:highlight w:val="white"/>
          <w:lang w:val="ru-RU"/>
        </w:rPr>
        <w:t xml:space="preserve">:</w:t>
      </w:r>
      <w:r>
        <w:rPr>
          <w:rFonts w:eastAsia="Calibri"/>
          <w:color w:val="800000"/>
          <w:highlight w:val="white"/>
        </w:rPr>
        <w:t xml:space="preserve">annotation</w:t>
      </w:r>
      <w:r>
        <w:rPr>
          <w:rFonts w:eastAsia="Calibri"/>
          <w:color w:val="0000ff"/>
          <w:highlight w:val="white"/>
          <w:lang w:val="ru-RU"/>
        </w:rPr>
        <w:t xml:space="preserve">&gt;</w:t>
      </w:r>
      <w:r>
        <w:rPr>
          <w:rFonts w:eastAsia="Calibri"/>
          <w:color w:val="000000"/>
          <w:highlight w:val="white"/>
          <w:lang w:val="ru-RU"/>
        </w:rPr>
      </w:r>
      <w:r>
        <w:rPr>
          <w:rFonts w:eastAsia="Calibri"/>
          <w:color w:val="000000"/>
          <w:highlight w:val="white"/>
          <w:lang w:val="ru-RU"/>
        </w:rPr>
      </w:r>
    </w:p>
    <w:p>
      <w:pPr>
        <w:pStyle w:val="3320"/>
        <w:rPr>
          <w:rFonts w:eastAsia="Calibri"/>
          <w:color w:val="000000"/>
          <w:highlight w:val="white"/>
          <w:lang w:val="ru-RU"/>
        </w:rPr>
      </w:pPr>
      <w:r>
        <w:rPr>
          <w:rFonts w:eastAsia="Calibri"/>
          <w:color w:val="000000"/>
          <w:highlight w:val="white"/>
          <w:lang w:val="ru-RU"/>
        </w:rPr>
        <w:tab/>
      </w:r>
      <w:r>
        <w:rPr>
          <w:rFonts w:eastAsia="Calibri"/>
          <w:color w:val="000000"/>
          <w:highlight w:val="white"/>
          <w:lang w:val="ru-RU"/>
        </w:rPr>
        <w:tab/>
      </w:r>
      <w:r>
        <w:rPr>
          <w:rFonts w:eastAsia="Calibri"/>
          <w:color w:val="000000"/>
          <w:highlight w:val="white"/>
          <w:lang w:val="ru-RU"/>
        </w:rPr>
        <w:tab/>
      </w:r>
      <w:r>
        <w:rPr>
          <w:rFonts w:eastAsia="Calibri"/>
          <w:color w:val="000000"/>
          <w:highlight w:val="white"/>
          <w:lang w:val="ru-RU"/>
        </w:rPr>
        <w:tab/>
      </w:r>
      <w:r>
        <w:rPr>
          <w:rFonts w:eastAsia="Calibri"/>
          <w:color w:val="000000"/>
          <w:highlight w:val="white"/>
          <w:lang w:val="ru-RU"/>
        </w:rPr>
        <w:tab/>
      </w:r>
      <w:r>
        <w:rPr>
          <w:rFonts w:eastAsia="Calibri"/>
          <w:color w:val="000000"/>
          <w:highlight w:val="white"/>
          <w:lang w:val="ru-RU"/>
        </w:rPr>
        <w:tab/>
      </w:r>
      <w:r>
        <w:rPr>
          <w:rFonts w:eastAsia="Calibri"/>
          <w:color w:val="000000"/>
          <w:highlight w:val="white"/>
          <w:lang w:val="ru-RU"/>
        </w:rPr>
        <w:tab/>
      </w:r>
      <w:r>
        <w:rPr>
          <w:rFonts w:eastAsia="Calibri"/>
          <w:color w:val="0000ff"/>
          <w:highlight w:val="white"/>
          <w:lang w:val="ru-RU"/>
        </w:rPr>
        <w:t xml:space="preserve">&lt;</w:t>
      </w:r>
      <w:r>
        <w:rPr>
          <w:rFonts w:eastAsia="Calibri"/>
          <w:color w:val="800000"/>
          <w:highlight w:val="white"/>
        </w:rPr>
        <w:t xml:space="preserve">xsd</w:t>
      </w:r>
      <w:r>
        <w:rPr>
          <w:rFonts w:eastAsia="Calibri"/>
          <w:color w:val="800000"/>
          <w:highlight w:val="white"/>
          <w:lang w:val="ru-RU"/>
        </w:rPr>
        <w:t xml:space="preserve">:</w:t>
      </w:r>
      <w:r>
        <w:rPr>
          <w:rFonts w:eastAsia="Calibri"/>
          <w:color w:val="800000"/>
          <w:highlight w:val="white"/>
        </w:rPr>
        <w:t xml:space="preserve">documentation</w:t>
      </w:r>
      <w:r>
        <w:rPr>
          <w:rFonts w:eastAsia="Calibri"/>
          <w:color w:val="0000ff"/>
          <w:highlight w:val="white"/>
          <w:lang w:val="ru-RU"/>
        </w:rPr>
        <w:t xml:space="preserve">&gt;</w:t>
      </w:r>
      <w:r>
        <w:rPr>
          <w:rFonts w:eastAsia="Calibri"/>
          <w:color w:val="000000"/>
          <w:highlight w:val="white"/>
          <w:lang w:val="ru-RU"/>
        </w:rPr>
        <w:t xml:space="preserve">Обязательно для заполнения. 1 – формировать, 0 – не формировать; по умолчанию – 0.</w:t>
      </w:r>
      <w:r>
        <w:rPr>
          <w:rFonts w:eastAsia="Calibri"/>
          <w:color w:val="0000ff"/>
          <w:highlight w:val="white"/>
          <w:lang w:val="ru-RU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</w:t>
      </w:r>
      <w:r>
        <w:rPr>
          <w:rFonts w:eastAsia="Calibri"/>
          <w:color w:val="800000"/>
          <w:highlight w:val="white"/>
          <w:lang w:val="ru-RU"/>
        </w:rPr>
        <w:t xml:space="preserve">:</w:t>
      </w:r>
      <w:r>
        <w:rPr>
          <w:rFonts w:eastAsia="Calibri"/>
          <w:color w:val="800000"/>
          <w:highlight w:val="white"/>
        </w:rPr>
        <w:t xml:space="preserve">documentation</w:t>
      </w:r>
      <w:r>
        <w:rPr>
          <w:rFonts w:eastAsia="Calibri"/>
          <w:color w:val="0000ff"/>
          <w:highlight w:val="white"/>
          <w:lang w:val="ru-RU"/>
        </w:rPr>
        <w:t xml:space="preserve">&gt;</w:t>
      </w:r>
      <w:r>
        <w:rPr>
          <w:rFonts w:eastAsia="Calibri"/>
          <w:color w:val="000000"/>
          <w:highlight w:val="white"/>
          <w:lang w:val="ru-RU"/>
        </w:rPr>
      </w:r>
      <w:r>
        <w:rPr>
          <w:rFonts w:eastAsia="Calibri"/>
          <w:color w:val="000000"/>
          <w:highlight w:val="white"/>
          <w:lang w:val="ru-RU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  <w:lang w:val="ru-RU"/>
        </w:rPr>
        <w:tab/>
      </w:r>
      <w:r>
        <w:rPr>
          <w:rFonts w:eastAsia="Calibri"/>
          <w:color w:val="000000"/>
          <w:highlight w:val="white"/>
          <w:lang w:val="ru-RU"/>
        </w:rPr>
        <w:tab/>
      </w:r>
      <w:r>
        <w:rPr>
          <w:rFonts w:eastAsia="Calibri"/>
          <w:color w:val="000000"/>
          <w:highlight w:val="white"/>
          <w:lang w:val="ru-RU"/>
        </w:rPr>
        <w:tab/>
      </w:r>
      <w:r>
        <w:rPr>
          <w:rFonts w:eastAsia="Calibri"/>
          <w:color w:val="000000"/>
          <w:highlight w:val="white"/>
          <w:lang w:val="ru-RU"/>
        </w:rPr>
        <w:tab/>
      </w:r>
      <w:r>
        <w:rPr>
          <w:rFonts w:eastAsia="Calibri"/>
          <w:color w:val="000000"/>
          <w:highlight w:val="white"/>
          <w:lang w:val="ru-RU"/>
        </w:rPr>
        <w:tab/>
      </w:r>
      <w:r>
        <w:rPr>
          <w:rFonts w:eastAsia="Calibri"/>
          <w:color w:val="000000"/>
          <w:highlight w:val="white"/>
          <w:lang w:val="ru-RU"/>
        </w:rPr>
        <w:tab/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xsd:annotation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xsd:element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xsd:element</w:t>
      </w:r>
      <w:r>
        <w:rPr>
          <w:rFonts w:eastAsia="Calibri"/>
          <w:color w:val="ff0000"/>
          <w:highlight w:val="white"/>
        </w:rPr>
        <w:t xml:space="preserve"> name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esmvReceiptOptions</w:t>
      </w:r>
      <w:r>
        <w:rPr>
          <w:rFonts w:eastAsia="Calibri"/>
          <w:color w:val="0000ff"/>
          <w:highlight w:val="white"/>
        </w:rPr>
        <w:t xml:space="preserve">"</w:t>
      </w:r>
      <w:r>
        <w:rPr>
          <w:rFonts w:eastAsia="Calibri"/>
          <w:color w:val="ff0000"/>
          <w:highlight w:val="white"/>
        </w:rPr>
        <w:t xml:space="preserve"> type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tns:EsmvReceiptOptionsType</w:t>
      </w:r>
      <w:r>
        <w:rPr>
          <w:rFonts w:eastAsia="Calibri"/>
          <w:color w:val="0000ff"/>
          <w:highlight w:val="white"/>
        </w:rPr>
        <w:t xml:space="preserve">"</w:t>
      </w:r>
      <w:r>
        <w:rPr>
          <w:rFonts w:eastAsia="Calibri"/>
          <w:color w:val="ff0000"/>
          <w:highlight w:val="white"/>
        </w:rPr>
        <w:t xml:space="preserve"> minOccurs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0</w:t>
      </w:r>
      <w:r>
        <w:rPr>
          <w:rFonts w:eastAsia="Calibri"/>
          <w:color w:val="0000ff"/>
          <w:highlight w:val="white"/>
        </w:rPr>
        <w:t xml:space="preserve">"&gt;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xsd:annotation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xsd:documentation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  <w:t xml:space="preserve">Настройки доставки квитанций ЕСМВ при гарантированной доставке.</w:t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xsd:documentation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xsd:annotation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xsd:element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xsd:element</w:t>
      </w:r>
      <w:r>
        <w:rPr>
          <w:rFonts w:eastAsia="Calibri"/>
          <w:color w:val="ff0000"/>
          <w:highlight w:val="white"/>
        </w:rPr>
        <w:t xml:space="preserve"> name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esmvQueueName</w:t>
      </w:r>
      <w:r>
        <w:rPr>
          <w:rFonts w:eastAsia="Calibri"/>
          <w:color w:val="0000ff"/>
          <w:highlight w:val="white"/>
        </w:rPr>
        <w:t xml:space="preserve">"</w:t>
      </w:r>
      <w:r>
        <w:rPr>
          <w:rFonts w:eastAsia="Calibri"/>
          <w:color w:val="ff0000"/>
          <w:highlight w:val="white"/>
        </w:rPr>
        <w:t xml:space="preserve"> type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tns:QueueType</w:t>
      </w:r>
      <w:r>
        <w:rPr>
          <w:rFonts w:eastAsia="Calibri"/>
          <w:color w:val="0000ff"/>
          <w:highlight w:val="white"/>
        </w:rPr>
        <w:t xml:space="preserve">"</w:t>
      </w:r>
      <w:r>
        <w:rPr>
          <w:rFonts w:eastAsia="Calibri"/>
          <w:color w:val="ff0000"/>
          <w:highlight w:val="white"/>
        </w:rPr>
        <w:t xml:space="preserve"> minOccurs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0</w:t>
      </w:r>
      <w:r>
        <w:rPr>
          <w:rFonts w:eastAsia="Calibri"/>
          <w:color w:val="0000ff"/>
          <w:highlight w:val="white"/>
        </w:rPr>
        <w:t xml:space="preserve">"&gt;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xsd:annotation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xsd:documentation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  <w:t xml:space="preserve">Возможность определения недефолтного имени очереди (PUSH/PULL).</w:t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xsd:documentation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xsd:annotation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xsd:element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xsd:element</w:t>
      </w:r>
      <w:r>
        <w:rPr>
          <w:rFonts w:eastAsia="Calibri"/>
          <w:color w:val="ff0000"/>
          <w:highlight w:val="white"/>
        </w:rPr>
        <w:t xml:space="preserve"> name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esmvSeparatedQueueOptions</w:t>
      </w:r>
      <w:r>
        <w:rPr>
          <w:rFonts w:eastAsia="Calibri"/>
          <w:color w:val="0000ff"/>
          <w:highlight w:val="white"/>
        </w:rPr>
        <w:t xml:space="preserve">"</w:t>
      </w:r>
      <w:r>
        <w:rPr>
          <w:rFonts w:eastAsia="Calibri"/>
          <w:color w:val="ff0000"/>
          <w:highlight w:val="white"/>
        </w:rPr>
        <w:t xml:space="preserve"> type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tns:EsmvSeparatedQueueOptionsType</w:t>
      </w:r>
      <w:r>
        <w:rPr>
          <w:rFonts w:eastAsia="Calibri"/>
          <w:color w:val="0000ff"/>
          <w:highlight w:val="white"/>
        </w:rPr>
        <w:t xml:space="preserve">"</w:t>
      </w:r>
      <w:r>
        <w:rPr>
          <w:rFonts w:eastAsia="Calibri"/>
          <w:color w:val="ff0000"/>
          <w:highlight w:val="white"/>
        </w:rPr>
        <w:t xml:space="preserve"> minOccurs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0</w:t>
      </w:r>
      <w:r>
        <w:rPr>
          <w:rFonts w:eastAsia="Calibri"/>
          <w:color w:val="0000ff"/>
          <w:highlight w:val="white"/>
        </w:rPr>
        <w:t xml:space="preserve">"&gt;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xsd:annotation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xsd:documentation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  <w:t xml:space="preserve">Настройки для выделенных (приоритетных) очередей</w:t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xsd:documentation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xsd:annotation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xsd:element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xsd:sequence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xsd:choice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xsd:sequence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xsd:complexType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xsd:complexType</w:t>
      </w:r>
      <w:r>
        <w:rPr>
          <w:rFonts w:eastAsia="Calibri"/>
          <w:color w:val="ff0000"/>
          <w:highlight w:val="white"/>
        </w:rPr>
        <w:t xml:space="preserve"> name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PoibOutgoingDocumentRulesType</w:t>
      </w:r>
      <w:r>
        <w:rPr>
          <w:rFonts w:eastAsia="Calibri"/>
          <w:color w:val="0000ff"/>
          <w:highlight w:val="white"/>
        </w:rPr>
        <w:t xml:space="preserve">"&gt;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xsd:sequence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xsd:element</w:t>
      </w:r>
      <w:r>
        <w:rPr>
          <w:rFonts w:eastAsia="Calibri"/>
          <w:color w:val="ff0000"/>
          <w:highlight w:val="white"/>
        </w:rPr>
        <w:t xml:space="preserve"> name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poibOutgoingDocumentRule</w:t>
      </w:r>
      <w:r>
        <w:rPr>
          <w:rFonts w:eastAsia="Calibri"/>
          <w:color w:val="0000ff"/>
          <w:highlight w:val="white"/>
        </w:rPr>
        <w:t xml:space="preserve">"</w:t>
      </w:r>
      <w:r>
        <w:rPr>
          <w:rFonts w:eastAsia="Calibri"/>
          <w:color w:val="ff0000"/>
          <w:highlight w:val="white"/>
        </w:rPr>
        <w:t xml:space="preserve"> type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tns:PoibOutgoingDocumentRuleType</w:t>
      </w:r>
      <w:r>
        <w:rPr>
          <w:rFonts w:eastAsia="Calibri"/>
          <w:color w:val="0000ff"/>
          <w:highlight w:val="white"/>
        </w:rPr>
        <w:t xml:space="preserve">"</w:t>
      </w:r>
      <w:r>
        <w:rPr>
          <w:rFonts w:eastAsia="Calibri"/>
          <w:color w:val="ff0000"/>
          <w:highlight w:val="white"/>
        </w:rPr>
        <w:t xml:space="preserve"> maxOccurs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unbounded</w:t>
      </w:r>
      <w:r>
        <w:rPr>
          <w:rFonts w:eastAsia="Calibri"/>
          <w:color w:val="0000ff"/>
          <w:highlight w:val="white"/>
        </w:rPr>
        <w:t xml:space="preserve">"/&gt;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xsd:sequence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xsd:complexType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xsd:complexType</w:t>
      </w:r>
      <w:r>
        <w:rPr>
          <w:rFonts w:eastAsia="Calibri"/>
          <w:color w:val="ff0000"/>
          <w:highlight w:val="white"/>
        </w:rPr>
        <w:t xml:space="preserve"> name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PoibOutgoingDocumentRuleType</w:t>
      </w:r>
      <w:r>
        <w:rPr>
          <w:rFonts w:eastAsia="Calibri"/>
          <w:color w:val="0000ff"/>
          <w:highlight w:val="white"/>
        </w:rPr>
        <w:t xml:space="preserve">"&gt;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xsd:sequence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xsd:element</w:t>
      </w:r>
      <w:r>
        <w:rPr>
          <w:rFonts w:eastAsia="Calibri"/>
          <w:color w:val="ff0000"/>
          <w:highlight w:val="white"/>
        </w:rPr>
        <w:t xml:space="preserve"> name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requestResourceTypeId</w:t>
      </w:r>
      <w:r>
        <w:rPr>
          <w:rFonts w:eastAsia="Calibri"/>
          <w:color w:val="0000ff"/>
          <w:highlight w:val="white"/>
        </w:rPr>
        <w:t xml:space="preserve">"</w:t>
      </w:r>
      <w:r>
        <w:rPr>
          <w:rFonts w:eastAsia="Calibri"/>
          <w:color w:val="ff0000"/>
          <w:highlight w:val="white"/>
        </w:rPr>
        <w:t xml:space="preserve"> type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xsd:string</w:t>
      </w:r>
      <w:r>
        <w:rPr>
          <w:rFonts w:eastAsia="Calibri"/>
          <w:color w:val="0000ff"/>
          <w:highlight w:val="white"/>
        </w:rPr>
        <w:t xml:space="preserve">"&gt;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xsd:annotation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xsd:documentation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  <w:t xml:space="preserve">(ПОИБ) Мнемоника типа ресурса</w:t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xsd:documentation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xsd:annotation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xsd:element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xsd:element</w:t>
      </w:r>
      <w:r>
        <w:rPr>
          <w:rFonts w:eastAsia="Calibri"/>
          <w:color w:val="ff0000"/>
          <w:highlight w:val="white"/>
        </w:rPr>
        <w:t xml:space="preserve"> name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requestResourceId</w:t>
      </w:r>
      <w:r>
        <w:rPr>
          <w:rFonts w:eastAsia="Calibri"/>
          <w:color w:val="0000ff"/>
          <w:highlight w:val="white"/>
        </w:rPr>
        <w:t xml:space="preserve">"</w:t>
      </w:r>
      <w:r>
        <w:rPr>
          <w:rFonts w:eastAsia="Calibri"/>
          <w:color w:val="ff0000"/>
          <w:highlight w:val="white"/>
        </w:rPr>
        <w:t xml:space="preserve"> type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xsd:string</w:t>
      </w:r>
      <w:r>
        <w:rPr>
          <w:rFonts w:eastAsia="Calibri"/>
          <w:color w:val="0000ff"/>
          <w:highlight w:val="white"/>
        </w:rPr>
        <w:t xml:space="preserve">"</w:t>
      </w:r>
      <w:r>
        <w:rPr>
          <w:rFonts w:eastAsia="Calibri"/>
          <w:color w:val="ff0000"/>
          <w:highlight w:val="white"/>
        </w:rPr>
        <w:t xml:space="preserve"> minOccurs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1</w:t>
      </w:r>
      <w:r>
        <w:rPr>
          <w:rFonts w:eastAsia="Calibri"/>
          <w:color w:val="0000ff"/>
          <w:highlight w:val="white"/>
        </w:rPr>
        <w:t xml:space="preserve">"&gt;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xsd:annotation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xsd:documentation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  <w:t xml:space="preserve">(ПОИБ) Вид сведений / сервис ЕСМВ</w:t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xsd:documentation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xsd:annotation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xsd:element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xsd:element</w:t>
      </w:r>
      <w:r>
        <w:rPr>
          <w:rFonts w:eastAsia="Calibri"/>
          <w:color w:val="ff0000"/>
          <w:highlight w:val="white"/>
        </w:rPr>
        <w:t xml:space="preserve"> name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requestActionIds</w:t>
      </w:r>
      <w:r>
        <w:rPr>
          <w:rFonts w:eastAsia="Calibri"/>
          <w:color w:val="0000ff"/>
          <w:highlight w:val="white"/>
        </w:rPr>
        <w:t xml:space="preserve">"</w:t>
      </w:r>
      <w:r>
        <w:rPr>
          <w:rFonts w:eastAsia="Calibri"/>
          <w:color w:val="ff0000"/>
          <w:highlight w:val="white"/>
        </w:rPr>
        <w:t xml:space="preserve"> type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tns:RequestActionIdsType</w:t>
      </w:r>
      <w:r>
        <w:rPr>
          <w:rFonts w:eastAsia="Calibri"/>
          <w:color w:val="0000ff"/>
          <w:highlight w:val="white"/>
        </w:rPr>
        <w:t xml:space="preserve">"</w:t>
      </w:r>
      <w:r>
        <w:rPr>
          <w:rFonts w:eastAsia="Calibri"/>
          <w:color w:val="ff0000"/>
          <w:highlight w:val="white"/>
        </w:rPr>
        <w:t xml:space="preserve"> minOccurs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0</w:t>
      </w:r>
      <w:r>
        <w:rPr>
          <w:rFonts w:eastAsia="Calibri"/>
          <w:color w:val="0000ff"/>
          <w:highlight w:val="white"/>
        </w:rPr>
        <w:t xml:space="preserve">"&gt;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xsd:annotation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xsd:documentation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  <w:t xml:space="preserve">ЕСМВ ГД: sendMessage (incoming). receiveMessage (outgoing). ЕСМВ REST: read, write (incoming)</w:t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xsd:documentation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xsd:annotation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xsd:element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xsd:element</w:t>
      </w:r>
      <w:r>
        <w:rPr>
          <w:rFonts w:eastAsia="Calibri"/>
          <w:color w:val="ff0000"/>
          <w:highlight w:val="white"/>
        </w:rPr>
        <w:t xml:space="preserve"> name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esmvDocumentType</w:t>
      </w:r>
      <w:r>
        <w:rPr>
          <w:rFonts w:eastAsia="Calibri"/>
          <w:color w:val="0000ff"/>
          <w:highlight w:val="white"/>
        </w:rPr>
        <w:t xml:space="preserve">"</w:t>
      </w:r>
      <w:r>
        <w:rPr>
          <w:rFonts w:eastAsia="Calibri"/>
          <w:color w:val="ff0000"/>
          <w:highlight w:val="white"/>
        </w:rPr>
        <w:t xml:space="preserve"> type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xsd:string</w:t>
      </w:r>
      <w:r>
        <w:rPr>
          <w:rFonts w:eastAsia="Calibri"/>
          <w:color w:val="0000ff"/>
          <w:highlight w:val="white"/>
        </w:rPr>
        <w:t xml:space="preserve">"/&gt;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xsd:element</w:t>
      </w:r>
      <w:r>
        <w:rPr>
          <w:rFonts w:eastAsia="Calibri"/>
          <w:color w:val="ff0000"/>
          <w:highlight w:val="white"/>
        </w:rPr>
        <w:t xml:space="preserve"> name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esmvNeedCheckSign</w:t>
      </w:r>
      <w:r>
        <w:rPr>
          <w:rFonts w:eastAsia="Calibri"/>
          <w:color w:val="0000ff"/>
          <w:highlight w:val="white"/>
        </w:rPr>
        <w:t xml:space="preserve">"</w:t>
      </w:r>
      <w:r>
        <w:rPr>
          <w:rFonts w:eastAsia="Calibri"/>
          <w:color w:val="ff0000"/>
          <w:highlight w:val="white"/>
        </w:rPr>
        <w:t xml:space="preserve"> type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tns:ChoiceType</w:t>
      </w:r>
      <w:r>
        <w:rPr>
          <w:rFonts w:eastAsia="Calibri"/>
          <w:color w:val="0000ff"/>
          <w:highlight w:val="white"/>
        </w:rPr>
        <w:t xml:space="preserve">"&gt;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  <w:lang w:val="ru-RU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  <w:lang w:val="ru-RU"/>
        </w:rPr>
        <w:t xml:space="preserve">&lt;</w:t>
      </w:r>
      <w:r>
        <w:rPr>
          <w:rFonts w:eastAsia="Calibri"/>
          <w:color w:val="800000"/>
          <w:highlight w:val="white"/>
        </w:rPr>
        <w:t xml:space="preserve">xsd</w:t>
      </w:r>
      <w:r>
        <w:rPr>
          <w:rFonts w:eastAsia="Calibri"/>
          <w:color w:val="800000"/>
          <w:highlight w:val="white"/>
          <w:lang w:val="ru-RU"/>
        </w:rPr>
        <w:t xml:space="preserve">:</w:t>
      </w:r>
      <w:r>
        <w:rPr>
          <w:rFonts w:eastAsia="Calibri"/>
          <w:color w:val="800000"/>
          <w:highlight w:val="white"/>
        </w:rPr>
        <w:t xml:space="preserve">annotation</w:t>
      </w:r>
      <w:r>
        <w:rPr>
          <w:rFonts w:eastAsia="Calibri"/>
          <w:color w:val="0000ff"/>
          <w:highlight w:val="white"/>
          <w:lang w:val="ru-RU"/>
        </w:rPr>
        <w:t xml:space="preserve">&gt;</w:t>
      </w:r>
      <w:r>
        <w:rPr>
          <w:rFonts w:eastAsia="Calibri"/>
          <w:color w:val="000000"/>
          <w:highlight w:val="white"/>
          <w:lang w:val="ru-RU"/>
        </w:rPr>
      </w:r>
      <w:r>
        <w:rPr>
          <w:rFonts w:eastAsia="Calibri"/>
          <w:color w:val="000000"/>
          <w:highlight w:val="white"/>
          <w:lang w:val="ru-RU"/>
        </w:rPr>
      </w:r>
    </w:p>
    <w:p>
      <w:pPr>
        <w:pStyle w:val="3320"/>
        <w:rPr>
          <w:rFonts w:eastAsia="Calibri"/>
          <w:color w:val="000000"/>
          <w:highlight w:val="white"/>
          <w:lang w:val="ru-RU"/>
        </w:rPr>
      </w:pPr>
      <w:r>
        <w:rPr>
          <w:rFonts w:eastAsia="Calibri"/>
          <w:color w:val="000000"/>
          <w:highlight w:val="white"/>
          <w:lang w:val="ru-RU"/>
        </w:rPr>
        <w:tab/>
      </w:r>
      <w:r>
        <w:rPr>
          <w:rFonts w:eastAsia="Calibri"/>
          <w:color w:val="000000"/>
          <w:highlight w:val="white"/>
          <w:lang w:val="ru-RU"/>
        </w:rPr>
        <w:tab/>
      </w:r>
      <w:r>
        <w:rPr>
          <w:rFonts w:eastAsia="Calibri"/>
          <w:color w:val="000000"/>
          <w:highlight w:val="white"/>
          <w:lang w:val="ru-RU"/>
        </w:rPr>
        <w:tab/>
      </w:r>
      <w:r>
        <w:rPr>
          <w:rFonts w:eastAsia="Calibri"/>
          <w:color w:val="000000"/>
          <w:highlight w:val="white"/>
          <w:lang w:val="ru-RU"/>
        </w:rPr>
        <w:tab/>
      </w:r>
      <w:r>
        <w:rPr>
          <w:rFonts w:eastAsia="Calibri"/>
          <w:color w:val="000000"/>
          <w:highlight w:val="white"/>
          <w:lang w:val="ru-RU"/>
        </w:rPr>
        <w:tab/>
      </w:r>
      <w:r>
        <w:rPr>
          <w:rFonts w:eastAsia="Calibri"/>
          <w:color w:val="0000ff"/>
          <w:highlight w:val="white"/>
          <w:lang w:val="ru-RU"/>
        </w:rPr>
        <w:t xml:space="preserve">&lt;</w:t>
      </w:r>
      <w:r>
        <w:rPr>
          <w:rFonts w:eastAsia="Calibri"/>
          <w:color w:val="800000"/>
          <w:highlight w:val="white"/>
        </w:rPr>
        <w:t xml:space="preserve">xsd</w:t>
      </w:r>
      <w:r>
        <w:rPr>
          <w:rFonts w:eastAsia="Calibri"/>
          <w:color w:val="800000"/>
          <w:highlight w:val="white"/>
          <w:lang w:val="ru-RU"/>
        </w:rPr>
        <w:t xml:space="preserve">:</w:t>
      </w:r>
      <w:r>
        <w:rPr>
          <w:rFonts w:eastAsia="Calibri"/>
          <w:color w:val="800000"/>
          <w:highlight w:val="white"/>
        </w:rPr>
        <w:t xml:space="preserve">documentation</w:t>
      </w:r>
      <w:r>
        <w:rPr>
          <w:rFonts w:eastAsia="Calibri"/>
          <w:color w:val="0000ff"/>
          <w:highlight w:val="white"/>
          <w:lang w:val="ru-RU"/>
        </w:rPr>
        <w:t xml:space="preserve">&gt;</w:t>
      </w:r>
      <w:r>
        <w:rPr>
          <w:rFonts w:eastAsia="Calibri"/>
          <w:color w:val="000000"/>
          <w:highlight w:val="white"/>
          <w:lang w:val="ru-RU"/>
        </w:rPr>
        <w:t xml:space="preserve">Обязательно для заполнения. 1 – формировать, 0 – не формировать; по умолчанию – 1.</w:t>
      </w:r>
      <w:r>
        <w:rPr>
          <w:rFonts w:eastAsia="Calibri"/>
          <w:color w:val="0000ff"/>
          <w:highlight w:val="white"/>
          <w:lang w:val="ru-RU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</w:t>
      </w:r>
      <w:r>
        <w:rPr>
          <w:rFonts w:eastAsia="Calibri"/>
          <w:color w:val="800000"/>
          <w:highlight w:val="white"/>
          <w:lang w:val="ru-RU"/>
        </w:rPr>
        <w:t xml:space="preserve">:</w:t>
      </w:r>
      <w:r>
        <w:rPr>
          <w:rFonts w:eastAsia="Calibri"/>
          <w:color w:val="800000"/>
          <w:highlight w:val="white"/>
        </w:rPr>
        <w:t xml:space="preserve">documentation</w:t>
      </w:r>
      <w:r>
        <w:rPr>
          <w:rFonts w:eastAsia="Calibri"/>
          <w:color w:val="0000ff"/>
          <w:highlight w:val="white"/>
          <w:lang w:val="ru-RU"/>
        </w:rPr>
        <w:t xml:space="preserve">&gt;</w:t>
      </w:r>
      <w:r>
        <w:rPr>
          <w:rFonts w:eastAsia="Calibri"/>
          <w:color w:val="000000"/>
          <w:highlight w:val="white"/>
          <w:lang w:val="ru-RU"/>
        </w:rPr>
      </w:r>
      <w:r>
        <w:rPr>
          <w:rFonts w:eastAsia="Calibri"/>
          <w:color w:val="000000"/>
          <w:highlight w:val="white"/>
          <w:lang w:val="ru-RU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  <w:lang w:val="ru-RU"/>
        </w:rPr>
        <w:tab/>
      </w:r>
      <w:r>
        <w:rPr>
          <w:rFonts w:eastAsia="Calibri"/>
          <w:color w:val="000000"/>
          <w:highlight w:val="white"/>
          <w:lang w:val="ru-RU"/>
        </w:rPr>
        <w:tab/>
      </w:r>
      <w:r>
        <w:rPr>
          <w:rFonts w:eastAsia="Calibri"/>
          <w:color w:val="000000"/>
          <w:highlight w:val="white"/>
          <w:lang w:val="ru-RU"/>
        </w:rPr>
        <w:tab/>
      </w:r>
      <w:r>
        <w:rPr>
          <w:rFonts w:eastAsia="Calibri"/>
          <w:color w:val="000000"/>
          <w:highlight w:val="white"/>
          <w:lang w:val="ru-RU"/>
        </w:rPr>
        <w:tab/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xsd:annotation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xsd:element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xsd:element</w:t>
      </w:r>
      <w:r>
        <w:rPr>
          <w:rFonts w:eastAsia="Calibri"/>
          <w:color w:val="ff0000"/>
          <w:highlight w:val="white"/>
        </w:rPr>
        <w:t xml:space="preserve"> name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esmvReceiptOptions</w:t>
      </w:r>
      <w:r>
        <w:rPr>
          <w:rFonts w:eastAsia="Calibri"/>
          <w:color w:val="0000ff"/>
          <w:highlight w:val="white"/>
        </w:rPr>
        <w:t xml:space="preserve">"</w:t>
      </w:r>
      <w:r>
        <w:rPr>
          <w:rFonts w:eastAsia="Calibri"/>
          <w:color w:val="ff0000"/>
          <w:highlight w:val="white"/>
        </w:rPr>
        <w:t xml:space="preserve"> type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tns:EsmvReceiptOptionsType</w:t>
      </w:r>
      <w:r>
        <w:rPr>
          <w:rFonts w:eastAsia="Calibri"/>
          <w:color w:val="0000ff"/>
          <w:highlight w:val="white"/>
        </w:rPr>
        <w:t xml:space="preserve">"</w:t>
      </w:r>
      <w:r>
        <w:rPr>
          <w:rFonts w:eastAsia="Calibri"/>
          <w:color w:val="ff0000"/>
          <w:highlight w:val="white"/>
        </w:rPr>
        <w:t xml:space="preserve"> minOccurs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0</w:t>
      </w:r>
      <w:r>
        <w:rPr>
          <w:rFonts w:eastAsia="Calibri"/>
          <w:color w:val="0000ff"/>
          <w:highlight w:val="white"/>
        </w:rPr>
        <w:t xml:space="preserve">"&gt;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xsd:annotation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xsd:documentation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  <w:t xml:space="preserve">Настройки доставки квитанций ЕСМВ при гарантированной доставке.</w:t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xsd:documentation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xsd:annotation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xsd:element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xsd:sequence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xsd:complexType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xsd:complexType</w:t>
      </w:r>
      <w:r>
        <w:rPr>
          <w:rFonts w:eastAsia="Calibri"/>
          <w:color w:val="ff0000"/>
          <w:highlight w:val="white"/>
        </w:rPr>
        <w:t xml:space="preserve"> name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EsmvReceiptOptionsType</w:t>
      </w:r>
      <w:r>
        <w:rPr>
          <w:rFonts w:eastAsia="Calibri"/>
          <w:color w:val="0000ff"/>
          <w:highlight w:val="white"/>
        </w:rPr>
        <w:t xml:space="preserve">"&gt;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xsd:sequence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xsd:element</w:t>
      </w:r>
      <w:r>
        <w:rPr>
          <w:rFonts w:eastAsia="Calibri"/>
          <w:color w:val="ff0000"/>
          <w:highlight w:val="white"/>
        </w:rPr>
        <w:t xml:space="preserve"> name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needReceiptSuccess</w:t>
      </w:r>
      <w:r>
        <w:rPr>
          <w:rFonts w:eastAsia="Calibri"/>
          <w:color w:val="0000ff"/>
          <w:highlight w:val="white"/>
        </w:rPr>
        <w:t xml:space="preserve">"</w:t>
      </w:r>
      <w:r>
        <w:rPr>
          <w:rFonts w:eastAsia="Calibri"/>
          <w:color w:val="ff0000"/>
          <w:highlight w:val="white"/>
        </w:rPr>
        <w:t xml:space="preserve"> type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tns:ChoiceType</w:t>
      </w:r>
      <w:r>
        <w:rPr>
          <w:rFonts w:eastAsia="Calibri"/>
          <w:color w:val="0000ff"/>
          <w:highlight w:val="white"/>
        </w:rPr>
        <w:t xml:space="preserve">"&gt;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xsd:annotation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xsd:documentation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  <w:t xml:space="preserve">По умолчанию - 1, кроме senderSystemId=ESMV, для которого значение по умолчанию - 0.</w:t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xsd:documentation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xsd:annotation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xsd:element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xsd:element</w:t>
      </w:r>
      <w:r>
        <w:rPr>
          <w:rFonts w:eastAsia="Calibri"/>
          <w:color w:val="ff0000"/>
          <w:highlight w:val="white"/>
        </w:rPr>
        <w:t xml:space="preserve"> name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needReceiptFail</w:t>
      </w:r>
      <w:r>
        <w:rPr>
          <w:rFonts w:eastAsia="Calibri"/>
          <w:color w:val="0000ff"/>
          <w:highlight w:val="white"/>
        </w:rPr>
        <w:t xml:space="preserve">"</w:t>
      </w:r>
      <w:r>
        <w:rPr>
          <w:rFonts w:eastAsia="Calibri"/>
          <w:color w:val="ff0000"/>
          <w:highlight w:val="white"/>
        </w:rPr>
        <w:t xml:space="preserve"> type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tns:ChoiceType</w:t>
      </w:r>
      <w:r>
        <w:rPr>
          <w:rFonts w:eastAsia="Calibri"/>
          <w:color w:val="0000ff"/>
          <w:highlight w:val="white"/>
        </w:rPr>
        <w:t xml:space="preserve">"&gt;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xsd:annotation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xsd:documentation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  <w:t xml:space="preserve">По умолчанию - 1, кроме senderSystemId=ESMV, для которого значение по умолчанию - 0.</w:t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xsd:documentation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xsd:annotation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xsd:element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xsd:sequence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xsd:complexType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xsd:complexType</w:t>
      </w:r>
      <w:r>
        <w:rPr>
          <w:rFonts w:eastAsia="Calibri"/>
          <w:color w:val="ff0000"/>
          <w:highlight w:val="white"/>
        </w:rPr>
        <w:t xml:space="preserve"> name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EsmvPushOptionsType</w:t>
      </w:r>
      <w:r>
        <w:rPr>
          <w:rFonts w:eastAsia="Calibri"/>
          <w:color w:val="0000ff"/>
          <w:highlight w:val="white"/>
        </w:rPr>
        <w:t xml:space="preserve">"&gt;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xsd:sequence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xsd:element</w:t>
      </w:r>
      <w:r>
        <w:rPr>
          <w:rFonts w:eastAsia="Calibri"/>
          <w:color w:val="ff0000"/>
          <w:highlight w:val="white"/>
        </w:rPr>
        <w:t xml:space="preserve"> name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esmvTargetUrl</w:t>
      </w:r>
      <w:r>
        <w:rPr>
          <w:rFonts w:eastAsia="Calibri"/>
          <w:color w:val="0000ff"/>
          <w:highlight w:val="white"/>
        </w:rPr>
        <w:t xml:space="preserve">"</w:t>
      </w:r>
      <w:r>
        <w:rPr>
          <w:rFonts w:eastAsia="Calibri"/>
          <w:color w:val="ff0000"/>
          <w:highlight w:val="white"/>
        </w:rPr>
        <w:t xml:space="preserve"> type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xsd:string</w:t>
      </w:r>
      <w:r>
        <w:rPr>
          <w:rFonts w:eastAsia="Calibri"/>
          <w:color w:val="0000ff"/>
          <w:highlight w:val="white"/>
        </w:rPr>
        <w:t xml:space="preserve">"/&gt;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xsd:element</w:t>
      </w:r>
      <w:r>
        <w:rPr>
          <w:rFonts w:eastAsia="Calibri"/>
          <w:color w:val="ff0000"/>
          <w:highlight w:val="white"/>
        </w:rPr>
        <w:t xml:space="preserve"> name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needCreateSign</w:t>
      </w:r>
      <w:r>
        <w:rPr>
          <w:rFonts w:eastAsia="Calibri"/>
          <w:color w:val="0000ff"/>
          <w:highlight w:val="white"/>
        </w:rPr>
        <w:t xml:space="preserve">"</w:t>
      </w:r>
      <w:r>
        <w:rPr>
          <w:rFonts w:eastAsia="Calibri"/>
          <w:color w:val="ff0000"/>
          <w:highlight w:val="white"/>
        </w:rPr>
        <w:t xml:space="preserve"> type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tns:ChoiceType</w:t>
      </w:r>
      <w:r>
        <w:rPr>
          <w:rFonts w:eastAsia="Calibri"/>
          <w:color w:val="0000ff"/>
          <w:highlight w:val="white"/>
        </w:rPr>
        <w:t xml:space="preserve">"&gt;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  <w:lang w:val="ru-RU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  <w:lang w:val="ru-RU"/>
        </w:rPr>
        <w:t xml:space="preserve">&lt;</w:t>
      </w:r>
      <w:r>
        <w:rPr>
          <w:rFonts w:eastAsia="Calibri"/>
          <w:color w:val="800000"/>
          <w:highlight w:val="white"/>
        </w:rPr>
        <w:t xml:space="preserve">xsd</w:t>
      </w:r>
      <w:r>
        <w:rPr>
          <w:rFonts w:eastAsia="Calibri"/>
          <w:color w:val="800000"/>
          <w:highlight w:val="white"/>
          <w:lang w:val="ru-RU"/>
        </w:rPr>
        <w:t xml:space="preserve">:</w:t>
      </w:r>
      <w:r>
        <w:rPr>
          <w:rFonts w:eastAsia="Calibri"/>
          <w:color w:val="800000"/>
          <w:highlight w:val="white"/>
        </w:rPr>
        <w:t xml:space="preserve">annotation</w:t>
      </w:r>
      <w:r>
        <w:rPr>
          <w:rFonts w:eastAsia="Calibri"/>
          <w:color w:val="0000ff"/>
          <w:highlight w:val="white"/>
          <w:lang w:val="ru-RU"/>
        </w:rPr>
        <w:t xml:space="preserve">&gt;</w:t>
      </w:r>
      <w:r>
        <w:rPr>
          <w:rFonts w:eastAsia="Calibri"/>
          <w:color w:val="000000"/>
          <w:highlight w:val="white"/>
          <w:lang w:val="ru-RU"/>
        </w:rPr>
      </w:r>
      <w:r>
        <w:rPr>
          <w:rFonts w:eastAsia="Calibri"/>
          <w:color w:val="000000"/>
          <w:highlight w:val="white"/>
          <w:lang w:val="ru-RU"/>
        </w:rPr>
      </w:r>
    </w:p>
    <w:p>
      <w:pPr>
        <w:pStyle w:val="3320"/>
        <w:rPr>
          <w:rFonts w:eastAsia="Calibri"/>
          <w:color w:val="000000"/>
          <w:highlight w:val="white"/>
          <w:lang w:val="ru-RU"/>
        </w:rPr>
      </w:pPr>
      <w:r>
        <w:rPr>
          <w:rFonts w:eastAsia="Calibri"/>
          <w:color w:val="000000"/>
          <w:highlight w:val="white"/>
          <w:lang w:val="ru-RU"/>
        </w:rPr>
        <w:tab/>
      </w:r>
      <w:r>
        <w:rPr>
          <w:rFonts w:eastAsia="Calibri"/>
          <w:color w:val="000000"/>
          <w:highlight w:val="white"/>
          <w:lang w:val="ru-RU"/>
        </w:rPr>
        <w:tab/>
      </w:r>
      <w:r>
        <w:rPr>
          <w:rFonts w:eastAsia="Calibri"/>
          <w:color w:val="000000"/>
          <w:highlight w:val="white"/>
          <w:lang w:val="ru-RU"/>
        </w:rPr>
        <w:tab/>
      </w:r>
      <w:r>
        <w:rPr>
          <w:rFonts w:eastAsia="Calibri"/>
          <w:color w:val="000000"/>
          <w:highlight w:val="white"/>
          <w:lang w:val="ru-RU"/>
        </w:rPr>
        <w:tab/>
      </w:r>
      <w:r>
        <w:rPr>
          <w:rFonts w:eastAsia="Calibri"/>
          <w:color w:val="000000"/>
          <w:highlight w:val="white"/>
          <w:lang w:val="ru-RU"/>
        </w:rPr>
        <w:tab/>
      </w:r>
      <w:r>
        <w:rPr>
          <w:rFonts w:eastAsia="Calibri"/>
          <w:color w:val="0000ff"/>
          <w:highlight w:val="white"/>
          <w:lang w:val="ru-RU"/>
        </w:rPr>
        <w:t xml:space="preserve">&lt;</w:t>
      </w:r>
      <w:r>
        <w:rPr>
          <w:rFonts w:eastAsia="Calibri"/>
          <w:color w:val="800000"/>
          <w:highlight w:val="white"/>
        </w:rPr>
        <w:t xml:space="preserve">xsd</w:t>
      </w:r>
      <w:r>
        <w:rPr>
          <w:rFonts w:eastAsia="Calibri"/>
          <w:color w:val="800000"/>
          <w:highlight w:val="white"/>
          <w:lang w:val="ru-RU"/>
        </w:rPr>
        <w:t xml:space="preserve">:</w:t>
      </w:r>
      <w:r>
        <w:rPr>
          <w:rFonts w:eastAsia="Calibri"/>
          <w:color w:val="800000"/>
          <w:highlight w:val="white"/>
        </w:rPr>
        <w:t xml:space="preserve">documentation</w:t>
      </w:r>
      <w:r>
        <w:rPr>
          <w:rFonts w:eastAsia="Calibri"/>
          <w:color w:val="0000ff"/>
          <w:highlight w:val="white"/>
          <w:lang w:val="ru-RU"/>
        </w:rPr>
        <w:t xml:space="preserve">&gt;</w:t>
      </w:r>
      <w:r>
        <w:rPr>
          <w:rFonts w:eastAsia="Calibri"/>
          <w:color w:val="000000"/>
          <w:highlight w:val="white"/>
          <w:lang w:val="ru-RU"/>
        </w:rPr>
        <w:t xml:space="preserve">Формирование ЭП нужно для систем, которым ЭП во входящем запросе нужна. 1 – формировать, 0 – не формировать; по умолчанию – 1.</w:t>
      </w:r>
      <w:r>
        <w:rPr>
          <w:rFonts w:eastAsia="Calibri"/>
          <w:color w:val="0000ff"/>
          <w:highlight w:val="white"/>
          <w:lang w:val="ru-RU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</w:t>
      </w:r>
      <w:r>
        <w:rPr>
          <w:rFonts w:eastAsia="Calibri"/>
          <w:color w:val="800000"/>
          <w:highlight w:val="white"/>
          <w:lang w:val="ru-RU"/>
        </w:rPr>
        <w:t xml:space="preserve">:</w:t>
      </w:r>
      <w:r>
        <w:rPr>
          <w:rFonts w:eastAsia="Calibri"/>
          <w:color w:val="800000"/>
          <w:highlight w:val="white"/>
        </w:rPr>
        <w:t xml:space="preserve">documentation</w:t>
      </w:r>
      <w:r>
        <w:rPr>
          <w:rFonts w:eastAsia="Calibri"/>
          <w:color w:val="0000ff"/>
          <w:highlight w:val="white"/>
          <w:lang w:val="ru-RU"/>
        </w:rPr>
        <w:t xml:space="preserve">&gt;</w:t>
      </w:r>
      <w:r>
        <w:rPr>
          <w:rFonts w:eastAsia="Calibri"/>
          <w:color w:val="000000"/>
          <w:highlight w:val="white"/>
          <w:lang w:val="ru-RU"/>
        </w:rPr>
      </w:r>
      <w:r>
        <w:rPr>
          <w:rFonts w:eastAsia="Calibri"/>
          <w:color w:val="000000"/>
          <w:highlight w:val="white"/>
          <w:lang w:val="ru-RU"/>
        </w:rPr>
      </w:r>
    </w:p>
    <w:p>
      <w:pPr>
        <w:pStyle w:val="3320"/>
        <w:rPr>
          <w:rFonts w:eastAsia="Calibri"/>
          <w:color w:val="000000"/>
          <w:highlight w:val="white"/>
          <w:lang w:val="ru-RU"/>
        </w:rPr>
      </w:pPr>
      <w:r>
        <w:rPr>
          <w:rFonts w:eastAsia="Calibri"/>
          <w:color w:val="000000"/>
          <w:highlight w:val="white"/>
          <w:lang w:val="ru-RU"/>
        </w:rPr>
        <w:tab/>
      </w:r>
      <w:r>
        <w:rPr>
          <w:rFonts w:eastAsia="Calibri"/>
          <w:color w:val="000000"/>
          <w:highlight w:val="white"/>
          <w:lang w:val="ru-RU"/>
        </w:rPr>
        <w:tab/>
      </w:r>
      <w:r>
        <w:rPr>
          <w:rFonts w:eastAsia="Calibri"/>
          <w:color w:val="000000"/>
          <w:highlight w:val="white"/>
          <w:lang w:val="ru-RU"/>
        </w:rPr>
        <w:tab/>
      </w:r>
      <w:r>
        <w:rPr>
          <w:rFonts w:eastAsia="Calibri"/>
          <w:color w:val="000000"/>
          <w:highlight w:val="white"/>
          <w:lang w:val="ru-RU"/>
        </w:rPr>
        <w:tab/>
      </w:r>
      <w:r>
        <w:rPr>
          <w:rFonts w:eastAsia="Calibri"/>
          <w:color w:val="0000ff"/>
          <w:highlight w:val="white"/>
          <w:lang w:val="ru-RU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</w:t>
      </w:r>
      <w:r>
        <w:rPr>
          <w:rFonts w:eastAsia="Calibri"/>
          <w:color w:val="800000"/>
          <w:highlight w:val="white"/>
          <w:lang w:val="ru-RU"/>
        </w:rPr>
        <w:t xml:space="preserve">:</w:t>
      </w:r>
      <w:r>
        <w:rPr>
          <w:rFonts w:eastAsia="Calibri"/>
          <w:color w:val="800000"/>
          <w:highlight w:val="white"/>
        </w:rPr>
        <w:t xml:space="preserve">annotation</w:t>
      </w:r>
      <w:r>
        <w:rPr>
          <w:rFonts w:eastAsia="Calibri"/>
          <w:color w:val="0000ff"/>
          <w:highlight w:val="white"/>
          <w:lang w:val="ru-RU"/>
        </w:rPr>
        <w:t xml:space="preserve">&gt;</w:t>
      </w:r>
      <w:r>
        <w:rPr>
          <w:rFonts w:eastAsia="Calibri"/>
          <w:color w:val="000000"/>
          <w:highlight w:val="white"/>
          <w:lang w:val="ru-RU"/>
        </w:rPr>
      </w:r>
      <w:r>
        <w:rPr>
          <w:rFonts w:eastAsia="Calibri"/>
          <w:color w:val="000000"/>
          <w:highlight w:val="white"/>
          <w:lang w:val="ru-RU"/>
        </w:rPr>
      </w:r>
    </w:p>
    <w:p>
      <w:pPr>
        <w:pStyle w:val="3320"/>
        <w:rPr>
          <w:rFonts w:eastAsia="Calibri"/>
          <w:color w:val="000000"/>
          <w:highlight w:val="white"/>
          <w:lang w:val="ru-RU"/>
        </w:rPr>
      </w:pPr>
      <w:r>
        <w:rPr>
          <w:rFonts w:eastAsia="Calibri"/>
          <w:color w:val="000000"/>
          <w:highlight w:val="white"/>
          <w:lang w:val="ru-RU"/>
        </w:rPr>
        <w:tab/>
      </w:r>
      <w:r>
        <w:rPr>
          <w:rFonts w:eastAsia="Calibri"/>
          <w:color w:val="000000"/>
          <w:highlight w:val="white"/>
          <w:lang w:val="ru-RU"/>
        </w:rPr>
        <w:tab/>
      </w:r>
      <w:r>
        <w:rPr>
          <w:rFonts w:eastAsia="Calibri"/>
          <w:color w:val="000000"/>
          <w:highlight w:val="white"/>
          <w:lang w:val="ru-RU"/>
        </w:rPr>
        <w:tab/>
      </w:r>
      <w:r>
        <w:rPr>
          <w:rFonts w:eastAsia="Calibri"/>
          <w:color w:val="0000ff"/>
          <w:highlight w:val="white"/>
          <w:lang w:val="ru-RU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</w:t>
      </w:r>
      <w:r>
        <w:rPr>
          <w:rFonts w:eastAsia="Calibri"/>
          <w:color w:val="800000"/>
          <w:highlight w:val="white"/>
          <w:lang w:val="ru-RU"/>
        </w:rPr>
        <w:t xml:space="preserve">:</w:t>
      </w:r>
      <w:r>
        <w:rPr>
          <w:rFonts w:eastAsia="Calibri"/>
          <w:color w:val="800000"/>
          <w:highlight w:val="white"/>
        </w:rPr>
        <w:t xml:space="preserve">element</w:t>
      </w:r>
      <w:r>
        <w:rPr>
          <w:rFonts w:eastAsia="Calibri"/>
          <w:color w:val="0000ff"/>
          <w:highlight w:val="white"/>
          <w:lang w:val="ru-RU"/>
        </w:rPr>
        <w:t xml:space="preserve">&gt;</w:t>
      </w:r>
      <w:r>
        <w:rPr>
          <w:rFonts w:eastAsia="Calibri"/>
          <w:color w:val="000000"/>
          <w:highlight w:val="white"/>
          <w:lang w:val="ru-RU"/>
        </w:rPr>
      </w:r>
      <w:r>
        <w:rPr>
          <w:rFonts w:eastAsia="Calibri"/>
          <w:color w:val="000000"/>
          <w:highlight w:val="white"/>
          <w:lang w:val="ru-RU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  <w:lang w:val="ru-RU"/>
        </w:rPr>
        <w:tab/>
      </w:r>
      <w:r>
        <w:rPr>
          <w:rFonts w:eastAsia="Calibri"/>
          <w:color w:val="000000"/>
          <w:highlight w:val="white"/>
          <w:lang w:val="ru-RU"/>
        </w:rPr>
        <w:tab/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xsd:sequence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xsd:complexType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xsd:complexType</w:t>
      </w:r>
      <w:r>
        <w:rPr>
          <w:rFonts w:eastAsia="Calibri"/>
          <w:color w:val="ff0000"/>
          <w:highlight w:val="white"/>
        </w:rPr>
        <w:t xml:space="preserve"> name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RequestActionIdsType</w:t>
      </w:r>
      <w:r>
        <w:rPr>
          <w:rFonts w:eastAsia="Calibri"/>
          <w:color w:val="0000ff"/>
          <w:highlight w:val="white"/>
        </w:rPr>
        <w:t xml:space="preserve">"&gt;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xsd:sequence</w:t>
      </w:r>
      <w:r>
        <w:rPr>
          <w:rFonts w:eastAsia="Calibri"/>
          <w:color w:val="ff0000"/>
          <w:highlight w:val="white"/>
        </w:rPr>
        <w:t xml:space="preserve"> maxOccurs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unbounded</w:t>
      </w:r>
      <w:r>
        <w:rPr>
          <w:rFonts w:eastAsia="Calibri"/>
          <w:color w:val="0000ff"/>
          <w:highlight w:val="white"/>
        </w:rPr>
        <w:t xml:space="preserve">"&gt;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xsd:element</w:t>
      </w:r>
      <w:r>
        <w:rPr>
          <w:rFonts w:eastAsia="Calibri"/>
          <w:color w:val="ff0000"/>
          <w:highlight w:val="white"/>
        </w:rPr>
        <w:t xml:space="preserve"> name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requestActionId</w:t>
      </w:r>
      <w:r>
        <w:rPr>
          <w:rFonts w:eastAsia="Calibri"/>
          <w:color w:val="0000ff"/>
          <w:highlight w:val="white"/>
        </w:rPr>
        <w:t xml:space="preserve">"</w:t>
      </w:r>
      <w:r>
        <w:rPr>
          <w:rFonts w:eastAsia="Calibri"/>
          <w:color w:val="ff0000"/>
          <w:highlight w:val="white"/>
        </w:rPr>
        <w:t xml:space="preserve"> type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xsd:string</w:t>
      </w:r>
      <w:r>
        <w:rPr>
          <w:rFonts w:eastAsia="Calibri"/>
          <w:color w:val="0000ff"/>
          <w:highlight w:val="white"/>
        </w:rPr>
        <w:t xml:space="preserve">"/&gt;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xsd:sequence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xsd:complexType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xsd:complexType</w:t>
      </w:r>
      <w:r>
        <w:rPr>
          <w:rFonts w:eastAsia="Calibri"/>
          <w:color w:val="ff0000"/>
          <w:highlight w:val="white"/>
        </w:rPr>
        <w:t xml:space="preserve"> name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QueueItemsType</w:t>
      </w:r>
      <w:r>
        <w:rPr>
          <w:rFonts w:eastAsia="Calibri"/>
          <w:color w:val="0000ff"/>
          <w:highlight w:val="white"/>
        </w:rPr>
        <w:t xml:space="preserve">"&gt;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xsd:sequence</w:t>
      </w:r>
      <w:r>
        <w:rPr>
          <w:rFonts w:eastAsia="Calibri"/>
          <w:color w:val="ff0000"/>
          <w:highlight w:val="white"/>
        </w:rPr>
        <w:t xml:space="preserve"> maxOccurs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unbounded</w:t>
      </w:r>
      <w:r>
        <w:rPr>
          <w:rFonts w:eastAsia="Calibri"/>
          <w:color w:val="0000ff"/>
          <w:highlight w:val="white"/>
        </w:rPr>
        <w:t xml:space="preserve">"&gt;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xsd:element</w:t>
      </w:r>
      <w:r>
        <w:rPr>
          <w:rFonts w:eastAsia="Calibri"/>
          <w:color w:val="ff0000"/>
          <w:highlight w:val="white"/>
        </w:rPr>
        <w:t xml:space="preserve"> name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queueItem</w:t>
      </w:r>
      <w:r>
        <w:rPr>
          <w:rFonts w:eastAsia="Calibri"/>
          <w:color w:val="0000ff"/>
          <w:highlight w:val="white"/>
        </w:rPr>
        <w:t xml:space="preserve">"&gt;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xsd:complexType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xsd:sequence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xsd:element</w:t>
      </w:r>
      <w:r>
        <w:rPr>
          <w:rFonts w:eastAsia="Calibri"/>
          <w:color w:val="ff0000"/>
          <w:highlight w:val="white"/>
        </w:rPr>
        <w:t xml:space="preserve"> name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expressionValues</w:t>
      </w:r>
      <w:r>
        <w:rPr>
          <w:rFonts w:eastAsia="Calibri"/>
          <w:color w:val="0000ff"/>
          <w:highlight w:val="white"/>
        </w:rPr>
        <w:t xml:space="preserve">"&gt;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xsd:complexType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xsd:sequence</w:t>
      </w:r>
      <w:r>
        <w:rPr>
          <w:rFonts w:eastAsia="Calibri"/>
          <w:color w:val="ff0000"/>
          <w:highlight w:val="white"/>
        </w:rPr>
        <w:t xml:space="preserve"> maxOccurs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unbounded</w:t>
      </w:r>
      <w:r>
        <w:rPr>
          <w:rFonts w:eastAsia="Calibri"/>
          <w:color w:val="0000ff"/>
          <w:highlight w:val="white"/>
        </w:rPr>
        <w:t xml:space="preserve">"&gt;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xsd:element</w:t>
      </w:r>
      <w:r>
        <w:rPr>
          <w:rFonts w:eastAsia="Calibri"/>
          <w:color w:val="ff0000"/>
          <w:highlight w:val="white"/>
        </w:rPr>
        <w:t xml:space="preserve"> name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expressionValue</w:t>
      </w:r>
      <w:r>
        <w:rPr>
          <w:rFonts w:eastAsia="Calibri"/>
          <w:color w:val="0000ff"/>
          <w:highlight w:val="white"/>
        </w:rPr>
        <w:t xml:space="preserve">"</w:t>
      </w:r>
      <w:r>
        <w:rPr>
          <w:rFonts w:eastAsia="Calibri"/>
          <w:color w:val="ff0000"/>
          <w:highlight w:val="white"/>
        </w:rPr>
        <w:t xml:space="preserve"> type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xsd:string</w:t>
      </w:r>
      <w:r>
        <w:rPr>
          <w:rFonts w:eastAsia="Calibri"/>
          <w:color w:val="0000ff"/>
          <w:highlight w:val="white"/>
        </w:rPr>
        <w:t xml:space="preserve">"&gt;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xsd:annotation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xsd:documentation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  <w:t xml:space="preserve">Значение выражения xpath.</w:t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xsd:documentation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xsd:annotation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xsd:element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xsd:sequence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xsd:complexType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xsd:element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xsd:element</w:t>
      </w:r>
      <w:r>
        <w:rPr>
          <w:rFonts w:eastAsia="Calibri"/>
          <w:color w:val="ff0000"/>
          <w:highlight w:val="white"/>
        </w:rPr>
        <w:t xml:space="preserve"> name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esmvQueueName</w:t>
      </w:r>
      <w:r>
        <w:rPr>
          <w:rFonts w:eastAsia="Calibri"/>
          <w:color w:val="0000ff"/>
          <w:highlight w:val="white"/>
        </w:rPr>
        <w:t xml:space="preserve">"</w:t>
      </w:r>
      <w:r>
        <w:rPr>
          <w:rFonts w:eastAsia="Calibri"/>
          <w:color w:val="ff0000"/>
          <w:highlight w:val="white"/>
        </w:rPr>
        <w:t xml:space="preserve"> type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tns:QueueType</w:t>
      </w:r>
      <w:r>
        <w:rPr>
          <w:rFonts w:eastAsia="Calibri"/>
          <w:color w:val="0000ff"/>
          <w:highlight w:val="white"/>
        </w:rPr>
        <w:t xml:space="preserve">"/&gt;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xsd:element</w:t>
      </w:r>
      <w:r>
        <w:rPr>
          <w:rFonts w:eastAsia="Calibri"/>
          <w:color w:val="ff0000"/>
          <w:highlight w:val="white"/>
        </w:rPr>
        <w:t xml:space="preserve"> name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esmvTargetUrl</w:t>
      </w:r>
      <w:r>
        <w:rPr>
          <w:rFonts w:eastAsia="Calibri"/>
          <w:color w:val="0000ff"/>
          <w:highlight w:val="white"/>
        </w:rPr>
        <w:t xml:space="preserve">"</w:t>
      </w:r>
      <w:r>
        <w:rPr>
          <w:rFonts w:eastAsia="Calibri"/>
          <w:color w:val="ff0000"/>
          <w:highlight w:val="white"/>
        </w:rPr>
        <w:t xml:space="preserve"> type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xsd:string</w:t>
      </w:r>
      <w:r>
        <w:rPr>
          <w:rFonts w:eastAsia="Calibri"/>
          <w:color w:val="0000ff"/>
          <w:highlight w:val="white"/>
        </w:rPr>
        <w:t xml:space="preserve">"</w:t>
      </w:r>
      <w:r>
        <w:rPr>
          <w:rFonts w:eastAsia="Calibri"/>
          <w:color w:val="ff0000"/>
          <w:highlight w:val="white"/>
        </w:rPr>
        <w:t xml:space="preserve"> minOccurs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0</w:t>
      </w:r>
      <w:r>
        <w:rPr>
          <w:rFonts w:eastAsia="Calibri"/>
          <w:color w:val="0000ff"/>
          <w:highlight w:val="white"/>
        </w:rPr>
        <w:t xml:space="preserve">"/&gt;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xsd:sequence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xsd:complexType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xsd:element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xsd:sequence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xsd:complexType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xsd:complexType</w:t>
      </w:r>
      <w:r>
        <w:rPr>
          <w:rFonts w:eastAsia="Calibri"/>
          <w:color w:val="ff0000"/>
          <w:highlight w:val="white"/>
        </w:rPr>
        <w:t xml:space="preserve"> name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EsmvSeparatedQueueOptionsType</w:t>
      </w:r>
      <w:r>
        <w:rPr>
          <w:rFonts w:eastAsia="Calibri"/>
          <w:color w:val="0000ff"/>
          <w:highlight w:val="white"/>
        </w:rPr>
        <w:t xml:space="preserve">"&gt;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xsd:sequence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xsd:element</w:t>
      </w:r>
      <w:r>
        <w:rPr>
          <w:rFonts w:eastAsia="Calibri"/>
          <w:color w:val="ff0000"/>
          <w:highlight w:val="white"/>
        </w:rPr>
        <w:t xml:space="preserve"> name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expression</w:t>
      </w:r>
      <w:r>
        <w:rPr>
          <w:rFonts w:eastAsia="Calibri"/>
          <w:color w:val="0000ff"/>
          <w:highlight w:val="white"/>
        </w:rPr>
        <w:t xml:space="preserve">"</w:t>
      </w:r>
      <w:r>
        <w:rPr>
          <w:rFonts w:eastAsia="Calibri"/>
          <w:color w:val="ff0000"/>
          <w:highlight w:val="white"/>
        </w:rPr>
        <w:t xml:space="preserve"> type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xsd:string</w:t>
      </w:r>
      <w:r>
        <w:rPr>
          <w:rFonts w:eastAsia="Calibri"/>
          <w:color w:val="0000ff"/>
          <w:highlight w:val="white"/>
        </w:rPr>
        <w:t xml:space="preserve">"&gt;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xsd:annotation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xsd:documentation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  <w:t xml:space="preserve">Выражение Xpath</w:t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xsd:documentation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xsd:annotation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xsd:element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xsd:element</w:t>
      </w:r>
      <w:r>
        <w:rPr>
          <w:rFonts w:eastAsia="Calibri"/>
          <w:color w:val="ff0000"/>
          <w:highlight w:val="white"/>
        </w:rPr>
        <w:t xml:space="preserve"> name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queueItems</w:t>
      </w:r>
      <w:r>
        <w:rPr>
          <w:rFonts w:eastAsia="Calibri"/>
          <w:color w:val="0000ff"/>
          <w:highlight w:val="white"/>
        </w:rPr>
        <w:t xml:space="preserve">"</w:t>
      </w:r>
      <w:r>
        <w:rPr>
          <w:rFonts w:eastAsia="Calibri"/>
          <w:color w:val="ff0000"/>
          <w:highlight w:val="white"/>
        </w:rPr>
        <w:t xml:space="preserve"> type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tns:QueueItemsType</w:t>
      </w:r>
      <w:r>
        <w:rPr>
          <w:rFonts w:eastAsia="Calibri"/>
          <w:color w:val="0000ff"/>
          <w:highlight w:val="white"/>
        </w:rPr>
        <w:t xml:space="preserve">"/&gt;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xsd:sequence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xsd:complexType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xsd:simpleType</w:t>
      </w:r>
      <w:r>
        <w:rPr>
          <w:rFonts w:eastAsia="Calibri"/>
          <w:color w:val="ff0000"/>
          <w:highlight w:val="white"/>
        </w:rPr>
        <w:t xml:space="preserve"> name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QueueType</w:t>
      </w:r>
      <w:r>
        <w:rPr>
          <w:rFonts w:eastAsia="Calibri"/>
          <w:color w:val="0000ff"/>
          <w:highlight w:val="white"/>
        </w:rPr>
        <w:t xml:space="preserve">"&gt;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xsd:restriction</w:t>
      </w:r>
      <w:r>
        <w:rPr>
          <w:rFonts w:eastAsia="Calibri"/>
          <w:color w:val="ff0000"/>
          <w:highlight w:val="white"/>
        </w:rPr>
        <w:t xml:space="preserve"> base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xsd:string</w:t>
      </w:r>
      <w:r>
        <w:rPr>
          <w:rFonts w:eastAsia="Calibri"/>
          <w:color w:val="0000ff"/>
          <w:highlight w:val="white"/>
        </w:rPr>
        <w:t xml:space="preserve">"&gt;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xsd:pattern</w:t>
      </w:r>
      <w:r>
        <w:rPr>
          <w:rFonts w:eastAsia="Calibri"/>
          <w:color w:val="ff0000"/>
          <w:highlight w:val="white"/>
        </w:rPr>
        <w:t xml:space="preserve"> value</w:t>
      </w:r>
      <w:r>
        <w:rPr>
          <w:rFonts w:eastAsia="Calibri"/>
          <w:color w:val="0000ff"/>
          <w:highlight w:val="white"/>
        </w:rPr>
        <w:t xml:space="preserve">="</w:t>
      </w:r>
      <w:r>
        <w:rPr>
          <w:rFonts w:eastAsia="Calibri"/>
          <w:color w:val="000000"/>
          <w:highlight w:val="white"/>
        </w:rPr>
        <w:t xml:space="preserve">[A-Za-z0-9._-]+</w:t>
      </w:r>
      <w:r>
        <w:rPr>
          <w:rFonts w:eastAsia="Calibri"/>
          <w:color w:val="0000ff"/>
          <w:highlight w:val="white"/>
        </w:rPr>
        <w:t xml:space="preserve">"/&gt;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xsd:restriction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xsd:simpleType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320"/>
      </w:pP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xsd:schema</w:t>
      </w:r>
      <w:r>
        <w:rPr>
          <w:rFonts w:eastAsia="Calibri"/>
          <w:color w:val="0000ff"/>
          <w:highlight w:val="white"/>
        </w:rPr>
        <w:t xml:space="preserve">&gt;</w:t>
      </w:r>
      <w:r/>
    </w:p>
    <w:p>
      <w:pPr>
        <w:pStyle w:val="3337"/>
        <w:rPr>
          <w:b/>
        </w:rPr>
      </w:pPr>
      <w:r>
        <w:rPr>
          <w:b/>
        </w:rPr>
        <w:t xml:space="preserve">Пример наполнения справочника</w:t>
      </w:r>
      <w:r>
        <w:rPr>
          <w:b/>
        </w:rPr>
        <w:t xml:space="preserve"> </w:t>
      </w:r>
      <w:r>
        <w:rPr>
          <w:b/>
        </w:rPr>
        <w:t xml:space="preserve">маршрутов </w:t>
      </w:r>
      <w:r>
        <w:rPr>
          <w:b/>
        </w:rPr>
        <w:t xml:space="preserve">ЕСМВ</w:t>
      </w:r>
      <w:r>
        <w:rPr>
          <w:b/>
        </w:rPr>
      </w:r>
      <w:r>
        <w:rPr>
          <w:b/>
        </w:rPr>
      </w:r>
    </w:p>
    <w:p>
      <w:pPr>
        <w:pStyle w:val="3320"/>
        <w:rPr>
          <w:rFonts w:eastAsia="Calibri"/>
          <w:color w:val="000000"/>
          <w:lang w:val="ru-RU"/>
        </w:rPr>
      </w:pPr>
      <w:r>
        <w:rPr>
          <w:rFonts w:eastAsia="Calibri"/>
          <w:lang w:val="ru-RU"/>
        </w:rPr>
        <w:t xml:space="preserve">&lt;?</w:t>
      </w:r>
      <w:r>
        <w:rPr>
          <w:rFonts w:eastAsia="Calibri"/>
        </w:rPr>
        <w:t xml:space="preserve">xml</w:t>
      </w:r>
      <w:r>
        <w:rPr>
          <w:rFonts w:eastAsia="Calibri"/>
          <w:lang w:val="ru-RU"/>
        </w:rPr>
        <w:t xml:space="preserve"> </w:t>
      </w:r>
      <w:r>
        <w:rPr>
          <w:rFonts w:eastAsia="Calibri"/>
        </w:rPr>
        <w:t xml:space="preserve">version</w:t>
      </w:r>
      <w:r>
        <w:rPr>
          <w:rFonts w:eastAsia="Calibri"/>
          <w:lang w:val="ru-RU"/>
        </w:rPr>
        <w:t xml:space="preserve">=</w:t>
      </w:r>
      <w:r>
        <w:rPr>
          <w:rFonts w:eastAsia="Calibri"/>
          <w:lang w:val="ru-RU"/>
        </w:rPr>
        <w:t xml:space="preserve">»</w:t>
      </w:r>
      <w:r>
        <w:rPr>
          <w:rFonts w:eastAsia="Calibri"/>
          <w:lang w:val="ru-RU"/>
        </w:rPr>
        <w:t xml:space="preserve">1.0</w:t>
      </w:r>
      <w:r>
        <w:rPr>
          <w:rFonts w:eastAsia="Calibri"/>
          <w:lang w:val="ru-RU"/>
        </w:rPr>
        <w:t xml:space="preserve">»</w:t>
      </w:r>
      <w:r>
        <w:rPr>
          <w:rFonts w:eastAsia="Calibri"/>
          <w:lang w:val="ru-RU"/>
        </w:rPr>
        <w:t xml:space="preserve"> </w:t>
      </w:r>
      <w:r>
        <w:rPr>
          <w:rFonts w:eastAsia="Calibri"/>
        </w:rPr>
        <w:t xml:space="preserve">encoding</w:t>
      </w:r>
      <w:r>
        <w:rPr>
          <w:rFonts w:eastAsia="Calibri"/>
          <w:lang w:val="ru-RU"/>
        </w:rPr>
        <w:t xml:space="preserve">=</w:t>
      </w:r>
      <w:r>
        <w:rPr>
          <w:rFonts w:eastAsia="Calibri"/>
          <w:lang w:val="ru-RU"/>
        </w:rPr>
        <w:t xml:space="preserve">»</w:t>
      </w:r>
      <w:r>
        <w:rPr>
          <w:rFonts w:eastAsia="Calibri"/>
        </w:rPr>
        <w:t xml:space="preserve">UTF</w:t>
      </w:r>
      <w:r>
        <w:rPr>
          <w:rFonts w:eastAsia="Calibri"/>
          <w:lang w:val="ru-RU"/>
        </w:rPr>
        <w:t xml:space="preserve">-8</w:t>
      </w:r>
      <w:r>
        <w:rPr>
          <w:rFonts w:eastAsia="Calibri"/>
          <w:lang w:val="ru-RU"/>
        </w:rPr>
        <w:t xml:space="preserve">»</w:t>
      </w:r>
      <w:r>
        <w:rPr>
          <w:rFonts w:eastAsia="Calibri"/>
          <w:lang w:val="ru-RU"/>
        </w:rPr>
        <w:t xml:space="preserve">?&gt;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</w:rPr>
        <w:t xml:space="preserve">&lt;?xml version=</w:t>
      </w:r>
      <w:r>
        <w:rPr>
          <w:rFonts w:eastAsia="Calibri"/>
        </w:rPr>
        <w:t xml:space="preserve">»</w:t>
      </w:r>
      <w:r>
        <w:rPr>
          <w:rFonts w:eastAsia="Calibri"/>
        </w:rPr>
        <w:t xml:space="preserve">1.0</w:t>
      </w:r>
      <w:r>
        <w:rPr>
          <w:rFonts w:eastAsia="Calibri"/>
        </w:rPr>
        <w:t xml:space="preserve">»</w:t>
      </w:r>
      <w:r>
        <w:rPr>
          <w:rFonts w:eastAsia="Calibri"/>
        </w:rPr>
        <w:t xml:space="preserve"> encoding=</w:t>
      </w:r>
      <w:r>
        <w:rPr>
          <w:rFonts w:eastAsia="Calibri"/>
        </w:rPr>
        <w:t xml:space="preserve">»</w:t>
      </w:r>
      <w:r>
        <w:rPr>
          <w:rFonts w:eastAsia="Calibri"/>
        </w:rPr>
        <w:t xml:space="preserve">UTF-8</w:t>
      </w:r>
      <w:r>
        <w:rPr>
          <w:rFonts w:eastAsia="Calibri"/>
        </w:rPr>
        <w:t xml:space="preserve">»</w:t>
      </w:r>
      <w:r>
        <w:rPr>
          <w:rFonts w:eastAsia="Calibri"/>
        </w:rPr>
        <w:t xml:space="preserve"> standalone=</w:t>
      </w:r>
      <w:r>
        <w:rPr>
          <w:rFonts w:eastAsia="Calibri"/>
        </w:rPr>
        <w:t xml:space="preserve">»</w:t>
      </w:r>
      <w:r>
        <w:rPr>
          <w:rFonts w:eastAsia="Calibri"/>
        </w:rPr>
        <w:t xml:space="preserve">yes</w:t>
      </w:r>
      <w:r>
        <w:rPr>
          <w:rFonts w:eastAsia="Calibri"/>
        </w:rPr>
        <w:t xml:space="preserve">»</w:t>
      </w:r>
      <w:r>
        <w:rPr>
          <w:rFonts w:eastAsia="Calibri"/>
        </w:rPr>
        <w:t xml:space="preserve">?&gt;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esmvConfiguration</w:t>
      </w:r>
      <w:r>
        <w:rPr>
          <w:rFonts w:eastAsia="Calibri"/>
          <w:color w:val="ff0000"/>
        </w:rPr>
        <w:t xml:space="preserve"> xmlns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http://www.roskazna.ru/eb/EB/services/SOAE_transferDocumentRequest/map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</w:t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Items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    </w:t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Item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        </w:t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senderSystemId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FNS001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senderSystemId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        </w:t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EndPoints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            </w:t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EndPoint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                </w:t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url</w:t>
      </w:r>
      <w:r>
        <w:rPr>
          <w:rFonts w:eastAsia="Calibri"/>
          <w:color w:val="0000ff"/>
        </w:rPr>
        <w:t xml:space="preserve">&gt;</w:t>
      </w:r>
      <w:hyperlink r:id="rId60" w:tooltip="http://eb-skp-lb:8500/v1/kv/%3c/url" w:history="1">
        <w:r>
          <w:rPr>
            <w:rStyle w:val="2931"/>
            <w:rFonts w:eastAsia="Calibri"/>
          </w:rPr>
          <w:t xml:space="preserve">http://eb-skp-lb:8500/v1/kv/&lt;/url</w:t>
        </w:r>
      </w:hyperlink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                </w:t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Messages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                    </w:t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Message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                        </w:t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documentType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REFUBPandNUBP265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documentType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                        </w:t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needCheckSign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1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needCheckSign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                        </w:t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needCreateSign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1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needCreateSign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                    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Message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                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Messages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            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EndPoint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        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EndPoints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    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Item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  <w:pBdr>
          <w:right w:val="single" w:color="000000" w:sz="4" w:space="1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Items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  <w:pBdr>
          <w:right w:val="single" w:color="000000" w:sz="4" w:space="1"/>
        </w:pBdr>
      </w:pPr>
      <w:r>
        <w:rPr>
          <w:rFonts w:eastAsia="Calibri"/>
          <w:color w:val="000000"/>
        </w:rPr>
        <w:t xml:space="preserve">    </w:t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poibIntegration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  <w:pBdr>
          <w:right w:val="single" w:color="000000" w:sz="4" w:space="1"/>
        </w:pBdr>
      </w:pPr>
      <w:r>
        <w:rPr>
          <w:rFonts w:eastAsia="Calibri"/>
          <w:color w:val="000000"/>
        </w:rPr>
        <w:t xml:space="preserve">        </w:t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poibSystemID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AP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poibSystemID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  <w:pBdr>
          <w:right w:val="single" w:color="000000" w:sz="4" w:space="1"/>
        </w:pBdr>
      </w:pPr>
      <w:r>
        <w:rPr>
          <w:rFonts w:eastAsia="Calibri"/>
          <w:color w:val="000000"/>
        </w:rPr>
        <w:t xml:space="preserve">        </w:t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poibIncomingDocumentRules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  <w:pBdr>
          <w:right w:val="single" w:color="000000" w:sz="4" w:space="1"/>
        </w:pBdr>
      </w:pPr>
      <w:r>
        <w:rPr>
          <w:rFonts w:eastAsia="Calibri"/>
          <w:color w:val="000000"/>
        </w:rPr>
        <w:t xml:space="preserve">            </w:t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poibIncomingDocumentRule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  <w:pBdr>
          <w:right w:val="single" w:color="000000" w:sz="4" w:space="1"/>
        </w:pBdr>
      </w:pPr>
      <w:r>
        <w:rPr>
          <w:rFonts w:eastAsia="Calibri"/>
          <w:color w:val="000000"/>
        </w:rPr>
        <w:t xml:space="preserve">                </w:t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requestResourceTypeId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Catalog-I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requestResourceTypeId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  <w:pBdr>
          <w:right w:val="single" w:color="000000" w:sz="4" w:space="1"/>
        </w:pBdr>
      </w:pPr>
      <w:r>
        <w:rPr>
          <w:rFonts w:eastAsia="Calibri"/>
          <w:color w:val="000000"/>
        </w:rPr>
        <w:t xml:space="preserve">                </w:t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requestResourceId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REFIPandKFH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requestResourceId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  <w:pBdr>
          <w:right w:val="single" w:color="000000" w:sz="4" w:space="1"/>
        </w:pBdr>
      </w:pPr>
      <w:r>
        <w:rPr>
          <w:rFonts w:eastAsia="Calibri"/>
          <w:color w:val="000000"/>
        </w:rPr>
        <w:t xml:space="preserve">                </w:t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requestActionIds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  <w:pBdr>
          <w:right w:val="single" w:color="000000" w:sz="4" w:space="1"/>
        </w:pBdr>
      </w:pPr>
      <w:r>
        <w:rPr>
          <w:rFonts w:eastAsia="Calibri"/>
          <w:color w:val="000000"/>
        </w:rPr>
        <w:t xml:space="preserve">                    </w:t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requestActionId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getMessages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requestActionId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  <w:pBdr>
          <w:right w:val="single" w:color="000000" w:sz="4" w:space="1"/>
        </w:pBdr>
      </w:pPr>
      <w:r>
        <w:rPr>
          <w:rFonts w:eastAsia="Calibri"/>
          <w:color w:val="000000"/>
        </w:rPr>
        <w:t xml:space="preserve">                    </w:t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requestActionId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ackMessages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requestActionId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  <w:pBdr>
          <w:right w:val="single" w:color="000000" w:sz="4" w:space="1"/>
        </w:pBdr>
      </w:pPr>
      <w:r>
        <w:rPr>
          <w:rFonts w:eastAsia="Calibri"/>
          <w:color w:val="000000"/>
        </w:rPr>
        <w:t xml:space="preserve">                    </w:t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requestActionId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sendMessageRest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requestActionId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  <w:pBdr>
          <w:right w:val="single" w:color="000000" w:sz="4" w:space="1"/>
        </w:pBdr>
      </w:pPr>
      <w:r>
        <w:rPr>
          <w:rFonts w:eastAsia="Calibri"/>
          <w:color w:val="000000"/>
        </w:rPr>
        <w:t xml:space="preserve">                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requestActionIds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  <w:pBdr>
          <w:right w:val="single" w:color="000000" w:sz="4" w:space="1"/>
        </w:pBdr>
      </w:pPr>
      <w:r>
        <w:rPr>
          <w:rFonts w:eastAsia="Calibri"/>
          <w:color w:val="000000"/>
        </w:rPr>
        <w:t xml:space="preserve">                </w:t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esmvDocumentType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REFIPandKFH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esmvDocumentType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  <w:pBdr>
          <w:right w:val="single" w:color="000000" w:sz="4" w:space="1"/>
        </w:pBdr>
      </w:pPr>
      <w:r>
        <w:rPr>
          <w:rFonts w:eastAsia="Calibri"/>
          <w:color w:val="000000"/>
        </w:rPr>
        <w:t xml:space="preserve">                </w:t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esmvPushOptions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  <w:pBdr>
          <w:right w:val="single" w:color="000000" w:sz="4" w:space="1"/>
        </w:pBdr>
      </w:pPr>
      <w:r>
        <w:rPr>
          <w:rFonts w:eastAsia="Calibri"/>
          <w:color w:val="000000"/>
        </w:rPr>
        <w:t xml:space="preserve">                    </w:t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esmvTargetUrl</w:t>
      </w:r>
      <w:r>
        <w:rPr>
          <w:rFonts w:eastAsia="Calibri"/>
          <w:color w:val="0000ff"/>
        </w:rPr>
        <w:t xml:space="preserve">&gt;</w:t>
      </w:r>
      <w:hyperlink r:id="rId61" w:tooltip="http://gisuf-exp-dev-camel.otr.ru:8500/v1/kv/%3c/esmvTargetUrl" w:history="1">
        <w:r>
          <w:rPr>
            <w:rStyle w:val="2931"/>
            <w:rFonts w:eastAsia="Calibri"/>
          </w:rPr>
          <w:t xml:space="preserve">http://gisuf-exp-dev-camel.otr.ru:8500/v1/kv/&lt;/esmvTargetUrl</w:t>
        </w:r>
      </w:hyperlink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  <w:pBdr>
          <w:right w:val="single" w:color="000000" w:sz="4" w:space="1"/>
        </w:pBdr>
      </w:pPr>
      <w:r>
        <w:rPr>
          <w:rFonts w:eastAsia="Calibri"/>
          <w:color w:val="000000"/>
        </w:rPr>
        <w:t xml:space="preserve">                    </w:t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needCreateSign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1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needCreateSign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  <w:pBdr>
          <w:right w:val="single" w:color="000000" w:sz="4" w:space="1"/>
        </w:pBdr>
      </w:pPr>
      <w:r>
        <w:rPr>
          <w:rFonts w:eastAsia="Calibri"/>
          <w:color w:val="000000"/>
        </w:rPr>
        <w:t xml:space="preserve">                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esmvPushOptions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  <w:pBdr>
          <w:right w:val="single" w:color="000000" w:sz="4" w:space="1"/>
        </w:pBdr>
      </w:pPr>
      <w:r>
        <w:rPr>
          <w:rFonts w:eastAsia="Calibri"/>
          <w:color w:val="000000"/>
        </w:rPr>
        <w:t xml:space="preserve">                </w:t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esmvNeedCheckSign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1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esmvNeedCheckSign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  <w:pBdr>
          <w:right w:val="single" w:color="000000" w:sz="4" w:space="1"/>
        </w:pBdr>
      </w:pPr>
      <w:r>
        <w:rPr>
          <w:rFonts w:eastAsia="Calibri"/>
          <w:color w:val="000000"/>
        </w:rPr>
        <w:t xml:space="preserve">                </w:t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esmvReceiptOptions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  <w:pBdr>
          <w:right w:val="single" w:color="000000" w:sz="4" w:space="1"/>
        </w:pBdr>
      </w:pPr>
      <w:r>
        <w:rPr>
          <w:rFonts w:eastAsia="Calibri"/>
          <w:color w:val="000000"/>
        </w:rPr>
        <w:t xml:space="preserve">                    </w:t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needReceiptSuccess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1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needReceiptSuccess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  <w:pBdr>
          <w:right w:val="single" w:color="000000" w:sz="4" w:space="1"/>
        </w:pBdr>
      </w:pPr>
      <w:r>
        <w:rPr>
          <w:rFonts w:eastAsia="Calibri"/>
          <w:color w:val="000000"/>
        </w:rPr>
        <w:t xml:space="preserve">                    </w:t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needReceiptFail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1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needReceiptFail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  <w:pBdr>
          <w:right w:val="single" w:color="000000" w:sz="4" w:space="1"/>
        </w:pBdr>
      </w:pPr>
      <w:r>
        <w:rPr>
          <w:rFonts w:eastAsia="Calibri"/>
          <w:color w:val="000000"/>
        </w:rPr>
        <w:t xml:space="preserve">                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esmvReceiptOptions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  <w:pBdr>
          <w:right w:val="single" w:color="000000" w:sz="4" w:space="1"/>
        </w:pBdr>
      </w:pPr>
      <w:r>
        <w:rPr>
          <w:rFonts w:eastAsia="Calibri"/>
          <w:color w:val="000000"/>
        </w:rPr>
        <w:t xml:space="preserve">                </w:t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esmvQueueName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ExtraQueue100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esmvQueueName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  <w:pBdr>
          <w:right w:val="single" w:color="000000" w:sz="4" w:space="1"/>
        </w:pBdr>
      </w:pPr>
      <w:r>
        <w:rPr>
          <w:rFonts w:eastAsia="Calibri"/>
          <w:color w:val="000000"/>
        </w:rPr>
        <w:t xml:space="preserve">            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poibIncomingDocumentRule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  <w:pBdr>
          <w:right w:val="single" w:color="000000" w:sz="4" w:space="1"/>
        </w:pBdr>
      </w:pPr>
      <w:r>
        <w:rPr>
          <w:rFonts w:eastAsia="Calibri"/>
          <w:color w:val="000000"/>
        </w:rPr>
        <w:t xml:space="preserve">            </w:t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poibIncomingDocumentRule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  <w:pBdr>
          <w:right w:val="single" w:color="000000" w:sz="4" w:space="1"/>
        </w:pBdr>
      </w:pPr>
      <w:r>
        <w:rPr>
          <w:rFonts w:eastAsia="Calibri"/>
          <w:color w:val="000000"/>
        </w:rPr>
        <w:t xml:space="preserve">                </w:t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requestResourceTypeId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completed_reports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requestResourceTypeId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  <w:pBdr>
          <w:right w:val="single" w:color="000000" w:sz="4" w:space="1"/>
        </w:pBdr>
      </w:pPr>
      <w:r>
        <w:rPr>
          <w:rFonts w:eastAsia="Calibri"/>
          <w:color w:val="000000"/>
        </w:rPr>
        <w:t xml:space="preserve">                </w:t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requestResourceId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Completed_Reports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requestResourceId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  <w:pBdr>
          <w:right w:val="single" w:color="000000" w:sz="4" w:space="1"/>
        </w:pBdr>
      </w:pPr>
      <w:r>
        <w:rPr>
          <w:rFonts w:eastAsia="Calibri"/>
          <w:color w:val="000000"/>
        </w:rPr>
        <w:t xml:space="preserve">                </w:t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requestActionIds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  <w:pBdr>
          <w:right w:val="single" w:color="000000" w:sz="4" w:space="1"/>
        </w:pBdr>
      </w:pPr>
      <w:r>
        <w:rPr>
          <w:rFonts w:eastAsia="Calibri"/>
          <w:color w:val="000000"/>
        </w:rPr>
        <w:t xml:space="preserve">                    </w:t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requestActionId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completed_reports_get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requestActionId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  <w:pBdr>
          <w:right w:val="single" w:color="000000" w:sz="4" w:space="1"/>
        </w:pBdr>
      </w:pPr>
      <w:r>
        <w:rPr>
          <w:rFonts w:eastAsia="Calibri"/>
          <w:color w:val="000000"/>
        </w:rPr>
        <w:t xml:space="preserve">                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requestActionIds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  <w:pBdr>
          <w:right w:val="single" w:color="000000" w:sz="4" w:space="1"/>
        </w:pBdr>
      </w:pPr>
      <w:r>
        <w:rPr>
          <w:rFonts w:eastAsia="Calibri"/>
          <w:color w:val="000000"/>
        </w:rPr>
        <w:t xml:space="preserve">                </w:t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esmvDocumentType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Completed_Reports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esmvDocumentType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  <w:pBdr>
          <w:right w:val="single" w:color="000000" w:sz="4" w:space="1"/>
        </w:pBdr>
      </w:pPr>
      <w:r>
        <w:rPr>
          <w:rFonts w:eastAsia="Calibri"/>
          <w:color w:val="000000"/>
        </w:rPr>
        <w:t xml:space="preserve">                </w:t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esmvNeedCheckSign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0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esmvNeedCheckSign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  <w:pBdr>
          <w:right w:val="single" w:color="000000" w:sz="4" w:space="1"/>
        </w:pBdr>
      </w:pPr>
      <w:r>
        <w:rPr>
          <w:rFonts w:eastAsia="Calibri"/>
          <w:color w:val="000000"/>
        </w:rPr>
        <w:t xml:space="preserve">                </w:t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esmvReceiptOptions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  <w:pBdr>
          <w:right w:val="single" w:color="000000" w:sz="4" w:space="1"/>
        </w:pBdr>
      </w:pPr>
      <w:r>
        <w:rPr>
          <w:rFonts w:eastAsia="Calibri"/>
          <w:color w:val="000000"/>
        </w:rPr>
        <w:t xml:space="preserve">                    </w:t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needReceiptSuccess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1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needReceiptSuccess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  <w:pBdr>
          <w:right w:val="single" w:color="000000" w:sz="4" w:space="1"/>
        </w:pBdr>
      </w:pPr>
      <w:r>
        <w:rPr>
          <w:rFonts w:eastAsia="Calibri"/>
          <w:color w:val="000000"/>
        </w:rPr>
        <w:t xml:space="preserve">                    </w:t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needReceiptFail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1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needReceiptFail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  <w:pBdr>
          <w:right w:val="single" w:color="000000" w:sz="4" w:space="1"/>
        </w:pBdr>
      </w:pPr>
      <w:r>
        <w:rPr>
          <w:rFonts w:eastAsia="Calibri"/>
          <w:color w:val="000000"/>
        </w:rPr>
        <w:t xml:space="preserve">                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esmvReceiptOptions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  <w:pBdr>
          <w:right w:val="single" w:color="000000" w:sz="4" w:space="1"/>
        </w:pBdr>
      </w:pPr>
      <w:r>
        <w:rPr>
          <w:rFonts w:eastAsia="Calibri"/>
          <w:color w:val="000000"/>
        </w:rPr>
        <w:t xml:space="preserve">                </w:t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esmvQueueName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ExtraQueue007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esmvQueueName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  <w:pBdr>
          <w:right w:val="single" w:color="000000" w:sz="4" w:space="1"/>
        </w:pBdr>
      </w:pPr>
      <w:r>
        <w:rPr>
          <w:rFonts w:eastAsia="Calibri"/>
          <w:color w:val="000000"/>
        </w:rPr>
        <w:t xml:space="preserve">            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poibIncomingDocumentRule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  <w:pBdr>
          <w:right w:val="single" w:color="000000" w:sz="4" w:space="1"/>
        </w:pBdr>
      </w:pPr>
      <w:r>
        <w:rPr>
          <w:rFonts w:eastAsia="Calibri"/>
          <w:color w:val="000000"/>
        </w:rPr>
        <w:t xml:space="preserve">        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poibIncomingDocumentRules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  <w:pBdr>
          <w:right w:val="single" w:color="000000" w:sz="4" w:space="1"/>
        </w:pBdr>
      </w:pPr>
      <w:r>
        <w:rPr>
          <w:rFonts w:eastAsia="Calibri"/>
          <w:color w:val="000000"/>
        </w:rPr>
        <w:t xml:space="preserve">        </w:t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poibOutgoingDocumentRules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  <w:pBdr>
          <w:right w:val="single" w:color="000000" w:sz="4" w:space="1"/>
        </w:pBdr>
      </w:pPr>
      <w:r>
        <w:rPr>
          <w:rFonts w:eastAsia="Calibri"/>
          <w:color w:val="000000"/>
        </w:rPr>
        <w:t xml:space="preserve">            </w:t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poibOutgoingDocumentRule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  <w:pBdr>
          <w:right w:val="single" w:color="000000" w:sz="4" w:space="1"/>
        </w:pBdr>
      </w:pPr>
      <w:r>
        <w:rPr>
          <w:rFonts w:eastAsia="Calibri"/>
          <w:color w:val="000000"/>
        </w:rPr>
        <w:t xml:space="preserve">                </w:t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requestResourceTypeId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ESMV_PULL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requestResourceTypeId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  <w:pBdr>
          <w:right w:val="single" w:color="000000" w:sz="4" w:space="1"/>
        </w:pBdr>
      </w:pPr>
      <w:r>
        <w:rPr>
          <w:rFonts w:eastAsia="Calibri"/>
          <w:color w:val="000000"/>
        </w:rPr>
        <w:t xml:space="preserve">                </w:t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requestResourceId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MSC_PAYM_ORDER_POIBTEST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requestResourceId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  <w:pBdr>
          <w:right w:val="single" w:color="000000" w:sz="4" w:space="1"/>
        </w:pBdr>
      </w:pPr>
      <w:r>
        <w:rPr>
          <w:rFonts w:eastAsia="Calibri"/>
          <w:color w:val="000000"/>
        </w:rPr>
        <w:t xml:space="preserve">                </w:t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requestActionIds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  <w:pBdr>
          <w:right w:val="single" w:color="000000" w:sz="4" w:space="1"/>
        </w:pBdr>
      </w:pPr>
      <w:r>
        <w:rPr>
          <w:rFonts w:eastAsia="Calibri"/>
          <w:color w:val="000000"/>
        </w:rPr>
        <w:t xml:space="preserve">                    </w:t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requestActionId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sendMessage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requestActionId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  <w:pBdr>
          <w:right w:val="single" w:color="000000" w:sz="4" w:space="1"/>
        </w:pBdr>
      </w:pPr>
      <w:r>
        <w:rPr>
          <w:rFonts w:eastAsia="Calibri"/>
          <w:color w:val="000000"/>
        </w:rPr>
        <w:t xml:space="preserve">                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requestActionIds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  <w:pBdr>
          <w:right w:val="single" w:color="000000" w:sz="4" w:space="1"/>
        </w:pBdr>
      </w:pPr>
      <w:r>
        <w:rPr>
          <w:rFonts w:eastAsia="Calibri"/>
          <w:color w:val="000000"/>
        </w:rPr>
        <w:t xml:space="preserve">                </w:t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esmvDocumentType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MSC_PAYM_ORDER_POIBTEST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esmvDocumentType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  <w:pBdr>
          <w:right w:val="single" w:color="000000" w:sz="4" w:space="1"/>
        </w:pBdr>
      </w:pPr>
      <w:r>
        <w:rPr>
          <w:rFonts w:eastAsia="Calibri"/>
          <w:color w:val="000000"/>
        </w:rPr>
        <w:t xml:space="preserve">                </w:t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esmvNeedCheckSign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0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esmvNeedCheckSign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  <w:pBdr>
          <w:right w:val="single" w:color="000000" w:sz="4" w:space="1"/>
        </w:pBdr>
      </w:pPr>
      <w:r>
        <w:rPr>
          <w:rFonts w:eastAsia="Calibri"/>
          <w:color w:val="000000"/>
        </w:rPr>
        <w:t xml:space="preserve">                </w:t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esmvReceiptOptions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  <w:pBdr>
          <w:right w:val="single" w:color="000000" w:sz="4" w:space="1"/>
        </w:pBdr>
      </w:pPr>
      <w:r>
        <w:rPr>
          <w:rFonts w:eastAsia="Calibri"/>
          <w:color w:val="000000"/>
        </w:rPr>
        <w:t xml:space="preserve">                    </w:t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needReceiptSuccess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1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needReceiptSuccess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  <w:pBdr>
          <w:right w:val="single" w:color="000000" w:sz="4" w:space="1"/>
        </w:pBdr>
      </w:pPr>
      <w:r>
        <w:rPr>
          <w:rFonts w:eastAsia="Calibri"/>
          <w:color w:val="000000"/>
        </w:rPr>
        <w:t xml:space="preserve">                    </w:t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needReceiptFail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1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needReceiptFail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  <w:pBdr>
          <w:right w:val="single" w:color="000000" w:sz="4" w:space="1"/>
        </w:pBdr>
      </w:pPr>
      <w:r>
        <w:rPr>
          <w:rFonts w:eastAsia="Calibri"/>
          <w:color w:val="000000"/>
        </w:rPr>
        <w:t xml:space="preserve">                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esmvReceiptOptions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  <w:pBdr>
          <w:right w:val="single" w:color="000000" w:sz="4" w:space="1"/>
        </w:pBdr>
      </w:pPr>
      <w:r>
        <w:rPr>
          <w:rFonts w:eastAsia="Calibri"/>
          <w:color w:val="000000"/>
        </w:rPr>
        <w:t xml:space="preserve">            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poibOutgoingDocumentRule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  <w:pBdr>
          <w:right w:val="single" w:color="000000" w:sz="4" w:space="1"/>
        </w:pBdr>
      </w:pPr>
      <w:r>
        <w:rPr>
          <w:rFonts w:eastAsia="Calibri"/>
          <w:color w:val="000000"/>
        </w:rPr>
        <w:t xml:space="preserve">        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poibOutgoingDocumentRules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  <w:pBdr>
          <w:right w:val="single" w:color="000000" w:sz="4" w:space="1"/>
        </w:pBdr>
      </w:pPr>
      <w:r>
        <w:rPr>
          <w:rFonts w:eastAsia="Calibri"/>
          <w:color w:val="000000"/>
        </w:rPr>
        <w:t xml:space="preserve">    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poibIntegration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320"/>
        <w:rPr>
          <w:rFonts w:eastAsia="Calibri"/>
          <w:color w:val="000000"/>
        </w:rPr>
        <w:pBdr>
          <w:right w:val="single" w:color="000000" w:sz="4" w:space="1"/>
        </w:pBdr>
      </w:pP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esmvConfiguration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ind w:firstLine="0"/>
        <w:rPr>
          <w:rFonts w:ascii="Arial" w:hAnsi="Arial" w:eastAsia="Calibri" w:cs="Arial"/>
          <w:color w:val="0000ff"/>
          <w:sz w:val="20"/>
        </w:rPr>
      </w:pPr>
      <w:r>
        <w:rPr>
          <w:rFonts w:ascii="Arial" w:hAnsi="Arial" w:eastAsia="Calibri" w:cs="Arial"/>
          <w:color w:val="0000ff"/>
          <w:sz w:val="20"/>
        </w:rPr>
      </w:r>
      <w:r>
        <w:rPr>
          <w:rFonts w:ascii="Arial" w:hAnsi="Arial" w:eastAsia="Calibri" w:cs="Arial"/>
          <w:color w:val="0000ff"/>
          <w:sz w:val="20"/>
        </w:rPr>
      </w:r>
      <w:r>
        <w:rPr>
          <w:rFonts w:ascii="Arial" w:hAnsi="Arial" w:eastAsia="Calibri" w:cs="Arial"/>
          <w:color w:val="0000ff"/>
          <w:sz w:val="20"/>
        </w:rPr>
      </w:r>
    </w:p>
    <w:p>
      <w:pPr>
        <w:ind w:firstLine="0"/>
        <w:rPr>
          <w:rFonts w:ascii="Arial" w:hAnsi="Arial" w:eastAsia="Calibri" w:cs="Arial"/>
          <w:color w:val="0000ff"/>
          <w:sz w:val="20"/>
        </w:rPr>
        <w:sectPr>
          <w:headerReference w:type="default" r:id="rId20"/>
          <w:footnotePr/>
          <w:endnotePr/>
          <w:type w:val="nextPage"/>
          <w:pgSz w:w="11906" w:h="16838" w:orient="portrait"/>
          <w:pgMar w:top="1134" w:right="567" w:bottom="907" w:left="1701" w:header="567" w:footer="284" w:gutter="0"/>
          <w:cols w:num="1" w:sep="0" w:space="708" w:equalWidth="1"/>
          <w:docGrid w:linePitch="360"/>
        </w:sectPr>
      </w:pPr>
      <w:r>
        <w:rPr>
          <w:rFonts w:ascii="Arial" w:hAnsi="Arial" w:eastAsia="Calibri" w:cs="Arial"/>
          <w:color w:val="0000ff"/>
          <w:sz w:val="20"/>
        </w:rPr>
      </w:r>
      <w:r>
        <w:rPr>
          <w:rFonts w:ascii="Arial" w:hAnsi="Arial" w:eastAsia="Calibri" w:cs="Arial"/>
          <w:color w:val="0000ff"/>
          <w:sz w:val="20"/>
        </w:rPr>
      </w:r>
      <w:r>
        <w:rPr>
          <w:rFonts w:ascii="Arial" w:hAnsi="Arial" w:eastAsia="Calibri" w:cs="Arial"/>
          <w:color w:val="0000ff"/>
          <w:sz w:val="20"/>
        </w:rPr>
      </w:r>
    </w:p>
    <w:p>
      <w:pPr>
        <w:pStyle w:val="3227"/>
        <w:tabs>
          <w:tab w:val="left" w:pos="2977" w:leader="none"/>
        </w:tabs>
      </w:pPr>
      <w:r/>
      <w:bookmarkStart w:id="699" w:name="_Ref53090587"/>
      <w:r>
        <w:fldChar w:fldCharType="begin"/>
      </w:r>
      <w:r>
        <w:instrText xml:space="preserve"> SEQ Приложение \* ARABIC </w:instrText>
      </w:r>
      <w:r>
        <w:fldChar w:fldCharType="separate"/>
      </w:r>
      <w:bookmarkStart w:id="700" w:name="_Ref129952211"/>
      <w:r/>
      <w:bookmarkStart w:id="701" w:name="_Toc219885297"/>
      <w:r>
        <w:t xml:space="preserve">5</w:t>
      </w:r>
      <w:bookmarkEnd w:id="700"/>
      <w:r>
        <w:fldChar w:fldCharType="end"/>
      </w:r>
      <w:r>
        <w:t xml:space="preserve">. </w:t>
      </w:r>
      <w:r>
        <w:t xml:space="preserve">Схемы</w:t>
      </w:r>
      <w:r>
        <w:t xml:space="preserve"> обмена через ЕСМВ</w:t>
      </w:r>
      <w:bookmarkEnd w:id="699"/>
      <w:r/>
      <w:bookmarkEnd w:id="701"/>
      <w:r>
        <w:t xml:space="preserve"> </w:t>
      </w:r>
      <w:r/>
    </w:p>
    <w:p>
      <w:pPr>
        <w:pStyle w:val="3307"/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6072465" cy="4520242"/>
                <wp:effectExtent l="0" t="0" r="5080" b="0"/>
                <wp:docPr id="2" name="Рисунок 3" descr="E:\СВН АСФК\asd\02-Проектирование\Требования к форматам файлов\Альбомы ТФО сервисные\Альбом ТФО Сервис ПОИ ЭБ (ЕСМВ)\Версия 2.01 (приорит.)\Схема ЕСМВ SOAP PUSH_общая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E:\СВН АСФК\asd\02-Проектирование\Требования к форматам файлов\Альбомы ТФО сервисные\Альбом ТФО Сервис ПОИ ЭБ (ЕСМВ)\Версия 2.01 (приорит.)\Схема ЕСМВ SOAP PUSH_общая.pn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62"/>
                        <a:stretch/>
                      </pic:blipFill>
                      <pic:spPr bwMode="auto">
                        <a:xfrm>
                          <a:off x="0" y="0"/>
                          <a:ext cx="6103380" cy="45432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" o:spid="_x0000_s1" type="#_x0000_t75" style="width:478.15pt;height:355.92pt;mso-wrap-distance-left:0.00pt;mso-wrap-distance-top:0.00pt;mso-wrap-distance-right:0.00pt;mso-wrap-distance-bottom:0.00pt;" stroked="f">
                <v:path textboxrect="0,0,0,0"/>
                <v:imagedata r:id="rId62" o:title=""/>
              </v:shape>
            </w:pict>
          </mc:Fallback>
        </mc:AlternateContent>
      </w:r>
      <w:r/>
    </w:p>
    <w:p>
      <w:pPr>
        <w:pStyle w:val="3308"/>
        <w:keepLines/>
      </w:pPr>
      <w:r>
        <w:fldChar w:fldCharType="begin"/>
      </w:r>
      <w:r>
        <w:instrText xml:space="preserve"> SEQ Рисунок \* ARABIC </w:instrText>
      </w:r>
      <w:r>
        <w:fldChar w:fldCharType="separate"/>
      </w:r>
      <w:bookmarkStart w:id="702" w:name="_Ref521666944"/>
      <w:r/>
      <w:bookmarkStart w:id="703" w:name="_Toc219885333"/>
      <w:r>
        <w:t xml:space="preserve">2</w:t>
      </w:r>
      <w:bookmarkEnd w:id="702"/>
      <w:r>
        <w:fldChar w:fldCharType="end"/>
      </w:r>
      <w:r>
        <w:t xml:space="preserve">. </w:t>
      </w:r>
      <w:r>
        <w:t xml:space="preserve">Обобщённая с</w:t>
      </w:r>
      <w:r>
        <w:t xml:space="preserve">хема работы сервиса приема сообщений с промежуточным хранением сообщений в очереди</w:t>
      </w:r>
      <w:r>
        <w:t xml:space="preserve"> (</w:t>
      </w:r>
      <w:r>
        <w:rPr>
          <w:lang w:val="en-US"/>
        </w:rPr>
        <w:t xml:space="preserve">PUSH</w:t>
      </w:r>
      <w:r>
        <w:t xml:space="preserve">-модель)</w:t>
      </w:r>
      <w:bookmarkEnd w:id="703"/>
      <w:r/>
      <w:r/>
    </w:p>
    <w:p>
      <w:pPr>
        <w:pStyle w:val="3307"/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9431655" cy="4615369"/>
                <wp:effectExtent l="0" t="0" r="0" b="0"/>
                <wp:docPr id="3" name="Рисунок 7" descr="C:\Users\kozlova.mariya\Pictures\Схема ЕСМВ SOAP PUSH (3)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 descr="C:\Users\kozlova.mariya\Pictures\Схема ЕСМВ SOAP PUSH (3).pn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63"/>
                        <a:stretch/>
                      </pic:blipFill>
                      <pic:spPr bwMode="auto">
                        <a:xfrm>
                          <a:off x="0" y="0"/>
                          <a:ext cx="9431655" cy="461536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" o:spid="_x0000_s2" type="#_x0000_t75" style="width:742.65pt;height:363.41pt;mso-wrap-distance-left:0.00pt;mso-wrap-distance-top:0.00pt;mso-wrap-distance-right:0.00pt;mso-wrap-distance-bottom:0.00pt;" stroked="f">
                <v:path textboxrect="0,0,0,0"/>
                <v:imagedata r:id="rId63" o:title=""/>
              </v:shape>
            </w:pict>
          </mc:Fallback>
        </mc:AlternateContent>
      </w:r>
      <w:r/>
    </w:p>
    <w:p>
      <w:pPr>
        <w:pStyle w:val="3308"/>
        <w:keepLines/>
      </w:pPr>
      <w:r>
        <w:fldChar w:fldCharType="begin"/>
      </w:r>
      <w:r>
        <w:instrText xml:space="preserve"> SEQ Рисунок \* ARABIC </w:instrText>
      </w:r>
      <w:r>
        <w:fldChar w:fldCharType="separate"/>
      </w:r>
      <w:bookmarkStart w:id="704" w:name="_Ref96617510"/>
      <w:r/>
      <w:bookmarkStart w:id="705" w:name="_Toc219885334"/>
      <w:r>
        <w:t xml:space="preserve">3</w:t>
      </w:r>
      <w:bookmarkEnd w:id="704"/>
      <w:r>
        <w:fldChar w:fldCharType="end"/>
      </w:r>
      <w:r>
        <w:t xml:space="preserve">. Схема процесса «Прием </w:t>
      </w:r>
      <w:r>
        <w:t xml:space="preserve">З</w:t>
      </w:r>
      <w:r>
        <w:t xml:space="preserve">апроса с документами» сервиса ЕСМВ приема сообщений с промежуточным хранением сообщений в очереди</w:t>
      </w:r>
      <w:bookmarkEnd w:id="705"/>
      <w:r/>
      <w:r/>
    </w:p>
    <w:p>
      <w:pPr>
        <w:pStyle w:val="3307"/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9290304" cy="2500730"/>
                <wp:effectExtent l="0" t="0" r="6350" b="0"/>
                <wp:docPr id="4" name="Рисунок 5" descr="E:\СВН АСФК\asd\02-Проектирование\Требования к форматам файлов\Альбомы ТФО сервисные\Альбом ТФО Сервис ПОИ ЭБ (ЕСМВ)\Версия 1.11\Схемы\Схема ЕСМВ SOAP PUSH - работа с ЭП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 descr="E:\СВН АСФК\asd\02-Проектирование\Требования к форматам файлов\Альбомы ТФО сервисные\Альбом ТФО Сервис ПОИ ЭБ (ЕСМВ)\Версия 1.11\Схемы\Схема ЕСМВ SOAP PUSH - работа с ЭП.pn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64"/>
                        <a:stretch/>
                      </pic:blipFill>
                      <pic:spPr bwMode="auto">
                        <a:xfrm>
                          <a:off x="0" y="0"/>
                          <a:ext cx="9308449" cy="250561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" o:spid="_x0000_s3" type="#_x0000_t75" style="width:731.52pt;height:196.91pt;mso-wrap-distance-left:0.00pt;mso-wrap-distance-top:0.00pt;mso-wrap-distance-right:0.00pt;mso-wrap-distance-bottom:0.00pt;" stroked="f">
                <v:path textboxrect="0,0,0,0"/>
                <v:imagedata r:id="rId64" o:title=""/>
              </v:shape>
            </w:pict>
          </mc:Fallback>
        </mc:AlternateContent>
      </w:r>
      <w:r/>
    </w:p>
    <w:p>
      <w:pPr>
        <w:pStyle w:val="3308"/>
        <w:keepLines/>
      </w:pPr>
      <w:r>
        <w:fldChar w:fldCharType="begin"/>
      </w:r>
      <w:r>
        <w:instrText xml:space="preserve"> SEQ Рисунок \* ARABIC </w:instrText>
      </w:r>
      <w:r>
        <w:fldChar w:fldCharType="separate"/>
      </w:r>
      <w:bookmarkStart w:id="706" w:name="_Ref96617511"/>
      <w:r/>
      <w:bookmarkStart w:id="707" w:name="_Toc219885335"/>
      <w:r>
        <w:t xml:space="preserve">4</w:t>
      </w:r>
      <w:bookmarkEnd w:id="706"/>
      <w:r>
        <w:fldChar w:fldCharType="end"/>
      </w:r>
      <w:r>
        <w:t xml:space="preserve">. Схема процесса «Обработк</w:t>
      </w:r>
      <w:r>
        <w:t xml:space="preserve">а</w:t>
      </w:r>
      <w:r>
        <w:t xml:space="preserve"> ЭП и трансформации вложений» сервиса ЕСМВ приема сообщений с промежуточным хранением сообщений в очереди</w:t>
      </w:r>
      <w:bookmarkEnd w:id="707"/>
      <w:r>
        <w:t xml:space="preserve"> </w:t>
      </w:r>
      <w:r/>
    </w:p>
    <w:p>
      <w:pPr>
        <w:pStyle w:val="3307"/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8685400" cy="5046453"/>
                <wp:effectExtent l="0" t="0" r="1905" b="1905"/>
                <wp:docPr id="5" name="Рисунок 9" descr="E:\СВН АСФК\asd\02-Проектирование\Требования к форматам файлов\Альбомы ТФО сервисные\Альбом ТФО Сервис ПОИ ЭБ (ЕСМВ)\Версия 1.7\Схемы\Схема ЕСМВ REST - 1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 descr="E:\СВН АСФК\asd\02-Проектирование\Требования к форматам файлов\Альбомы ТФО сервисные\Альбом ТФО Сервис ПОИ ЭБ (ЕСМВ)\Версия 1.7\Схемы\Схема ЕСМВ REST - 1.pn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65"/>
                        <a:stretch/>
                      </pic:blipFill>
                      <pic:spPr bwMode="auto">
                        <a:xfrm>
                          <a:off x="0" y="0"/>
                          <a:ext cx="8725211" cy="506958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4" o:spid="_x0000_s4" type="#_x0000_t75" style="width:683.89pt;height:397.36pt;mso-wrap-distance-left:0.00pt;mso-wrap-distance-top:0.00pt;mso-wrap-distance-right:0.00pt;mso-wrap-distance-bottom:0.00pt;" stroked="f">
                <v:path textboxrect="0,0,0,0"/>
                <v:imagedata r:id="rId65" o:title=""/>
              </v:shape>
            </w:pict>
          </mc:Fallback>
        </mc:AlternateContent>
      </w:r>
      <w:r/>
    </w:p>
    <w:p>
      <w:pPr>
        <w:pStyle w:val="3308"/>
        <w:sectPr>
          <w:headerReference w:type="default" r:id="rId21"/>
          <w:footnotePr/>
          <w:endnotePr/>
          <w:type w:val="nextPage"/>
          <w:pgSz w:w="16838" w:h="11906" w:orient="landscape"/>
          <w:pgMar w:top="1701" w:right="567" w:bottom="567" w:left="567" w:header="1134" w:footer="284" w:gutter="0"/>
          <w:cols w:num="1" w:sep="0" w:space="708" w:equalWidth="1"/>
          <w:docGrid w:linePitch="360"/>
        </w:sectPr>
      </w:pPr>
      <w:r>
        <w:fldChar w:fldCharType="begin"/>
      </w:r>
      <w:r>
        <w:instrText xml:space="preserve"> SEQ Рисунок \* ARABIC </w:instrText>
      </w:r>
      <w:r>
        <w:fldChar w:fldCharType="separate"/>
      </w:r>
      <w:bookmarkStart w:id="708" w:name="_Ref53089930"/>
      <w:r/>
      <w:bookmarkStart w:id="709" w:name="_Toc219885336"/>
      <w:r>
        <w:t xml:space="preserve">5</w:t>
      </w:r>
      <w:bookmarkEnd w:id="708"/>
      <w:r>
        <w:fldChar w:fldCharType="end"/>
      </w:r>
      <w:r>
        <w:t xml:space="preserve">. Схема процесса информационного обмена </w:t>
      </w:r>
      <w:r>
        <w:t xml:space="preserve">ИСКК/ИСВК через </w:t>
      </w:r>
      <w:r>
        <w:rPr>
          <w:lang w:val="en-US"/>
        </w:rPr>
        <w:t xml:space="preserve">REST</w:t>
      </w:r>
      <w:r>
        <w:t xml:space="preserve">-запросы </w:t>
      </w:r>
      <w:r>
        <w:t xml:space="preserve">ЕСМВ</w:t>
      </w:r>
      <w:bookmarkEnd w:id="709"/>
      <w:r>
        <w:t xml:space="preserve"> </w:t>
      </w:r>
      <w:bookmarkStart w:id="710" w:name="_Ref54355454"/>
      <w:r/>
      <w:bookmarkEnd w:id="710"/>
      <w:r/>
      <w:r/>
    </w:p>
    <w:p>
      <w:pPr>
        <w:pStyle w:val="3307"/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943600" cy="3821430"/>
                <wp:effectExtent l="0" t="0" r="0" b="0"/>
                <wp:docPr id="6" name="Рисунок 10" descr="E:\СВН АСФК\asd\02-Проектирование\Требования к форматам файлов\Альбомы ТФО сервисные\Альбом ТФО Сервис ПОИ ЭБ (ЕСМВ)\Версия 1.7\Схемы\Схема ЕСМВ REST - 2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4" descr="E:\СВН АСФК\asd\02-Проектирование\Требования к форматам файлов\Альбомы ТФО сервисные\Альбом ТФО Сервис ПОИ ЭБ (ЕСМВ)\Версия 1.7\Схемы\Схема ЕСМВ REST - 2.pn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66"/>
                        <a:stretch/>
                      </pic:blipFill>
                      <pic:spPr bwMode="auto">
                        <a:xfrm>
                          <a:off x="0" y="0"/>
                          <a:ext cx="5943600" cy="38214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5" o:spid="_x0000_s5" type="#_x0000_t75" style="width:468.00pt;height:300.90pt;mso-wrap-distance-left:0.00pt;mso-wrap-distance-top:0.00pt;mso-wrap-distance-right:0.00pt;mso-wrap-distance-bottom:0.00pt;" stroked="f">
                <v:path textboxrect="0,0,0,0"/>
                <v:imagedata r:id="rId66" o:title=""/>
              </v:shape>
            </w:pict>
          </mc:Fallback>
        </mc:AlternateContent>
      </w:r>
      <w:r/>
    </w:p>
    <w:p>
      <w:pPr>
        <w:pStyle w:val="3308"/>
      </w:pPr>
      <w:r>
        <w:fldChar w:fldCharType="begin"/>
      </w:r>
      <w:r>
        <w:instrText xml:space="preserve"> SEQ Рисунок \* ARABIC </w:instrText>
      </w:r>
      <w:r>
        <w:fldChar w:fldCharType="separate"/>
      </w:r>
      <w:bookmarkStart w:id="711" w:name="_Ref53090576"/>
      <w:r/>
      <w:bookmarkStart w:id="712" w:name="_Toc219885337"/>
      <w:r>
        <w:t xml:space="preserve">6</w:t>
      </w:r>
      <w:bookmarkEnd w:id="711"/>
      <w:r>
        <w:fldChar w:fldCharType="end"/>
      </w:r>
      <w:r>
        <w:t xml:space="preserve">. Схема процесса аутентификации ИС</w:t>
      </w:r>
      <w:bookmarkEnd w:id="712"/>
      <w:r/>
      <w:r/>
    </w:p>
    <w:p>
      <w:pPr>
        <w:pStyle w:val="3307"/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934710" cy="3890645"/>
                <wp:effectExtent l="0" t="0" r="0" b="0"/>
                <wp:docPr id="7" name="Рисунок 12" descr="E:\СВН АСФК\asd\02-Проектирование\Требования к форматам файлов\Альбомы ТФО сервисные\Альбом ТФО Сервис ПОИ ЭБ (ЕСМВ)\Версия 1.7\Схемы\Схема ЕСМВ REST - 3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5" descr="E:\СВН АСФК\asd\02-Проектирование\Требования к форматам файлов\Альбомы ТФО сервисные\Альбом ТФО Сервис ПОИ ЭБ (ЕСМВ)\Версия 1.7\Схемы\Схема ЕСМВ REST - 3.pn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67"/>
                        <a:stretch/>
                      </pic:blipFill>
                      <pic:spPr bwMode="auto">
                        <a:xfrm>
                          <a:off x="0" y="0"/>
                          <a:ext cx="5934710" cy="38906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6" o:spid="_x0000_s6" type="#_x0000_t75" style="width:467.30pt;height:306.35pt;mso-wrap-distance-left:0.00pt;mso-wrap-distance-top:0.00pt;mso-wrap-distance-right:0.00pt;mso-wrap-distance-bottom:0.00pt;" stroked="f">
                <v:path textboxrect="0,0,0,0"/>
                <v:imagedata r:id="rId67" o:title=""/>
              </v:shape>
            </w:pict>
          </mc:Fallback>
        </mc:AlternateContent>
      </w:r>
      <w:r/>
    </w:p>
    <w:p>
      <w:pPr>
        <w:pStyle w:val="3308"/>
      </w:pPr>
      <w:r>
        <w:fldChar w:fldCharType="begin"/>
      </w:r>
      <w:r>
        <w:instrText xml:space="preserve"> SEQ Рисунок \* ARABIC </w:instrText>
      </w:r>
      <w:r>
        <w:fldChar w:fldCharType="separate"/>
      </w:r>
      <w:bookmarkStart w:id="713" w:name="_Ref53091209"/>
      <w:r/>
      <w:bookmarkStart w:id="714" w:name="_Toc219885338"/>
      <w:r>
        <w:t xml:space="preserve">7</w:t>
      </w:r>
      <w:bookmarkEnd w:id="713"/>
      <w:r>
        <w:fldChar w:fldCharType="end"/>
      </w:r>
      <w:r>
        <w:t xml:space="preserve">. Схема процесса авторизации ИС</w:t>
      </w:r>
      <w:r>
        <w:t xml:space="preserve"> при работе </w:t>
      </w:r>
      <w:r>
        <w:rPr>
          <w:lang w:val="en-US"/>
        </w:rPr>
        <w:t xml:space="preserve">REST</w:t>
      </w:r>
      <w:r>
        <w:t xml:space="preserve">-сервиса</w:t>
      </w:r>
      <w:bookmarkEnd w:id="714"/>
      <w:r/>
      <w:r/>
    </w:p>
    <w:p>
      <w:pPr>
        <w:pStyle w:val="3307"/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931535" cy="7617460"/>
                <wp:effectExtent l="0" t="0" r="0" b="2540"/>
                <wp:docPr id="8" name="Рисунок 2" descr="E:\СВН АСФК\asd\02-Проектирование\Требования к форматам файлов\Альбомы ТФО сервисные\Альбом ТФО Сервис ПОИ ЭБ (ЕСМВ)\Версия 1.17 (СОИ)\Схемы\PNG\4.1.2 - РЕСТ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E:\СВН АСФК\asd\02-Проектирование\Требования к форматам файлов\Альбомы ТФО сервисные\Альбом ТФО Сервис ПОИ ЭБ (ЕСМВ)\Версия 1.17 (СОИ)\Схемы\PNG\4.1.2 - РЕСТ.pn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68"/>
                        <a:stretch/>
                      </pic:blipFill>
                      <pic:spPr bwMode="auto">
                        <a:xfrm>
                          <a:off x="0" y="0"/>
                          <a:ext cx="5931535" cy="76174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7" o:spid="_x0000_s7" type="#_x0000_t75" style="width:467.05pt;height:599.80pt;mso-wrap-distance-left:0.00pt;mso-wrap-distance-top:0.00pt;mso-wrap-distance-right:0.00pt;mso-wrap-distance-bottom:0.00pt;" stroked="f">
                <v:path textboxrect="0,0,0,0"/>
                <v:imagedata r:id="rId68" o:title=""/>
              </v:shape>
            </w:pict>
          </mc:Fallback>
        </mc:AlternateContent>
      </w:r>
      <w:r/>
    </w:p>
    <w:p>
      <w:pPr>
        <w:pStyle w:val="3308"/>
        <w:sectPr>
          <w:headerReference w:type="default" r:id="rId22"/>
          <w:footnotePr/>
          <w:endnotePr/>
          <w:type w:val="nextPage"/>
          <w:pgSz w:w="11906" w:h="16838" w:orient="portrait"/>
          <w:pgMar w:top="1134" w:right="850" w:bottom="1134" w:left="1701" w:header="567" w:footer="283" w:gutter="0"/>
          <w:cols w:num="1" w:sep="0" w:space="708" w:equalWidth="1"/>
          <w:docGrid w:linePitch="360"/>
        </w:sectPr>
      </w:pPr>
      <w:r>
        <w:fldChar w:fldCharType="begin"/>
      </w:r>
      <w:r>
        <w:instrText xml:space="preserve"> SEQ Рисунок \* ARABIC </w:instrText>
      </w:r>
      <w:r>
        <w:fldChar w:fldCharType="separate"/>
      </w:r>
      <w:bookmarkStart w:id="715" w:name="_Ref160546915"/>
      <w:r/>
      <w:bookmarkStart w:id="716" w:name="_Toc219885339"/>
      <w:r>
        <w:t xml:space="preserve">8</w:t>
      </w:r>
      <w:bookmarkEnd w:id="715"/>
      <w:r>
        <w:fldChar w:fldCharType="end"/>
      </w:r>
      <w:r>
        <w:t xml:space="preserve">. Схема процесса информационного обмена ИС ФК с внешней ИС через </w:t>
      </w:r>
      <w:r>
        <w:rPr>
          <w:lang w:val="en-US"/>
        </w:rPr>
        <w:t xml:space="preserve">REST</w:t>
      </w:r>
      <w:r>
        <w:t xml:space="preserve">-запросы ЕСМВ (с участием ПОИБ СОБИ ФК)</w:t>
      </w:r>
      <w:bookmarkEnd w:id="716"/>
      <w:r/>
      <w:r/>
    </w:p>
    <w:p>
      <w:pPr>
        <w:pStyle w:val="3307"/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9050400" cy="5115600"/>
                <wp:effectExtent l="0" t="0" r="0" b="8890"/>
                <wp:docPr id="9" name="Рисунок 14" descr="E:\СВН АСФК\asd\02-Проектирование\Требования к форматам файлов\Альбомы ТФО сервисные\Альбом ТФО Сервис ПОИ ЭБ (ЕСМВ)\Версия 2.01 (приорит.)\Схема ЕСМВ SOAP PULL_общая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 descr="E:\СВН АСФК\asd\02-Проектирование\Требования к форматам файлов\Альбомы ТФО сервисные\Альбом ТФО Сервис ПОИ ЭБ (ЕСМВ)\Версия 2.01 (приорит.)\Схема ЕСМВ SOAP PULL_общая.pn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69"/>
                        <a:stretch/>
                      </pic:blipFill>
                      <pic:spPr bwMode="auto">
                        <a:xfrm>
                          <a:off x="0" y="0"/>
                          <a:ext cx="9050400" cy="5115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8" o:spid="_x0000_s8" type="#_x0000_t75" style="width:712.63pt;height:402.80pt;mso-wrap-distance-left:0.00pt;mso-wrap-distance-top:0.00pt;mso-wrap-distance-right:0.00pt;mso-wrap-distance-bottom:0.00pt;" stroked="f">
                <v:path textboxrect="0,0,0,0"/>
                <v:imagedata r:id="rId69" o:title=""/>
              </v:shape>
            </w:pict>
          </mc:Fallback>
        </mc:AlternateContent>
      </w:r>
      <w:r/>
    </w:p>
    <w:p>
      <w:pPr>
        <w:pStyle w:val="3308"/>
      </w:pPr>
      <w:r>
        <w:fldChar w:fldCharType="begin"/>
      </w:r>
      <w:r>
        <w:instrText xml:space="preserve"> SEQ Рисунок \* ARABIC </w:instrText>
      </w:r>
      <w:r>
        <w:fldChar w:fldCharType="separate"/>
      </w:r>
      <w:bookmarkStart w:id="717" w:name="_Ref76036159"/>
      <w:r/>
      <w:bookmarkStart w:id="718" w:name="_Toc219885340"/>
      <w:r>
        <w:t xml:space="preserve">9</w:t>
      </w:r>
      <w:bookmarkEnd w:id="717"/>
      <w:r>
        <w:fldChar w:fldCharType="end"/>
      </w:r>
      <w:r>
        <w:t xml:space="preserve">. </w:t>
      </w:r>
      <w:r>
        <w:t xml:space="preserve">Обобщенная с</w:t>
      </w:r>
      <w:r>
        <w:t xml:space="preserve">хема работы </w:t>
      </w:r>
      <w:r>
        <w:rPr>
          <w:lang w:val="en-US"/>
        </w:rPr>
        <w:t xml:space="preserve">PULL</w:t>
      </w:r>
      <w:r>
        <w:t xml:space="preserve">-режима</w:t>
      </w:r>
      <w:bookmarkEnd w:id="718"/>
      <w:r/>
      <w:r/>
    </w:p>
    <w:p>
      <w:pPr>
        <w:pStyle w:val="3307"/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9963150" cy="4572000"/>
                <wp:effectExtent l="0" t="0" r="0" b="0"/>
                <wp:docPr id="10" name="Рисунок 17" descr="E:\СВН АСФК\asd\02-Проектирование\Требования к форматам файлов\Альбомы ТФО сервисные\Альбом ТФО Сервис ПОИ ЭБ (ЕСМВ)\Версия 2.01 (приорит.)\Схема ЕСМВ SOAP PULL_вычитка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 descr="E:\СВН АСФК\asd\02-Проектирование\Требования к форматам файлов\Альбомы ТФО сервисные\Альбом ТФО Сервис ПОИ ЭБ (ЕСМВ)\Версия 2.01 (приорит.)\Схема ЕСМВ SOAP PULL_вычитка.pn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70"/>
                        <a:stretch/>
                      </pic:blipFill>
                      <pic:spPr bwMode="auto">
                        <a:xfrm>
                          <a:off x="0" y="0"/>
                          <a:ext cx="9963150" cy="4572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9" o:spid="_x0000_s9" type="#_x0000_t75" style="width:784.50pt;height:360.00pt;mso-wrap-distance-left:0.00pt;mso-wrap-distance-top:0.00pt;mso-wrap-distance-right:0.00pt;mso-wrap-distance-bottom:0.00pt;" stroked="f">
                <v:path textboxrect="0,0,0,0"/>
                <v:imagedata r:id="rId70" o:title=""/>
              </v:shape>
            </w:pict>
          </mc:Fallback>
        </mc:AlternateContent>
      </w:r>
      <w:r/>
    </w:p>
    <w:p>
      <w:pPr>
        <w:pStyle w:val="3308"/>
      </w:pPr>
      <w:r>
        <w:fldChar w:fldCharType="begin"/>
      </w:r>
      <w:r>
        <w:instrText xml:space="preserve"> SEQ Рисунок \* ARABIC </w:instrText>
      </w:r>
      <w:r>
        <w:fldChar w:fldCharType="separate"/>
      </w:r>
      <w:bookmarkStart w:id="719" w:name="_Ref93927657"/>
      <w:r/>
      <w:bookmarkStart w:id="720" w:name="_Toc219885341"/>
      <w:r>
        <w:t xml:space="preserve">10</w:t>
      </w:r>
      <w:bookmarkEnd w:id="719"/>
      <w:r>
        <w:fldChar w:fldCharType="end"/>
      </w:r>
      <w:r>
        <w:t xml:space="preserve">. </w:t>
      </w:r>
      <w:r>
        <w:t xml:space="preserve">Схема </w:t>
      </w:r>
      <w:r>
        <w:rPr>
          <w:lang w:eastAsia="ko-KR"/>
        </w:rPr>
        <w:t xml:space="preserve">обработки </w:t>
      </w:r>
      <w:r>
        <w:rPr>
          <w:lang w:eastAsia="ko-KR"/>
        </w:rPr>
        <w:t xml:space="preserve">Запроса </w:t>
      </w:r>
      <w:r>
        <w:rPr>
          <w:lang w:eastAsia="ko-KR"/>
        </w:rPr>
        <w:t xml:space="preserve">на предоставление документов из очереди</w:t>
      </w:r>
      <w:bookmarkEnd w:id="720"/>
      <w:r/>
      <w:r/>
    </w:p>
    <w:p>
      <w:pPr>
        <w:pStyle w:val="3307"/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9262309" cy="5000625"/>
                <wp:effectExtent l="0" t="0" r="0" b="0"/>
                <wp:docPr id="11" name="Рисунок 11" descr="C:\MKOZLOVA\SVN\SVN_ASFK\Альбомы ТФО сервисные\Альбом ТФО Сервис ПОИ ЭБ (ЕСМВ)\Версия 1.10\Обработка уведомления_ackMessagesRequest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C:\MKOZLOVA\SVN\SVN_ASFK\Альбомы ТФО сервисные\Альбом ТФО Сервис ПОИ ЭБ (ЕСМВ)\Версия 1.10\Обработка уведомления_ackMessagesRequest.pn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71"/>
                        <a:stretch/>
                      </pic:blipFill>
                      <pic:spPr bwMode="auto">
                        <a:xfrm>
                          <a:off x="0" y="0"/>
                          <a:ext cx="9264619" cy="500187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0" o:spid="_x0000_s10" type="#_x0000_t75" style="width:729.32pt;height:393.75pt;mso-wrap-distance-left:0.00pt;mso-wrap-distance-top:0.00pt;mso-wrap-distance-right:0.00pt;mso-wrap-distance-bottom:0.00pt;" stroked="f">
                <v:path textboxrect="0,0,0,0"/>
                <v:imagedata r:id="rId71" o:title=""/>
              </v:shape>
            </w:pict>
          </mc:Fallback>
        </mc:AlternateContent>
      </w:r>
      <w:r/>
    </w:p>
    <w:p>
      <w:pPr>
        <w:pStyle w:val="3308"/>
      </w:pPr>
      <w:r>
        <w:fldChar w:fldCharType="begin"/>
      </w:r>
      <w:r>
        <w:instrText xml:space="preserve"> SEQ Рисунок \* ARABIC </w:instrText>
      </w:r>
      <w:r>
        <w:fldChar w:fldCharType="separate"/>
      </w:r>
      <w:bookmarkStart w:id="721" w:name="_Ref93927703"/>
      <w:r/>
      <w:bookmarkStart w:id="722" w:name="_Toc219885342"/>
      <w:r>
        <w:t xml:space="preserve">11</w:t>
      </w:r>
      <w:bookmarkEnd w:id="721"/>
      <w:r>
        <w:fldChar w:fldCharType="end"/>
      </w:r>
      <w:r>
        <w:t xml:space="preserve">. </w:t>
      </w:r>
      <w:r>
        <w:t xml:space="preserve">Схема </w:t>
      </w:r>
      <w:r>
        <w:rPr>
          <w:lang w:eastAsia="ko-KR"/>
        </w:rPr>
        <w:t xml:space="preserve">обработки уведомления о получении сообщений</w:t>
      </w:r>
      <w:bookmarkEnd w:id="722"/>
      <w:r/>
      <w:r/>
    </w:p>
    <w:p>
      <w:pPr>
        <w:tabs>
          <w:tab w:val="left" w:pos="4248" w:leader="none"/>
        </w:tabs>
        <w:sectPr>
          <w:headerReference w:type="default" r:id="rId23"/>
          <w:footnotePr/>
          <w:endnotePr/>
          <w:type w:val="nextPage"/>
          <w:pgSz w:w="16838" w:h="11906" w:orient="landscape"/>
          <w:pgMar w:top="1701" w:right="567" w:bottom="567" w:left="567" w:header="1134" w:footer="284" w:gutter="0"/>
          <w:cols w:num="1" w:sep="0" w:space="708" w:equalWidth="1"/>
          <w:docGrid w:linePitch="360"/>
        </w:sectPr>
      </w:pPr>
      <w:r/>
      <w:r/>
    </w:p>
    <w:p>
      <w:pPr>
        <w:pStyle w:val="3307"/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4168239" cy="2147377"/>
                <wp:effectExtent l="0" t="0" r="3810" b="5715"/>
                <wp:docPr id="12" name="Рисунок 8" descr="E:\СВН АСФК\asd\02-Проектирование\Требования к форматам файлов\Альбомы ТФО сервисные\Альбом ТФО Сервис ПОИ ЭБ (ЕСМВ)\Версия 1.8\Схемы\Схема ЕСМВ SOAP PULL - переотправка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 descr="E:\СВН АСФК\asd\02-Проектирование\Требования к форматам файлов\Альбомы ТФО сервисные\Альбом ТФО Сервис ПОИ ЭБ (ЕСМВ)\Версия 1.8\Схемы\Схема ЕСМВ SOAP PULL - переотправка.pn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72"/>
                        <a:stretch/>
                      </pic:blipFill>
                      <pic:spPr bwMode="auto">
                        <a:xfrm>
                          <a:off x="0" y="0"/>
                          <a:ext cx="4176280" cy="21515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1" o:spid="_x0000_s11" type="#_x0000_t75" style="width:328.21pt;height:169.08pt;mso-wrap-distance-left:0.00pt;mso-wrap-distance-top:0.00pt;mso-wrap-distance-right:0.00pt;mso-wrap-distance-bottom:0.00pt;" stroked="f">
                <v:path textboxrect="0,0,0,0"/>
                <v:imagedata r:id="rId72" o:title=""/>
              </v:shape>
            </w:pict>
          </mc:Fallback>
        </mc:AlternateContent>
      </w:r>
      <w:r/>
    </w:p>
    <w:p>
      <w:pPr>
        <w:pStyle w:val="3308"/>
      </w:pPr>
      <w:r>
        <w:fldChar w:fldCharType="begin"/>
      </w:r>
      <w:r>
        <w:instrText xml:space="preserve"> SEQ Рисунок \* ARABIC </w:instrText>
      </w:r>
      <w:r>
        <w:fldChar w:fldCharType="separate"/>
      </w:r>
      <w:bookmarkStart w:id="723" w:name="_Ref76036396"/>
      <w:r/>
      <w:bookmarkStart w:id="724" w:name="_Toc219885343"/>
      <w:r>
        <w:t xml:space="preserve">12</w:t>
      </w:r>
      <w:bookmarkEnd w:id="723"/>
      <w:r>
        <w:fldChar w:fldCharType="end"/>
      </w:r>
      <w:r>
        <w:t xml:space="preserve">. Схема процесса переотправки сообщений при использовании </w:t>
      </w:r>
      <w:r>
        <w:rPr>
          <w:lang w:val="en-US"/>
        </w:rPr>
        <w:t xml:space="preserve">PULL</w:t>
      </w:r>
      <w:r>
        <w:t xml:space="preserve">-режима</w:t>
      </w:r>
      <w:bookmarkEnd w:id="724"/>
      <w:r/>
      <w:r/>
    </w:p>
    <w:p>
      <w:pPr>
        <w:pStyle w:val="3307"/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6115685" cy="7292975"/>
                <wp:effectExtent l="0" t="0" r="0" b="3175"/>
                <wp:docPr id="13" name="Рисунок 15" descr="E:\СВН АСФК\asd\02-Проектирование\Требования к форматам файлов\Альбомы ТФО сервисные\Альбом ТФО Сервис ПОИ ЭБ (ЕСМВ)\Версия 2.0 (СОИ)\40308570.20.13,00.ЭБ99.001-02.00 1(4)_Приложение 3_Схемы\13 рис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 descr="E:\СВН АСФК\asd\02-Проектирование\Требования к форматам файлов\Альбомы ТФО сервисные\Альбом ТФО Сервис ПОИ ЭБ (ЕСМВ)\Версия 2.0 (СОИ)\40308570.20.13,00.ЭБ99.001-02.00 1(4)_Приложение 3_Схемы\13 рис.pn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73"/>
                        <a:stretch/>
                      </pic:blipFill>
                      <pic:spPr bwMode="auto">
                        <a:xfrm>
                          <a:off x="0" y="0"/>
                          <a:ext cx="6115685" cy="72929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2" o:spid="_x0000_s12" type="#_x0000_t75" style="width:481.55pt;height:574.25pt;mso-wrap-distance-left:0.00pt;mso-wrap-distance-top:0.00pt;mso-wrap-distance-right:0.00pt;mso-wrap-distance-bottom:0.00pt;" stroked="f">
                <v:path textboxrect="0,0,0,0"/>
                <v:imagedata r:id="rId73" o:title=""/>
              </v:shape>
            </w:pict>
          </mc:Fallback>
        </mc:AlternateContent>
      </w:r>
      <w:r/>
    </w:p>
    <w:p>
      <w:pPr>
        <w:pStyle w:val="3308"/>
      </w:pPr>
      <w:r>
        <w:fldChar w:fldCharType="begin"/>
      </w:r>
      <w:r>
        <w:instrText xml:space="preserve"> SEQ Рисунок \* ARABIC </w:instrText>
      </w:r>
      <w:r>
        <w:fldChar w:fldCharType="separate"/>
      </w:r>
      <w:bookmarkStart w:id="725" w:name="_Ref160536551"/>
      <w:r/>
      <w:bookmarkStart w:id="726" w:name="_Toc219885344"/>
      <w:r>
        <w:t xml:space="preserve">13</w:t>
      </w:r>
      <w:bookmarkEnd w:id="725"/>
      <w:r>
        <w:fldChar w:fldCharType="end"/>
      </w:r>
      <w:r>
        <w:t xml:space="preserve">. Схема процесса передачи документа от В</w:t>
      </w:r>
      <w:r>
        <w:t xml:space="preserve">не</w:t>
      </w:r>
      <w:r>
        <w:t xml:space="preserve">шней ИС в ИС ФК без использования протокола O</w:t>
      </w:r>
      <w:r>
        <w:t xml:space="preserve">a</w:t>
      </w:r>
      <w:r>
        <w:t xml:space="preserve">uth 2.0</w:t>
      </w:r>
      <w:bookmarkEnd w:id="726"/>
      <w:r/>
      <w:r/>
    </w:p>
    <w:p>
      <w:pPr>
        <w:pStyle w:val="3307"/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6074584" cy="5042706"/>
                <wp:effectExtent l="0" t="0" r="2540" b="5715"/>
                <wp:docPr id="14" name="Рисунок 27" descr="E:\СВН АСФК\asd\02-Проектирование\Требования к форматам файлов\Альбомы ТФО сервисные\Альбом ТФО Сервис ПОИ ЭБ (ЕСМВ)\Версия 2.0 (СОИ)\40308570.20.13,00.ЭБ99.001-02.00 1(4)_Приложение 3_Схемы\14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 descr="E:\СВН АСФК\asd\02-Проектирование\Требования к форматам файлов\Альбомы ТФО сервисные\Альбом ТФО Сервис ПОИ ЭБ (ЕСМВ)\Версия 2.0 (СОИ)\40308570.20.13,00.ЭБ99.001-02.00 1(4)_Приложение 3_Схемы\14.pn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74"/>
                        <a:stretch/>
                      </pic:blipFill>
                      <pic:spPr bwMode="auto">
                        <a:xfrm>
                          <a:off x="0" y="0"/>
                          <a:ext cx="6075977" cy="504386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3" o:spid="_x0000_s13" type="#_x0000_t75" style="width:478.31pt;height:397.06pt;mso-wrap-distance-left:0.00pt;mso-wrap-distance-top:0.00pt;mso-wrap-distance-right:0.00pt;mso-wrap-distance-bottom:0.00pt;" stroked="f">
                <v:path textboxrect="0,0,0,0"/>
                <v:imagedata r:id="rId74" o:title=""/>
              </v:shape>
            </w:pict>
          </mc:Fallback>
        </mc:AlternateContent>
      </w:r>
      <w:r/>
    </w:p>
    <w:p>
      <w:pPr>
        <w:pStyle w:val="3308"/>
      </w:pPr>
      <w:r>
        <w:fldChar w:fldCharType="begin"/>
      </w:r>
      <w:r>
        <w:instrText xml:space="preserve"> SEQ Рисунок \* ARABIC </w:instrText>
      </w:r>
      <w:r>
        <w:fldChar w:fldCharType="separate"/>
      </w:r>
      <w:bookmarkStart w:id="727" w:name="_Ref160536734"/>
      <w:r/>
      <w:bookmarkStart w:id="728" w:name="_Toc219885345"/>
      <w:r>
        <w:t xml:space="preserve">14</w:t>
      </w:r>
      <w:bookmarkEnd w:id="727"/>
      <w:r>
        <w:fldChar w:fldCharType="end"/>
      </w:r>
      <w:r>
        <w:t xml:space="preserve">.</w:t>
      </w:r>
      <w:r>
        <w:t xml:space="preserve"> Схема процесса передачи асинхронной квита</w:t>
      </w:r>
      <w:r>
        <w:t xml:space="preserve">н</w:t>
      </w:r>
      <w:r>
        <w:t xml:space="preserve">ции об обработке от ИС ФК во Внешнюю ИС без использования протокола O</w:t>
      </w:r>
      <w:r>
        <w:t xml:space="preserve">a</w:t>
      </w:r>
      <w:r>
        <w:t xml:space="preserve">uth 2.0</w:t>
      </w:r>
      <w:bookmarkEnd w:id="728"/>
      <w:r/>
      <w:r/>
    </w:p>
    <w:p>
      <w:pPr>
        <w:pStyle w:val="3307"/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6115685" cy="5954395"/>
                <wp:effectExtent l="0" t="0" r="0" b="8255"/>
                <wp:docPr id="15" name="Рисунок 28" descr="E:\СВН АСФК\asd\02-Проектирование\Требования к форматам файлов\Альбомы ТФО сервисные\Альбом ТФО Сервис ПОИ ЭБ (ЕСМВ)\Версия 2.0 (СОИ)\40308570.20.13,00.ЭБ99.001-02.00 1(4)_Приложение 3_Схемы\15 рис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4" descr="E:\СВН АСФК\asd\02-Проектирование\Требования к форматам файлов\Альбомы ТФО сервисные\Альбом ТФО Сервис ПОИ ЭБ (ЕСМВ)\Версия 2.0 (СОИ)\40308570.20.13,00.ЭБ99.001-02.00 1(4)_Приложение 3_Схемы\15 рис.pn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75"/>
                        <a:stretch/>
                      </pic:blipFill>
                      <pic:spPr bwMode="auto">
                        <a:xfrm>
                          <a:off x="0" y="0"/>
                          <a:ext cx="6115685" cy="59543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4" o:spid="_x0000_s14" type="#_x0000_t75" style="width:481.55pt;height:468.85pt;mso-wrap-distance-left:0.00pt;mso-wrap-distance-top:0.00pt;mso-wrap-distance-right:0.00pt;mso-wrap-distance-bottom:0.00pt;" stroked="f">
                <v:path textboxrect="0,0,0,0"/>
                <v:imagedata r:id="rId75" o:title=""/>
              </v:shape>
            </w:pict>
          </mc:Fallback>
        </mc:AlternateContent>
      </w:r>
      <w:r/>
    </w:p>
    <w:p>
      <w:pPr>
        <w:pStyle w:val="3308"/>
      </w:pPr>
      <w:r>
        <w:fldChar w:fldCharType="begin"/>
      </w:r>
      <w:r>
        <w:instrText xml:space="preserve"> SEQ Рисунок \* ARABIC </w:instrText>
      </w:r>
      <w:r>
        <w:fldChar w:fldCharType="separate"/>
      </w:r>
      <w:bookmarkStart w:id="729" w:name="_Ref160536747"/>
      <w:r/>
      <w:bookmarkStart w:id="730" w:name="_Toc219885346"/>
      <w:r>
        <w:t xml:space="preserve">15</w:t>
      </w:r>
      <w:bookmarkEnd w:id="729"/>
      <w:r>
        <w:fldChar w:fldCharType="end"/>
      </w:r>
      <w:r>
        <w:t xml:space="preserve">. </w:t>
      </w:r>
      <w:r>
        <w:t xml:space="preserve">Схема процесса передачи документа от ИС ФК во Внешнюю ИС без использования протокола O</w:t>
      </w:r>
      <w:r>
        <w:t xml:space="preserve">a</w:t>
      </w:r>
      <w:r>
        <w:t xml:space="preserve">uth 2.0</w:t>
      </w:r>
      <w:bookmarkEnd w:id="730"/>
      <w:r/>
      <w:r/>
    </w:p>
    <w:p>
      <w:pPr>
        <w:pStyle w:val="3307"/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6115685" cy="3423285"/>
                <wp:effectExtent l="0" t="0" r="0" b="5715"/>
                <wp:docPr id="16" name="Рисунок 29" descr="E:\СВН АСФК\asd\02-Проектирование\Требования к форматам файлов\Альбомы ТФО сервисные\Альбом ТФО Сервис ПОИ ЭБ (ЕСМВ)\Версия 2.0 (СОИ)\40308570.20.13,00.ЭБ99.001-02.00 1(4)_Приложение 3_Схемы\16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5" descr="E:\СВН АСФК\asd\02-Проектирование\Требования к форматам файлов\Альбомы ТФО сервисные\Альбом ТФО Сервис ПОИ ЭБ (ЕСМВ)\Версия 2.0 (СОИ)\40308570.20.13,00.ЭБ99.001-02.00 1(4)_Приложение 3_Схемы\16.pn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76"/>
                        <a:stretch/>
                      </pic:blipFill>
                      <pic:spPr bwMode="auto">
                        <a:xfrm>
                          <a:off x="0" y="0"/>
                          <a:ext cx="6115685" cy="34232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5" o:spid="_x0000_s15" type="#_x0000_t75" style="width:481.55pt;height:269.55pt;mso-wrap-distance-left:0.00pt;mso-wrap-distance-top:0.00pt;mso-wrap-distance-right:0.00pt;mso-wrap-distance-bottom:0.00pt;" stroked="f">
                <v:path textboxrect="0,0,0,0"/>
                <v:imagedata r:id="rId76" o:title=""/>
              </v:shape>
            </w:pict>
          </mc:Fallback>
        </mc:AlternateContent>
      </w:r>
      <w:r/>
    </w:p>
    <w:p>
      <w:pPr>
        <w:pStyle w:val="3308"/>
      </w:pPr>
      <w:r>
        <w:fldChar w:fldCharType="begin"/>
      </w:r>
      <w:r>
        <w:instrText xml:space="preserve"> SEQ Рисунок \* ARABIC </w:instrText>
      </w:r>
      <w:r>
        <w:fldChar w:fldCharType="separate"/>
      </w:r>
      <w:bookmarkStart w:id="731" w:name="_Ref160536749"/>
      <w:r/>
      <w:bookmarkStart w:id="732" w:name="_Toc219885347"/>
      <w:r>
        <w:t xml:space="preserve">16</w:t>
      </w:r>
      <w:bookmarkEnd w:id="731"/>
      <w:r>
        <w:fldChar w:fldCharType="end"/>
      </w:r>
      <w:r>
        <w:t xml:space="preserve">.</w:t>
      </w:r>
      <w:r>
        <w:t xml:space="preserve"> Схема процесса передачи асинхронной квитанции об обработке от Внешней ИС в ИС ФК без использования протокола O</w:t>
      </w:r>
      <w:r>
        <w:t xml:space="preserve">a</w:t>
      </w:r>
      <w:r>
        <w:t xml:space="preserve">uth 2.0</w:t>
      </w:r>
      <w:bookmarkEnd w:id="732"/>
      <w:r/>
      <w:r/>
    </w:p>
    <w:p>
      <w:pPr>
        <w:pStyle w:val="3307"/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6047117" cy="7560576"/>
                <wp:effectExtent l="0" t="0" r="0" b="2540"/>
                <wp:docPr id="17" name="Рисунок 22" descr="E:\СВН АСФК\asd\02-Проектирование\Требования к форматам файлов\Альбомы ТФО сервисные\Альбом ТФО Сервис ПОИ ЭБ (ЕСМВ)\Версия 1.17 (СОИ)\Схемы\PNG\4.2.2. Общая схема обработки входящего запроса в ЕСМВ по OAuth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6" descr="E:\СВН АСФК\asd\02-Проектирование\Требования к форматам файлов\Альбомы ТФО сервисные\Альбом ТФО Сервис ПОИ ЭБ (ЕСМВ)\Версия 1.17 (СОИ)\Схемы\PNG\4.2.2. Общая схема обработки входящего запроса в ЕСМВ по OAuth.pn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77"/>
                        <a:stretch/>
                      </pic:blipFill>
                      <pic:spPr bwMode="auto">
                        <a:xfrm>
                          <a:off x="0" y="0"/>
                          <a:ext cx="6052912" cy="756782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6" o:spid="_x0000_s16" type="#_x0000_t75" style="width:476.15pt;height:595.32pt;mso-wrap-distance-left:0.00pt;mso-wrap-distance-top:0.00pt;mso-wrap-distance-right:0.00pt;mso-wrap-distance-bottom:0.00pt;" stroked="f">
                <v:path textboxrect="0,0,0,0"/>
                <v:imagedata r:id="rId77" o:title=""/>
              </v:shape>
            </w:pict>
          </mc:Fallback>
        </mc:AlternateContent>
      </w:r>
      <w:r/>
    </w:p>
    <w:p>
      <w:pPr>
        <w:pStyle w:val="3308"/>
      </w:pPr>
      <w:r>
        <w:fldChar w:fldCharType="begin"/>
      </w:r>
      <w:r>
        <w:instrText xml:space="preserve"> SEQ Рисунок \* ARABIC </w:instrText>
      </w:r>
      <w:r>
        <w:fldChar w:fldCharType="separate"/>
      </w:r>
      <w:bookmarkStart w:id="733" w:name="_Ref160536752"/>
      <w:r/>
      <w:bookmarkStart w:id="734" w:name="_Toc219885348"/>
      <w:r>
        <w:t xml:space="preserve">17</w:t>
      </w:r>
      <w:bookmarkEnd w:id="733"/>
      <w:r>
        <w:fldChar w:fldCharType="end"/>
      </w:r>
      <w:r>
        <w:t xml:space="preserve">. </w:t>
      </w:r>
      <w:r>
        <w:t xml:space="preserve">Общая схема обработки входящего запроса в ЕСМВ по протоколу</w:t>
      </w:r>
      <w:r>
        <w:t xml:space="preserve"> O</w:t>
      </w:r>
      <w:r>
        <w:t xml:space="preserve">a</w:t>
      </w:r>
      <w:r>
        <w:t xml:space="preserve">uth </w:t>
      </w:r>
      <w:r>
        <w:t xml:space="preserve">2.0</w:t>
      </w:r>
      <w:bookmarkEnd w:id="734"/>
      <w:r/>
      <w:r/>
    </w:p>
    <w:p>
      <w:pPr>
        <w:pStyle w:val="3307"/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893435" cy="7875917"/>
                <wp:effectExtent l="0" t="0" r="0" b="0"/>
                <wp:docPr id="18" name="Рисунок 23" descr="E:\СВН АСФК\asd\02-Проектирование\Требования к форматам файлов\Альбомы ТФО сервисные\Альбом ТФО Сервис ПОИ ЭБ (ЕСМВ)\Версия 1.17 (СОИ)\Схемы\PNG\4.2.2.1. Передача документа от ВС в ИС ФК с исп. OAuth (асинх. взаим.)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7" descr="E:\СВН АСФК\asd\02-Проектирование\Требования к форматам файлов\Альбомы ТФО сервисные\Альбом ТФО Сервис ПОИ ЭБ (ЕСМВ)\Версия 1.17 (СОИ)\Схемы\PNG\4.2.2.1. Передача документа от ВС в ИС ФК с исп. OAuth (асинх. взаим.).pn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78"/>
                        <a:stretch/>
                      </pic:blipFill>
                      <pic:spPr bwMode="auto">
                        <a:xfrm>
                          <a:off x="0" y="0"/>
                          <a:ext cx="5906086" cy="789282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7" o:spid="_x0000_s17" type="#_x0000_t75" style="width:464.05pt;height:620.15pt;mso-wrap-distance-left:0.00pt;mso-wrap-distance-top:0.00pt;mso-wrap-distance-right:0.00pt;mso-wrap-distance-bottom:0.00pt;" stroked="f">
                <v:path textboxrect="0,0,0,0"/>
                <v:imagedata r:id="rId78" o:title=""/>
              </v:shape>
            </w:pict>
          </mc:Fallback>
        </mc:AlternateContent>
      </w:r>
      <w:r/>
    </w:p>
    <w:p>
      <w:pPr>
        <w:pStyle w:val="3308"/>
      </w:pPr>
      <w:r>
        <w:fldChar w:fldCharType="begin"/>
      </w:r>
      <w:r>
        <w:instrText xml:space="preserve"> SEQ Рисунок \* ARABIC </w:instrText>
      </w:r>
      <w:r>
        <w:fldChar w:fldCharType="separate"/>
      </w:r>
      <w:bookmarkStart w:id="735" w:name="_Ref160536754"/>
      <w:r/>
      <w:bookmarkStart w:id="736" w:name="_Toc219885349"/>
      <w:r>
        <w:t xml:space="preserve">18</w:t>
      </w:r>
      <w:bookmarkEnd w:id="735"/>
      <w:r>
        <w:fldChar w:fldCharType="end"/>
      </w:r>
      <w:r>
        <w:t xml:space="preserve">. </w:t>
      </w:r>
      <w:r>
        <w:t xml:space="preserve">Схема процесса передачи документа от Внешней ИС в ИС ФК с использованием протокола O</w:t>
      </w:r>
      <w:r>
        <w:t xml:space="preserve">a</w:t>
      </w:r>
      <w:r>
        <w:t xml:space="preserve">uth 2.0</w:t>
      </w:r>
      <w:bookmarkEnd w:id="736"/>
      <w:r/>
      <w:r/>
    </w:p>
    <w:p>
      <w:pPr>
        <w:pStyle w:val="3307"/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6082119" cy="6827281"/>
                <wp:effectExtent l="0" t="0" r="0" b="0"/>
                <wp:docPr id="19" name="Рисунок 24" descr="E:\СВН АСФК\asd\02-Проектирование\Требования к форматам файлов\Альбомы ТФО сервисные\Альбом ТФО Сервис ПОИ ЭБ (ЕСМВ)\Версия 1.17 (СОИ)\Схемы\PNG\4.2.2.2. Передача асинх. квитанции об обработке от ИС ФК в ВС с исп. OAuth (асинх. взаим.)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8" descr="E:\СВН АСФК\asd\02-Проектирование\Требования к форматам файлов\Альбомы ТФО сервисные\Альбом ТФО Сервис ПОИ ЭБ (ЕСМВ)\Версия 1.17 (СОИ)\Схемы\PNG\4.2.2.2. Передача асинх. квитанции об обработке от ИС ФК в ВС с исп. OAuth (асинх. взаим.).pn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79"/>
                        <a:stretch/>
                      </pic:blipFill>
                      <pic:spPr bwMode="auto">
                        <a:xfrm>
                          <a:off x="0" y="0"/>
                          <a:ext cx="6092094" cy="683847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8" o:spid="_x0000_s18" type="#_x0000_t75" style="width:478.91pt;height:537.58pt;mso-wrap-distance-left:0.00pt;mso-wrap-distance-top:0.00pt;mso-wrap-distance-right:0.00pt;mso-wrap-distance-bottom:0.00pt;" stroked="f">
                <v:path textboxrect="0,0,0,0"/>
                <v:imagedata r:id="rId79" o:title=""/>
              </v:shape>
            </w:pict>
          </mc:Fallback>
        </mc:AlternateContent>
      </w:r>
      <w:r/>
    </w:p>
    <w:p>
      <w:pPr>
        <w:pStyle w:val="3308"/>
      </w:pPr>
      <w:r>
        <w:fldChar w:fldCharType="begin"/>
      </w:r>
      <w:r>
        <w:instrText xml:space="preserve"> SEQ Рисунок \* ARABIC </w:instrText>
      </w:r>
      <w:r>
        <w:fldChar w:fldCharType="separate"/>
      </w:r>
      <w:bookmarkStart w:id="737" w:name="_Ref160536755"/>
      <w:r/>
      <w:bookmarkStart w:id="738" w:name="_Toc219885350"/>
      <w:r>
        <w:t xml:space="preserve">19</w:t>
      </w:r>
      <w:bookmarkEnd w:id="737"/>
      <w:r>
        <w:fldChar w:fldCharType="end"/>
      </w:r>
      <w:r>
        <w:t xml:space="preserve">. </w:t>
      </w:r>
      <w:r>
        <w:t xml:space="preserve">Схема процесса передачи асинхронной квитанции об обработке от ИС ФК во Внешнюю ИС с использованием протокола O</w:t>
      </w:r>
      <w:r>
        <w:t xml:space="preserve">a</w:t>
      </w:r>
      <w:r>
        <w:t xml:space="preserve">uth 2.0</w:t>
      </w:r>
      <w:bookmarkEnd w:id="738"/>
      <w:r/>
      <w:r/>
    </w:p>
    <w:p>
      <w:pPr>
        <w:pStyle w:val="3307"/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993180" cy="7310024"/>
                <wp:effectExtent l="0" t="0" r="7620" b="5715"/>
                <wp:docPr id="20" name="Рисунок 25" descr="E:\СВН АСФК\asd\02-Проектирование\Требования к форматам файлов\Альбомы ТФО сервисные\Альбом ТФО Сервис ПОИ ЭБ (ЕСМВ)\Версия 1.17 (СОИ)\Схемы\PNG\4.2.2.3. Передача документа от ИС ФК в ВС с исп. OAuth (асинх. взаим.)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9" descr="E:\СВН АСФК\asd\02-Проектирование\Требования к форматам файлов\Альбомы ТФО сервисные\Альбом ТФО Сервис ПОИ ЭБ (ЕСМВ)\Версия 1.17 (СОИ)\Схемы\PNG\4.2.2.3. Передача документа от ИС ФК в ВС с исп. OAuth (асинх. взаим.).pn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80"/>
                        <a:stretch/>
                      </pic:blipFill>
                      <pic:spPr bwMode="auto">
                        <a:xfrm>
                          <a:off x="0" y="0"/>
                          <a:ext cx="6003548" cy="73226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9" o:spid="_x0000_s19" type="#_x0000_t75" style="width:471.90pt;height:575.59pt;mso-wrap-distance-left:0.00pt;mso-wrap-distance-top:0.00pt;mso-wrap-distance-right:0.00pt;mso-wrap-distance-bottom:0.00pt;" stroked="f">
                <v:path textboxrect="0,0,0,0"/>
                <v:imagedata r:id="rId80" o:title=""/>
              </v:shape>
            </w:pict>
          </mc:Fallback>
        </mc:AlternateContent>
      </w:r>
      <w:r/>
    </w:p>
    <w:p>
      <w:pPr>
        <w:pStyle w:val="3308"/>
      </w:pPr>
      <w:r>
        <w:fldChar w:fldCharType="begin"/>
      </w:r>
      <w:r>
        <w:instrText xml:space="preserve"> SEQ Рисунок \* ARABIC </w:instrText>
      </w:r>
      <w:r>
        <w:fldChar w:fldCharType="separate"/>
      </w:r>
      <w:bookmarkStart w:id="739" w:name="_Ref160536757"/>
      <w:r/>
      <w:bookmarkStart w:id="740" w:name="_Toc219885351"/>
      <w:r>
        <w:t xml:space="preserve">20</w:t>
      </w:r>
      <w:bookmarkEnd w:id="739"/>
      <w:r>
        <w:fldChar w:fldCharType="end"/>
      </w:r>
      <w:r>
        <w:t xml:space="preserve">. </w:t>
      </w:r>
      <w:r>
        <w:t xml:space="preserve">Схема процесса передачи документа от ИС ФК во Внешнюю ИС с использованием протокола O</w:t>
      </w:r>
      <w:r>
        <w:t xml:space="preserve">a</w:t>
      </w:r>
      <w:r>
        <w:t xml:space="preserve">uth 2.0</w:t>
      </w:r>
      <w:bookmarkEnd w:id="740"/>
      <w:r/>
      <w:r/>
    </w:p>
    <w:p>
      <w:pPr>
        <w:pStyle w:val="3307"/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967404" cy="4837346"/>
                <wp:effectExtent l="0" t="0" r="0" b="1905"/>
                <wp:docPr id="21" name="Рисунок 26" descr="E:\СВН АСФК\asd\02-Проектирование\Требования к форматам файлов\Альбомы ТФО сервисные\Альбом ТФО Сервис ПОИ ЭБ (ЕСМВ)\Версия 1.17 (СОИ)\Схемы\PNG\4.2.2.4. Передача асинх. квитанции об обработке от ВС в ИС ФК с исп. OAuth (асинх. взаим.)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0" descr="E:\СВН АСФК\asd\02-Проектирование\Требования к форматам файлов\Альбомы ТФО сервисные\Альбом ТФО Сервис ПОИ ЭБ (ЕСМВ)\Версия 1.17 (СОИ)\Схемы\PNG\4.2.2.4. Передача асинх. квитанции об обработке от ВС в ИС ФК с исп. OAuth (асинх. взаим.).pn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81"/>
                        <a:stretch/>
                      </pic:blipFill>
                      <pic:spPr bwMode="auto">
                        <a:xfrm>
                          <a:off x="0" y="0"/>
                          <a:ext cx="5971726" cy="484084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0" o:spid="_x0000_s20" type="#_x0000_t75" style="width:469.87pt;height:380.89pt;mso-wrap-distance-left:0.00pt;mso-wrap-distance-top:0.00pt;mso-wrap-distance-right:0.00pt;mso-wrap-distance-bottom:0.00pt;" stroked="f">
                <v:path textboxrect="0,0,0,0"/>
                <v:imagedata r:id="rId81" o:title=""/>
              </v:shape>
            </w:pict>
          </mc:Fallback>
        </mc:AlternateContent>
      </w:r>
      <w:r/>
    </w:p>
    <w:p>
      <w:pPr>
        <w:pStyle w:val="3308"/>
        <w:sectPr>
          <w:headerReference w:type="default" r:id="rId24"/>
          <w:footnotePr/>
          <w:endnotePr/>
          <w:type w:val="nextPage"/>
          <w:pgSz w:w="11906" w:h="16838" w:orient="portrait"/>
          <w:pgMar w:top="1134" w:right="567" w:bottom="851" w:left="1701" w:header="567" w:footer="284" w:gutter="0"/>
          <w:cols w:num="1" w:sep="0" w:space="708" w:equalWidth="1"/>
          <w:docGrid w:linePitch="360"/>
        </w:sectPr>
      </w:pPr>
      <w:r>
        <w:fldChar w:fldCharType="begin"/>
      </w:r>
      <w:r>
        <w:instrText xml:space="preserve"> SEQ Рисунок \* ARABIC </w:instrText>
      </w:r>
      <w:r>
        <w:fldChar w:fldCharType="separate"/>
      </w:r>
      <w:bookmarkStart w:id="741" w:name="_Ref160536760"/>
      <w:r/>
      <w:bookmarkStart w:id="742" w:name="_Toc219885352"/>
      <w:r>
        <w:t xml:space="preserve">21</w:t>
      </w:r>
      <w:bookmarkEnd w:id="741"/>
      <w:r>
        <w:fldChar w:fldCharType="end"/>
      </w:r>
      <w:r>
        <w:t xml:space="preserve">. </w:t>
      </w:r>
      <w:r>
        <w:t xml:space="preserve">Схема процесса передачи асинхронной квитанции об обработке от Внешней ИС в ИС ФК с использованием протокола O</w:t>
      </w:r>
      <w:r>
        <w:t xml:space="preserve">a</w:t>
      </w:r>
      <w:r>
        <w:t xml:space="preserve">uth 2.0</w:t>
      </w:r>
      <w:bookmarkEnd w:id="742"/>
      <w:r/>
      <w:r/>
    </w:p>
    <w:p>
      <w:pPr>
        <w:pStyle w:val="3307"/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9430372" cy="2424642"/>
                <wp:effectExtent l="0" t="0" r="0" b="0"/>
                <wp:docPr id="22" name="Рисунок 4" descr="C:\Users\user\Downloads\Схемы процессов Health Check.vsd-revHEAD.svn000.tmp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C:\Users\user\Downloads\Схемы процессов Health Check.vsd-revHEAD.svn000.tmp.pn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82"/>
                        <a:srcRect l="0" t="21506" r="0" b="32119"/>
                        <a:stretch/>
                      </pic:blipFill>
                      <pic:spPr bwMode="auto">
                        <a:xfrm>
                          <a:off x="0" y="0"/>
                          <a:ext cx="9431655" cy="242497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1" o:spid="_x0000_s21" type="#_x0000_t75" style="width:742.55pt;height:190.92pt;mso-wrap-distance-left:0.00pt;mso-wrap-distance-top:0.00pt;mso-wrap-distance-right:0.00pt;mso-wrap-distance-bottom:0.00pt;" stroked="f">
                <v:path textboxrect="0,0,0,0"/>
                <v:imagedata r:id="rId82" o:title=""/>
              </v:shape>
            </w:pict>
          </mc:Fallback>
        </mc:AlternateContent>
      </w:r>
      <w:r/>
    </w:p>
    <w:p>
      <w:pPr>
        <w:pStyle w:val="3308"/>
      </w:pPr>
      <w:r>
        <w:fldChar w:fldCharType="begin"/>
      </w:r>
      <w:r>
        <w:instrText xml:space="preserve"> SEQ Рисунок \* ARABIC </w:instrText>
      </w:r>
      <w:r>
        <w:fldChar w:fldCharType="separate"/>
      </w:r>
      <w:bookmarkStart w:id="743" w:name="_Ref101171911"/>
      <w:r/>
      <w:bookmarkStart w:id="744" w:name="_Toc219885353"/>
      <w:r>
        <w:t xml:space="preserve">22</w:t>
      </w:r>
      <w:bookmarkEnd w:id="743"/>
      <w:r>
        <w:fldChar w:fldCharType="end"/>
      </w:r>
      <w:r>
        <w:t xml:space="preserve">. Схема процесса рассылки документа «Запрос доступности сервисов»</w:t>
      </w:r>
      <w:bookmarkEnd w:id="744"/>
      <w:r/>
      <w:r/>
    </w:p>
    <w:p>
      <w:pPr>
        <w:pStyle w:val="3293"/>
        <w:sectPr>
          <w:headerReference w:type="default" r:id="rId25"/>
          <w:footnotePr/>
          <w:endnotePr/>
          <w:type w:val="nextPage"/>
          <w:pgSz w:w="16838" w:h="11906" w:orient="landscape"/>
          <w:pgMar w:top="1701" w:right="567" w:bottom="567" w:left="567" w:header="1134" w:footer="284" w:gutter="0"/>
          <w:cols w:num="1" w:sep="0" w:space="708" w:equalWidth="1"/>
          <w:docGrid w:linePitch="360"/>
        </w:sectPr>
      </w:pPr>
      <w:r/>
      <w:r/>
    </w:p>
    <w:p>
      <w:pPr>
        <w:pStyle w:val="3227"/>
        <w:tabs>
          <w:tab w:val="left" w:pos="2977" w:leader="none"/>
        </w:tabs>
      </w:pPr>
      <w:r>
        <w:fldChar w:fldCharType="begin"/>
      </w:r>
      <w:r>
        <w:instrText xml:space="preserve"> SEQ Приложение \* ARABIC </w:instrText>
      </w:r>
      <w:r>
        <w:fldChar w:fldCharType="separate"/>
      </w:r>
      <w:bookmarkStart w:id="745" w:name="_Ref129952256"/>
      <w:r/>
      <w:bookmarkStart w:id="746" w:name="_Toc219885298"/>
      <w:r>
        <w:t xml:space="preserve">6</w:t>
      </w:r>
      <w:bookmarkEnd w:id="745"/>
      <w:r>
        <w:fldChar w:fldCharType="end"/>
      </w:r>
      <w:r>
        <w:t xml:space="preserve">. </w:t>
      </w:r>
      <w:r>
        <w:t xml:space="preserve">Алгоритм</w:t>
      </w:r>
      <w:r>
        <w:t xml:space="preserve"> типового взаимодействия</w:t>
      </w:r>
      <w:r>
        <w:t xml:space="preserve"> между ИС с использованием ЕСМВ</w:t>
      </w:r>
      <w:bookmarkEnd w:id="746"/>
      <w:r/>
      <w:r/>
    </w:p>
    <w:p>
      <w:pPr>
        <w:pStyle w:val="3293"/>
      </w:pPr>
      <w:r>
        <w:t xml:space="preserve">Типовое взаимодействие ИС-отправителя и ИС-получателя с использованием сервиса ЕСМВ </w:t>
      </w:r>
      <w:r>
        <w:rPr>
          <w:b/>
        </w:rPr>
        <w:t xml:space="preserve">с промежуточным хранением сообщений в очереди (PUSH-модель)</w:t>
      </w:r>
      <w:r>
        <w:t xml:space="preserve"> осуществляется по алгоритму, приведенному ниже. Схема формирования </w:t>
      </w:r>
      <w:r>
        <w:t xml:space="preserve">Ответов </w:t>
      </w:r>
      <w:r>
        <w:t xml:space="preserve">приведена на рисунке</w:t>
      </w:r>
      <w:r>
        <w:t xml:space="preserve"> </w:t>
      </w:r>
      <w:r>
        <w:fldChar w:fldCharType="begin"/>
      </w:r>
      <w:r>
        <w:instrText xml:space="preserve"> REF _Ref160612319 \h </w:instrText>
      </w:r>
      <w:r>
        <w:instrText xml:space="preserve"> \* MERGEFORMAT </w:instrText>
      </w:r>
      <w:r>
        <w:fldChar w:fldCharType="separate"/>
      </w:r>
      <w:r>
        <w:t xml:space="preserve">23</w:t>
      </w:r>
      <w:r>
        <w:fldChar w:fldCharType="end"/>
      </w:r>
      <w:r>
        <w:t xml:space="preserve">. Схема типового взаимодействия приведена на рисунке </w:t>
      </w:r>
      <w:r>
        <w:fldChar w:fldCharType="begin"/>
      </w:r>
      <w:r>
        <w:instrText xml:space="preserve"> REF _Ref120792001 \h </w:instrText>
      </w:r>
      <w:r>
        <w:instrText xml:space="preserve"> \* MERGEFORMAT </w:instrText>
      </w:r>
      <w:r>
        <w:fldChar w:fldCharType="separate"/>
      </w:r>
      <w:r>
        <w:t xml:space="preserve">24</w:t>
      </w:r>
      <w:r>
        <w:fldChar w:fldCharType="end"/>
      </w:r>
      <w:r>
        <w:t xml:space="preserve">. Список кодов статуса и сообщений по ним приведен в таблице</w:t>
      </w:r>
      <w:r>
        <w:t xml:space="preserve"> </w:t>
      </w:r>
      <w:r>
        <w:fldChar w:fldCharType="begin"/>
      </w:r>
      <w:r>
        <w:instrText xml:space="preserve"> REF _Ref18073206 \h  \* MERGEFORMAT </w:instrText>
      </w:r>
      <w:r>
        <w:fldChar w:fldCharType="separate"/>
      </w:r>
      <w:r>
        <w:t xml:space="preserve">15</w:t>
      </w:r>
      <w:r>
        <w:fldChar w:fldCharType="end"/>
      </w:r>
      <w:r>
        <w:t xml:space="preserve">.</w:t>
      </w:r>
      <w:r/>
    </w:p>
    <w:p>
      <w:pPr>
        <w:pStyle w:val="3317"/>
        <w:rPr>
          <w:lang w:val="en-US"/>
        </w:rPr>
      </w:pPr>
      <w:r>
        <w:t xml:space="preserve">Алгоритм взаимодействия ИС</w:t>
      </w:r>
      <w:r>
        <w:rPr>
          <w:lang w:val="en-US"/>
        </w:rPr>
        <w:t xml:space="preserve">:</w:t>
      </w:r>
      <w:r>
        <w:rPr>
          <w:lang w:val="en-US"/>
        </w:rPr>
      </w:r>
      <w:r>
        <w:rPr>
          <w:lang w:val="en-US"/>
        </w:rPr>
      </w:r>
    </w:p>
    <w:p>
      <w:pPr>
        <w:pStyle w:val="3337"/>
        <w:numPr>
          <w:ilvl w:val="0"/>
          <w:numId w:val="59"/>
        </w:numPr>
      </w:pPr>
      <w:r>
        <w:rPr>
          <w:b/>
        </w:rPr>
        <w:t xml:space="preserve">ИС-отправитель</w:t>
      </w:r>
      <w:r>
        <w:t xml:space="preserve"> формирует Запрос (transferDocumentRequest), содержащий передаваемый документ в виде структуры документа в теге &lt;document&gt; и/или в виде вложения в теге &lt;attachment&gt;.</w:t>
      </w:r>
      <w:r/>
    </w:p>
    <w:p>
      <w:pPr>
        <w:pStyle w:val="3337"/>
      </w:pPr>
      <w:r>
        <w:t xml:space="preserve">ИС-отправитель при необходимости </w:t>
      </w:r>
      <w:r>
        <w:rPr>
          <w:b/>
        </w:rPr>
        <w:t xml:space="preserve">формирует</w:t>
      </w:r>
      <w:r>
        <w:t xml:space="preserve"> для Запроса ЭП ОВ, требования к которой приведены в п.</w:t>
      </w:r>
      <w:r>
        <w:t xml:space="preserve"> </w:t>
      </w:r>
      <w:r>
        <w:fldChar w:fldCharType="begin"/>
      </w:r>
      <w:r>
        <w:instrText xml:space="preserve"> REF _Ref160589468 \n \h </w:instrText>
      </w:r>
      <w:r>
        <w:instrText xml:space="preserve"> \* MERGEFORMAT </w:instrText>
      </w:r>
      <w:r>
        <w:fldChar w:fldCharType="separate"/>
      </w:r>
      <w:r>
        <w:t xml:space="preserve">4.3</w:t>
      </w:r>
      <w:r>
        <w:fldChar w:fldCharType="end"/>
      </w:r>
      <w:r>
        <w:t xml:space="preserve">.</w:t>
      </w:r>
      <w:r/>
    </w:p>
    <w:p>
      <w:pPr>
        <w:pStyle w:val="3337"/>
      </w:pPr>
      <w:r>
        <w:rPr>
          <w:b/>
        </w:rPr>
        <w:t xml:space="preserve">ИС-отправитель</w:t>
      </w:r>
      <w:r>
        <w:t xml:space="preserve"> направляет Запрос в ЕСМВ в асинхронный сервис – сервис приема сообщений с промежуточным хранением сообщений в очереди.</w:t>
      </w:r>
      <w:r/>
    </w:p>
    <w:p>
      <w:pPr>
        <w:pStyle w:val="3337"/>
      </w:pPr>
      <w:r>
        <w:rPr>
          <w:b/>
        </w:rPr>
        <w:t xml:space="preserve">Сервис ЕСМВ</w:t>
      </w:r>
      <w:r>
        <w:t xml:space="preserve"> проверяет Запрос на размер сообщения, проводит валидацию Запроса, определяет маршрут Запроса и другие параметры информационного обмена с использованием справочника маршрутов ЕСМВ.</w:t>
      </w:r>
      <w:r/>
    </w:p>
    <w:p>
      <w:pPr>
        <w:pStyle w:val="3315"/>
      </w:pPr>
      <w:r>
        <w:t xml:space="preserve">В случае ошибок сервис формирует </w:t>
      </w:r>
      <w:r>
        <w:t xml:space="preserve">Синхронный ответ </w:t>
      </w:r>
      <w:r>
        <w:t xml:space="preserve">(transferDocumentResponse) с кодом статуса (statusCode) «11», «1» или «6» соответственно. Передача сообщения заканчивается. После внесения исправлений по полученным ошибкам ИС-отправитель повторно формирует Запрос в случае необходимости.</w:t>
      </w:r>
      <w:r/>
    </w:p>
    <w:p>
      <w:pPr>
        <w:pStyle w:val="3337"/>
      </w:pPr>
      <w:r>
        <w:rPr>
          <w:b/>
        </w:rPr>
        <w:t xml:space="preserve">Сервис ЕСМВ</w:t>
      </w:r>
      <w:r>
        <w:t xml:space="preserve"> сохраняет сообщение в очереди и формирует положительный </w:t>
      </w:r>
      <w:r>
        <w:t xml:space="preserve">Синхронный </w:t>
      </w:r>
      <w:r>
        <w:t xml:space="preserve">ответ (transferDocumentResponse) с кодом статуса (statusCode) «0».</w:t>
      </w:r>
      <w:r/>
    </w:p>
    <w:p>
      <w:pPr>
        <w:pStyle w:val="3315"/>
      </w:pPr>
      <w:r>
        <w:t xml:space="preserve">При неудачной попытке сохранения сообщения в очередь формируется </w:t>
      </w:r>
      <w:r>
        <w:t xml:space="preserve">Синхронный </w:t>
      </w:r>
      <w:r>
        <w:t xml:space="preserve">ответ (transferDocumentResponse) с кодом статуса (statusCode) «9». Передача сообщения заканчивается. После получения ошибочного </w:t>
      </w:r>
      <w:r>
        <w:t xml:space="preserve">О</w:t>
      </w:r>
      <w:r>
        <w:t xml:space="preserve">твета ИС-отправитель повторно формирует Запрос в случае необходимости.</w:t>
      </w:r>
      <w:r/>
    </w:p>
    <w:p>
      <w:pPr>
        <w:pStyle w:val="3337"/>
      </w:pPr>
      <w:r>
        <w:rPr>
          <w:b/>
        </w:rPr>
        <w:t xml:space="preserve">Сервис ЕСМВ</w:t>
      </w:r>
      <w:r>
        <w:t xml:space="preserve"> вычитывает сообщение из очереди доставки.</w:t>
      </w:r>
      <w:r/>
    </w:p>
    <w:p>
      <w:pPr>
        <w:pStyle w:val="3337"/>
      </w:pPr>
      <w:r>
        <w:rPr>
          <w:b/>
        </w:rPr>
        <w:t xml:space="preserve">Сервис ЕСМВ</w:t>
      </w:r>
      <w:r>
        <w:t xml:space="preserve"> проверяет в маршруте значение параметра </w:t>
      </w:r>
      <w:r>
        <w:rPr>
          <w:lang w:val="en-US"/>
        </w:rPr>
        <w:t xml:space="preserve">needCheckSign</w:t>
      </w:r>
      <w:r>
        <w:rPr>
          <w:rStyle w:val="3202"/>
          <w:lang w:val="en-US"/>
        </w:rPr>
        <w:footnoteReference w:id="28"/>
      </w:r>
      <w:r>
        <w:t xml:space="preserve">.</w:t>
      </w:r>
      <w:r/>
    </w:p>
    <w:p>
      <w:pPr>
        <w:pStyle w:val="3315"/>
      </w:pPr>
      <w:r>
        <w:t xml:space="preserve">При значении параметра </w:t>
      </w:r>
      <w:r>
        <w:rPr>
          <w:lang w:val="en-US"/>
        </w:rPr>
        <w:t xml:space="preserve">needCheckSign</w:t>
      </w:r>
      <w:r>
        <w:t xml:space="preserve"> </w:t>
      </w:r>
      <w:r>
        <w:t xml:space="preserve">равном</w:t>
      </w:r>
      <w:r>
        <w:t xml:space="preserve"> 1 сервис проверяет ЭП ОВ на Запросе с использованием сервиса ПОЮЗД СОБИ ФК. Проверка завершается </w:t>
      </w:r>
      <w:r>
        <w:rPr>
          <w:bCs/>
        </w:rPr>
        <w:t xml:space="preserve">успешно</w:t>
      </w:r>
      <w:r>
        <w:t xml:space="preserve">.</w:t>
      </w:r>
      <w:r/>
    </w:p>
    <w:p>
      <w:pPr>
        <w:pStyle w:val="3315"/>
      </w:pPr>
      <w:r>
        <w:t xml:space="preserve">В случае неуспешной проверки ЭП ОВ сервис отправляет </w:t>
      </w:r>
      <w:r>
        <w:t xml:space="preserve">Асинхронный ответ </w:t>
      </w:r>
      <w:r>
        <w:t xml:space="preserve">(transferDocumentReceipt, где </w:t>
      </w:r>
      <w:r>
        <w:rPr>
          <w:lang w:val="en-US"/>
        </w:rPr>
        <w:t xml:space="preserve">SenderSystemId</w:t>
      </w:r>
      <w:r>
        <w:t xml:space="preserve"> </w:t>
      </w:r>
      <w:r>
        <w:t xml:space="preserve">равен</w:t>
      </w:r>
      <w:r>
        <w:t xml:space="preserve"> </w:t>
      </w:r>
      <w:r>
        <w:rPr>
          <w:lang w:val="en-US"/>
        </w:rPr>
        <w:t xml:space="preserve">ESMV</w:t>
      </w:r>
      <w:r>
        <w:t xml:space="preserve">) с кодом статуса (statusCode) «2». Передача сообщения заканчивается. После получения </w:t>
      </w:r>
      <w:r>
        <w:t xml:space="preserve">ошибочного </w:t>
      </w:r>
      <w:r>
        <w:t xml:space="preserve">Ответа </w:t>
      </w:r>
      <w:r>
        <w:t xml:space="preserve">и внесения изменений по полученной ошибке ИС-отправитель повторно формирует Запрос с валидной подписью в случае необходимости.</w:t>
      </w:r>
      <w:r/>
    </w:p>
    <w:p>
      <w:pPr>
        <w:pStyle w:val="3337"/>
      </w:pPr>
      <w:r>
        <w:t xml:space="preserve">Для сервисов Систем Получателей, не умеющих обрабатывать МТОМ, ЕСМВ определяет необходимость переместить вложение внутрь документа и при необходимости перемещает его (теги &lt;attachment&gt; остаются нетронутыми).</w:t>
      </w:r>
      <w:r/>
    </w:p>
    <w:p>
      <w:pPr>
        <w:pStyle w:val="3337"/>
      </w:pPr>
      <w:r>
        <w:rPr>
          <w:b/>
        </w:rPr>
        <w:t xml:space="preserve">Сервис ЕСМВ</w:t>
      </w:r>
      <w:r>
        <w:t xml:space="preserve"> проверяет в маршруте значение параметра </w:t>
      </w:r>
      <w:r>
        <w:rPr>
          <w:lang w:val="en-US"/>
        </w:rPr>
        <w:t xml:space="preserve">needCreateSign</w:t>
      </w:r>
      <w:r>
        <w:t xml:space="preserve">. </w:t>
      </w:r>
      <w:r/>
    </w:p>
    <w:p>
      <w:pPr>
        <w:pStyle w:val="3315"/>
      </w:pPr>
      <w:r>
        <w:t xml:space="preserve">При значении параметра </w:t>
      </w:r>
      <w:r>
        <w:rPr>
          <w:lang w:val="en-US"/>
        </w:rPr>
        <w:t xml:space="preserve">needCreateSign</w:t>
      </w:r>
      <w:r>
        <w:t xml:space="preserve"> </w:t>
      </w:r>
      <w:r>
        <w:t xml:space="preserve">равном</w:t>
      </w:r>
      <w:r>
        <w:t xml:space="preserve"> 1 сервис формирует ЭП ОВ на Запросе с использованием сервиса ПОЮЗД СОБИ ФК. Формирование завершается успешно.</w:t>
      </w:r>
      <w:r/>
    </w:p>
    <w:p>
      <w:pPr>
        <w:pStyle w:val="3315"/>
      </w:pPr>
      <w:r>
        <w:t xml:space="preserve">В случае неуспешного формирования ЭП ОВ на Запросе с использованием сервиса ПОЮЗД СОБИ ФК сервис отправляет </w:t>
      </w:r>
      <w:r>
        <w:t xml:space="preserve">Асинхронный ответ </w:t>
      </w:r>
      <w:r>
        <w:t xml:space="preserve">(transferDocumentReceipt, где </w:t>
      </w:r>
      <w:r>
        <w:rPr>
          <w:lang w:val="en-US"/>
        </w:rPr>
        <w:t xml:space="preserve">SenderSystemId</w:t>
      </w:r>
      <w:r>
        <w:t xml:space="preserve"> </w:t>
      </w:r>
      <w:r>
        <w:t xml:space="preserve">равен </w:t>
      </w:r>
      <w:r>
        <w:rPr>
          <w:lang w:val="en-US"/>
        </w:rPr>
        <w:t xml:space="preserve">ESMV</w:t>
      </w:r>
      <w:r>
        <w:t xml:space="preserve">) с кодом статуса (statusCode) «7». Передача сообщения заканчивается. После получения ошибочного </w:t>
      </w:r>
      <w:r>
        <w:t xml:space="preserve">Ответа </w:t>
      </w:r>
      <w:r>
        <w:t xml:space="preserve">ИС-отправитель повторно формирует Запрос в случае необходимости.</w:t>
      </w:r>
      <w:r/>
    </w:p>
    <w:p>
      <w:pPr>
        <w:pStyle w:val="3337"/>
      </w:pPr>
      <w:r>
        <w:rPr>
          <w:b/>
        </w:rPr>
        <w:t xml:space="preserve">Сервис ЕСМВ</w:t>
      </w:r>
      <w:r>
        <w:t xml:space="preserve"> помещает сообщение в очередь на доставку.</w:t>
      </w:r>
      <w:r/>
    </w:p>
    <w:p>
      <w:pPr>
        <w:pStyle w:val="3337"/>
      </w:pPr>
      <w:r>
        <w:rPr>
          <w:b/>
        </w:rPr>
        <w:t xml:space="preserve">Сервис ЕСМВ</w:t>
      </w:r>
      <w:r>
        <w:t xml:space="preserve"> вычитывает сообщение из очереди доставки.</w:t>
      </w:r>
      <w:r/>
    </w:p>
    <w:p>
      <w:pPr>
        <w:pStyle w:val="3337"/>
      </w:pPr>
      <w:r>
        <w:rPr>
          <w:b/>
        </w:rPr>
        <w:t xml:space="preserve">Сервис ЕСМВ</w:t>
      </w:r>
      <w:r>
        <w:t xml:space="preserve"> определяет маршрут с использованием справочника маршрутов ЕСМВ. Маршрут определен успешно. </w:t>
      </w:r>
      <w:r/>
    </w:p>
    <w:p>
      <w:pPr>
        <w:pStyle w:val="3315"/>
      </w:pPr>
      <w:r>
        <w:t xml:space="preserve">В случае ошибки определения маршрута сервис отправляет Квитанцию (transferDocumentReceipt, где </w:t>
      </w:r>
      <w:r>
        <w:rPr>
          <w:lang w:val="en-US"/>
        </w:rPr>
        <w:t xml:space="preserve">SenderSystemId</w:t>
      </w:r>
      <w:r>
        <w:t xml:space="preserve"> </w:t>
      </w:r>
      <w:r>
        <w:t xml:space="preserve">равен</w:t>
      </w:r>
      <w:r>
        <w:t xml:space="preserve"> </w:t>
      </w:r>
      <w:r>
        <w:rPr>
          <w:lang w:val="en-US"/>
        </w:rPr>
        <w:t xml:space="preserve">ESMV</w:t>
      </w:r>
      <w:r>
        <w:t xml:space="preserve">) с кодом статуса </w:t>
      </w:r>
      <w:r>
        <w:rPr>
          <w:bCs/>
        </w:rPr>
        <w:t xml:space="preserve">(</w:t>
      </w:r>
      <w:r>
        <w:t xml:space="preserve">statusCode</w:t>
      </w:r>
      <w:r>
        <w:rPr>
          <w:bCs/>
        </w:rPr>
        <w:t xml:space="preserve">) «6». </w:t>
      </w:r>
      <w:r>
        <w:t xml:space="preserve">Передача сообщения прекращается. После получения ошибочного </w:t>
      </w:r>
      <w:r>
        <w:t xml:space="preserve">Ответа </w:t>
      </w:r>
      <w:r>
        <w:t xml:space="preserve">ИС-отправитель уточняет у ИС-получателя маршрут. ИС-получатель корректирует правила маршрутизации в ЕСМВ. ИС-отправитель повторно формирует Запрос в случае необходимости.</w:t>
      </w:r>
      <w:r/>
    </w:p>
    <w:p>
      <w:pPr>
        <w:pStyle w:val="3337"/>
      </w:pPr>
      <w:r>
        <w:rPr>
          <w:b/>
        </w:rPr>
        <w:t xml:space="preserve">Сервис ЕСМВ</w:t>
      </w:r>
      <w:r>
        <w:t xml:space="preserve"> отправляет Запрос сервису ИС-получателя, указанному в справочнике маршрутов ЕСМВ. Сервис ИС-получателя доступен.</w:t>
      </w:r>
      <w:r/>
    </w:p>
    <w:p>
      <w:pPr>
        <w:pStyle w:val="3315"/>
      </w:pPr>
      <w:r>
        <w:t xml:space="preserve">В случае недоступности сервиса ИС-получателя сервис ЕСМВ осуществляет повторную переотправку Запроса из очереди с периодичностью </w:t>
      </w:r>
      <w:r>
        <w:rPr>
          <w:bCs/>
        </w:rPr>
        <w:t xml:space="preserve">1 раз в 20 минут</w:t>
      </w:r>
      <w:r>
        <w:t xml:space="preserve">. Количество повторов зависит от настроек стенда.</w:t>
      </w:r>
      <w:r/>
    </w:p>
    <w:p>
      <w:pPr>
        <w:pStyle w:val="3340"/>
        <w:rPr>
          <w:rFonts w:eastAsia="Calibri"/>
        </w:rPr>
      </w:pPr>
      <w:r>
        <w:t xml:space="preserve">Если попытка переотправки оказалась </w:t>
      </w:r>
      <w:r>
        <w:rPr>
          <w:bCs/>
        </w:rPr>
        <w:t xml:space="preserve">успешной, то д</w:t>
      </w:r>
      <w:r>
        <w:t xml:space="preserve">алее выполняется пункт </w:t>
      </w:r>
      <w:r>
        <w:fldChar w:fldCharType="begin"/>
      </w:r>
      <w:r>
        <w:instrText xml:space="preserve"> REF _Ref129021571 \r \h </w:instrText>
      </w:r>
      <w:r>
        <w:instrText xml:space="preserve"> \* MERGEFORMAT </w:instrText>
      </w:r>
      <w:r>
        <w:fldChar w:fldCharType="separate"/>
      </w:r>
      <w:r>
        <w:t xml:space="preserve">14</w:t>
      </w:r>
      <w:r>
        <w:fldChar w:fldCharType="end"/>
      </w:r>
      <w:r>
        <w:t xml:space="preserve"> текущего алгоритма.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340"/>
        <w:rPr>
          <w:rFonts w:eastAsia="Calibri"/>
        </w:rPr>
      </w:pPr>
      <w:r>
        <w:t xml:space="preserve">Если финальная попытка переотправки оказалась не</w:t>
      </w:r>
      <w:r>
        <w:rPr>
          <w:bCs/>
        </w:rPr>
        <w:t xml:space="preserve">успешной, то: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341"/>
        <w:rPr>
          <w:rFonts w:eastAsia="Calibri"/>
        </w:rPr>
      </w:pPr>
      <w:r>
        <w:rPr>
          <w:b/>
          <w:bCs/>
        </w:rPr>
        <w:t xml:space="preserve">Сервис ЕСМВ</w:t>
      </w:r>
      <w:r>
        <w:rPr>
          <w:rFonts w:eastAsia="Calibri"/>
        </w:rPr>
        <w:t xml:space="preserve"> формирует </w:t>
      </w:r>
      <w:r>
        <w:rPr>
          <w:rFonts w:eastAsia="Calibri"/>
          <w:bCs/>
        </w:rPr>
        <w:t xml:space="preserve">Квитанцию </w:t>
      </w:r>
      <w:r>
        <w:t xml:space="preserve">(</w:t>
      </w:r>
      <w:r>
        <w:rPr>
          <w:lang w:val="en-US"/>
        </w:rPr>
        <w:t xml:space="preserve">t</w:t>
      </w:r>
      <w:r>
        <w:t xml:space="preserve">ransferDocumentReceipt</w:t>
      </w:r>
      <w:r>
        <w:t xml:space="preserve">, где </w:t>
      </w:r>
      <w:r>
        <w:rPr>
          <w:lang w:val="en-US"/>
        </w:rPr>
        <w:t xml:space="preserve">SenderSystemId</w:t>
      </w:r>
      <w:r>
        <w:t xml:space="preserve"> </w:t>
      </w:r>
      <w:r>
        <w:t xml:space="preserve">равен </w:t>
      </w:r>
      <w:r>
        <w:rPr>
          <w:lang w:val="en-US"/>
        </w:rPr>
        <w:t xml:space="preserve">ESMV</w:t>
      </w:r>
      <w:r>
        <w:t xml:space="preserve">) </w:t>
      </w:r>
      <w:r>
        <w:rPr>
          <w:rFonts w:eastAsia="Calibri"/>
        </w:rPr>
        <w:t xml:space="preserve">с кодом статуса </w:t>
      </w:r>
      <w:r>
        <w:rPr>
          <w:bCs/>
        </w:rPr>
        <w:t xml:space="preserve">(</w:t>
      </w:r>
      <w:r>
        <w:t xml:space="preserve">statusCode</w:t>
      </w:r>
      <w:r>
        <w:rPr>
          <w:bCs/>
        </w:rPr>
        <w:t xml:space="preserve">)</w:t>
      </w:r>
      <w:r>
        <w:rPr>
          <w:rFonts w:eastAsia="Calibri"/>
        </w:rPr>
        <w:t xml:space="preserve"> «10», если: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339"/>
        <w:ind w:left="3119"/>
        <w:tabs>
          <w:tab w:val="clear" w:pos="1985" w:leader="none"/>
          <w:tab w:val="left" w:pos="3261" w:leader="none"/>
        </w:tabs>
      </w:pPr>
      <w:r>
        <w:t xml:space="preserve">значение параметра needReceiptErr в Справочнике маршрутов ЕСМВ для передаваемого документа равно 1</w:t>
      </w:r>
      <w:r>
        <w:rPr>
          <w:rStyle w:val="3202"/>
        </w:rPr>
        <w:footnoteReference w:id="29"/>
      </w:r>
      <w:r>
        <w:t xml:space="preserve">;</w:t>
      </w:r>
      <w:r/>
    </w:p>
    <w:p>
      <w:pPr>
        <w:pStyle w:val="3339"/>
        <w:ind w:left="3119"/>
        <w:tabs>
          <w:tab w:val="clear" w:pos="1985" w:leader="none"/>
          <w:tab w:val="left" w:pos="3261" w:leader="none"/>
        </w:tabs>
      </w:pPr>
      <w:r>
        <w:t xml:space="preserve">определен маршрут в Справочнике маршрутов ЕСМВ для Квитанции (transferDocumentReceipt).</w:t>
      </w:r>
      <w:r/>
    </w:p>
    <w:p>
      <w:pPr>
        <w:pStyle w:val="3341"/>
        <w:rPr>
          <w:bCs/>
        </w:rPr>
      </w:pPr>
      <w:r>
        <w:rPr>
          <w:bCs/>
        </w:rPr>
        <w:t xml:space="preserve">Передача</w:t>
      </w:r>
      <w:r>
        <w:t xml:space="preserve"> сообщения заканчивается.</w:t>
      </w:r>
      <w:r>
        <w:rPr>
          <w:bCs/>
        </w:rPr>
      </w:r>
      <w:r>
        <w:rPr>
          <w:bCs/>
        </w:rPr>
      </w:r>
    </w:p>
    <w:p>
      <w:pPr>
        <w:pStyle w:val="3337"/>
      </w:pPr>
      <w:r/>
      <w:bookmarkStart w:id="747" w:name="_Ref129021571"/>
      <w:r>
        <w:rPr>
          <w:b/>
        </w:rPr>
        <w:t xml:space="preserve">Сервис ЕСМВ</w:t>
      </w:r>
      <w:r>
        <w:t xml:space="preserve"> формирует Квитанцию (</w:t>
      </w:r>
      <w:r>
        <w:t xml:space="preserve">t</w:t>
      </w:r>
      <w:r>
        <w:t xml:space="preserve">ransferDocumentReceipt</w:t>
      </w:r>
      <w:r>
        <w:t xml:space="preserve">, где </w:t>
      </w:r>
      <w:r>
        <w:rPr>
          <w:lang w:val="en-US"/>
        </w:rPr>
        <w:t xml:space="preserve">SenderSystemId</w:t>
      </w:r>
      <w:r>
        <w:t xml:space="preserve"> </w:t>
      </w:r>
      <w:r>
        <w:t xml:space="preserve">равен</w:t>
      </w:r>
      <w:r>
        <w:t xml:space="preserve"> </w:t>
      </w:r>
      <w:r>
        <w:rPr>
          <w:lang w:val="en-US"/>
        </w:rPr>
        <w:t xml:space="preserve">ESMV</w:t>
      </w:r>
      <w:r>
        <w:t xml:space="preserve">) </w:t>
      </w:r>
      <w:r>
        <w:rPr>
          <w:bCs/>
          <w:szCs w:val="24"/>
        </w:rPr>
        <w:t xml:space="preserve">для ИС-отправителя с кодом статуса (</w:t>
      </w:r>
      <w:r>
        <w:t xml:space="preserve">statusCode</w:t>
      </w:r>
      <w:r>
        <w:rPr>
          <w:bCs/>
          <w:szCs w:val="24"/>
        </w:rPr>
        <w:t xml:space="preserve">) и сообщением статуса (</w:t>
      </w:r>
      <w:r>
        <w:t xml:space="preserve">statusMessage</w:t>
      </w:r>
      <w:r>
        <w:rPr>
          <w:bCs/>
          <w:szCs w:val="24"/>
        </w:rPr>
        <w:t xml:space="preserve">), которые формируются на стороне ИС-получателя</w:t>
      </w:r>
      <w:r>
        <w:t xml:space="preserve">, если:</w:t>
      </w:r>
      <w:bookmarkEnd w:id="747"/>
      <w:r/>
      <w:r/>
    </w:p>
    <w:p>
      <w:pPr>
        <w:pStyle w:val="3311"/>
      </w:pPr>
      <w:r>
        <w:t xml:space="preserve">значение параметра needReceiptSuccess в Справочнике маршрутов ЕСМВ для передаваемого документа равно 1</w:t>
      </w:r>
      <w:r>
        <w:rPr>
          <w:rStyle w:val="3202"/>
        </w:rPr>
        <w:footnoteReference w:id="30"/>
      </w:r>
      <w:r>
        <w:t xml:space="preserve">;</w:t>
      </w:r>
      <w:r/>
    </w:p>
    <w:p>
      <w:pPr>
        <w:pStyle w:val="3311"/>
        <w:rPr>
          <w:rFonts w:eastAsia="Calibri"/>
        </w:rPr>
      </w:pPr>
      <w:r>
        <w:t xml:space="preserve">определен маршрут в Справочнике маршрутов ЕСМВ для Квитанции (transferDocumentReceipt).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337"/>
      </w:pPr>
      <w:r>
        <w:rPr>
          <w:b/>
        </w:rPr>
        <w:t xml:space="preserve">ИС-отправитель</w:t>
      </w:r>
      <w:r>
        <w:t xml:space="preserve"> обрабатывает Квитанцию от сервиса ЕСМВ.</w:t>
      </w:r>
      <w:r/>
    </w:p>
    <w:p>
      <w:pPr>
        <w:pStyle w:val="3337"/>
      </w:pPr>
      <w:r>
        <w:rPr>
          <w:b/>
        </w:rPr>
        <w:t xml:space="preserve">Сервис ИС-получателя</w:t>
      </w:r>
      <w:r>
        <w:t xml:space="preserve"> принимает Запрос.</w:t>
      </w:r>
      <w:r/>
    </w:p>
    <w:p>
      <w:pPr>
        <w:pStyle w:val="3315"/>
        <w:rPr>
          <w:rFonts w:eastAsia="Calibri"/>
        </w:rPr>
      </w:pPr>
      <w:r>
        <w:t xml:space="preserve">Запрос принят успешно. ИС-получатель отправляет положительную Квитанцию (</w:t>
      </w:r>
      <w:r>
        <w:rPr>
          <w:lang w:val="en-US"/>
        </w:rPr>
        <w:t xml:space="preserve">transferDocumentReceipt</w:t>
      </w:r>
      <w:r>
        <w:t xml:space="preserve">), где </w:t>
      </w:r>
      <w:r>
        <w:rPr>
          <w:lang w:val="en-US"/>
        </w:rPr>
        <w:t xml:space="preserve">SenderSystemId</w:t>
      </w:r>
      <w:r>
        <w:t xml:space="preserve"> </w:t>
      </w:r>
      <w:r>
        <w:t xml:space="preserve">равен</w:t>
      </w:r>
      <w:r>
        <w:t xml:space="preserve"> мнемоника ИС-получателя.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315"/>
        <w:rPr>
          <w:rFonts w:eastAsia="Calibri"/>
        </w:rPr>
      </w:pPr>
      <w:r>
        <w:t xml:space="preserve">Ошибка принятия Запроса. ИС-получатель отправляет отрицательную Квитанцию (</w:t>
      </w:r>
      <w:r>
        <w:rPr>
          <w:lang w:val="en-US"/>
        </w:rPr>
        <w:t xml:space="preserve">transferDocumentReceipt</w:t>
      </w:r>
      <w:r>
        <w:t xml:space="preserve">), где </w:t>
      </w:r>
      <w:r>
        <w:rPr>
          <w:lang w:val="en-US"/>
        </w:rPr>
        <w:t xml:space="preserve">SenderSystemId</w:t>
      </w:r>
      <w:r>
        <w:t xml:space="preserve"> </w:t>
      </w:r>
      <w:r>
        <w:t xml:space="preserve">равен </w:t>
      </w:r>
      <w:r>
        <w:t xml:space="preserve">мнемоника ИС-получателя.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337"/>
      </w:pPr>
      <w:r>
        <w:rPr>
          <w:b/>
        </w:rPr>
        <w:t xml:space="preserve">ИС-отправитель</w:t>
      </w:r>
      <w:r>
        <w:t xml:space="preserve"> обрабатывает Квитанцию от ИС-получателя.</w:t>
      </w:r>
      <w:r/>
    </w:p>
    <w:p>
      <w:pPr>
        <w:sectPr>
          <w:headerReference w:type="default" r:id="rId26"/>
          <w:footnotePr/>
          <w:endnotePr/>
          <w:type w:val="nextPage"/>
          <w:pgSz w:w="11906" w:h="16838" w:orient="portrait"/>
          <w:pgMar w:top="1134" w:right="567" w:bottom="851" w:left="1701" w:header="567" w:footer="284" w:gutter="0"/>
          <w:cols w:num="1" w:sep="0" w:space="708" w:equalWidth="1"/>
          <w:docGrid w:linePitch="360"/>
        </w:sectPr>
      </w:pPr>
      <w:r/>
      <w:r/>
    </w:p>
    <w:p>
      <w:pPr>
        <w:pStyle w:val="3307"/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8464550" cy="5003320"/>
                <wp:effectExtent l="0" t="0" r="0" b="6985"/>
                <wp:docPr id="23" name="Рисунок 21" descr="C:\MKOZLOVA\SVN\SVN_ASFK\Альбомы ТФО сервисные\Альбом ТФО Сервис ПОИ ЭБ (ЕСМВ)\Версия 1.12\Пример типового взаимодействия\Схема последовательности КМВ_081122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 descr="C:\MKOZLOVA\SVN\SVN_ASFK\Альбомы ТФО сервисные\Альбом ТФО Сервис ПОИ ЭБ (ЕСМВ)\Версия 1.12\Пример типового взаимодействия\Схема последовательности КМВ_081122.pn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83"/>
                        <a:stretch/>
                      </pic:blipFill>
                      <pic:spPr bwMode="auto">
                        <a:xfrm>
                          <a:off x="0" y="0"/>
                          <a:ext cx="8492032" cy="50195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2" o:spid="_x0000_s22" type="#_x0000_t75" style="width:666.50pt;height:393.96pt;mso-wrap-distance-left:0.00pt;mso-wrap-distance-top:0.00pt;mso-wrap-distance-right:0.00pt;mso-wrap-distance-bottom:0.00pt;" stroked="f">
                <v:path textboxrect="0,0,0,0"/>
                <v:imagedata r:id="rId83" o:title=""/>
              </v:shape>
            </w:pict>
          </mc:Fallback>
        </mc:AlternateContent>
      </w:r>
      <w:r/>
    </w:p>
    <w:p>
      <w:pPr>
        <w:pStyle w:val="3308"/>
      </w:pPr>
      <w:r>
        <w:fldChar w:fldCharType="begin"/>
      </w:r>
      <w:r>
        <w:instrText xml:space="preserve"> SEQ Рисунок \* ARABIC </w:instrText>
      </w:r>
      <w:r>
        <w:fldChar w:fldCharType="separate"/>
      </w:r>
      <w:bookmarkStart w:id="748" w:name="_Ref160612319"/>
      <w:r/>
      <w:bookmarkStart w:id="749" w:name="_Toc219885354"/>
      <w:r>
        <w:t xml:space="preserve">23</w:t>
      </w:r>
      <w:bookmarkEnd w:id="748"/>
      <w:r>
        <w:fldChar w:fldCharType="end"/>
      </w:r>
      <w:r>
        <w:t xml:space="preserve">. Схема формирования Ответов</w:t>
      </w:r>
      <w:bookmarkEnd w:id="749"/>
      <w:r/>
      <w:r/>
    </w:p>
    <w:p>
      <w:pPr>
        <w:pStyle w:val="3307"/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9422130" cy="3123565"/>
                <wp:effectExtent l="0" t="0" r="7620" b="635"/>
                <wp:docPr id="24" name="Рисунок 1" descr="E:\СВН АСФК\asd\02-Проектирование\Требования к форматам файлов\Альбомы ТФО сервисные\Альбом ТФО Сервис ПОИ ЭБ (ЕСМВ)\Версия 1.12\Замечания\Типовое взаимодействие ИС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E:\СВН АСФК\asd\02-Проектирование\Требования к форматам файлов\Альбомы ТФО сервисные\Альбом ТФО Сервис ПОИ ЭБ (ЕСМВ)\Версия 1.12\Замечания\Типовое взаимодействие ИС.pn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84"/>
                        <a:stretch/>
                      </pic:blipFill>
                      <pic:spPr bwMode="auto">
                        <a:xfrm>
                          <a:off x="0" y="0"/>
                          <a:ext cx="9422130" cy="31235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3" o:spid="_x0000_s23" type="#_x0000_t75" style="width:741.90pt;height:245.95pt;mso-wrap-distance-left:0.00pt;mso-wrap-distance-top:0.00pt;mso-wrap-distance-right:0.00pt;mso-wrap-distance-bottom:0.00pt;" stroked="f">
                <v:path textboxrect="0,0,0,0"/>
                <v:imagedata r:id="rId84" o:title=""/>
              </v:shape>
            </w:pict>
          </mc:Fallback>
        </mc:AlternateContent>
      </w:r>
      <w:r/>
    </w:p>
    <w:p>
      <w:pPr>
        <w:pStyle w:val="3308"/>
        <w:keepLines/>
        <w:tabs>
          <w:tab w:val="left" w:pos="1298" w:leader="none"/>
        </w:tabs>
      </w:pPr>
      <w:r>
        <w:fldChar w:fldCharType="begin"/>
      </w:r>
      <w:r>
        <w:instrText xml:space="preserve"> SEQ Рисунок \* ARABIC </w:instrText>
      </w:r>
      <w:r>
        <w:fldChar w:fldCharType="separate"/>
      </w:r>
      <w:bookmarkStart w:id="750" w:name="_Ref120792001"/>
      <w:r/>
      <w:bookmarkStart w:id="751" w:name="_Toc219885355"/>
      <w:r>
        <w:t xml:space="preserve">24</w:t>
      </w:r>
      <w:bookmarkEnd w:id="750"/>
      <w:r>
        <w:fldChar w:fldCharType="end"/>
      </w:r>
      <w:r>
        <w:t xml:space="preserve">. Схема типового взаимодействия</w:t>
      </w:r>
      <w:bookmarkEnd w:id="751"/>
      <w:r>
        <w:t xml:space="preserve"> </w:t>
      </w:r>
      <w:r/>
    </w:p>
    <w:p>
      <w:pPr>
        <w:pStyle w:val="3293"/>
      </w:pPr>
      <w:r/>
      <w:r/>
    </w:p>
    <w:p>
      <w:pPr>
        <w:pStyle w:val="3293"/>
        <w:sectPr>
          <w:headerReference w:type="default" r:id="rId27"/>
          <w:footnotePr/>
          <w:endnotePr/>
          <w:type w:val="nextPage"/>
          <w:pgSz w:w="16838" w:h="11906" w:orient="landscape"/>
          <w:pgMar w:top="1701" w:right="567" w:bottom="567" w:left="567" w:header="1134" w:footer="283" w:gutter="0"/>
          <w:cols w:num="1" w:sep="0" w:space="708" w:equalWidth="1"/>
          <w:docGrid w:linePitch="360"/>
        </w:sectPr>
      </w:pPr>
      <w:r/>
      <w:r/>
    </w:p>
    <w:p>
      <w:pPr>
        <w:pStyle w:val="3295"/>
      </w:pPr>
      <w:r/>
      <w:bookmarkStart w:id="753" w:name="_Toc219885300"/>
      <w:r>
        <w:t xml:space="preserve">ЛИСТ РЕГИСТРАЦИИ ИЗМЕНЕНИЙ</w:t>
      </w:r>
      <w:bookmarkEnd w:id="753"/>
      <w:r/>
      <w:r/>
    </w:p>
    <w:tbl>
      <w:tblPr>
        <w:tblStyle w:val="3324"/>
        <w:tblW w:w="5000" w:type="pct"/>
        <w:tblLook w:val="01E0" w:firstRow="1" w:lastRow="1" w:firstColumn="1" w:lastColumn="1" w:noHBand="0" w:noVBand="0"/>
      </w:tblPr>
      <w:tblGrid>
        <w:gridCol w:w="989"/>
        <w:gridCol w:w="1276"/>
        <w:gridCol w:w="5386"/>
      </w:tblGrid>
      <w:tr>
        <w:tblPrEx/>
        <w:trPr>
          <w:trHeight w:val="20"/>
        </w:trPr>
        <w:tc>
          <w:tcPr>
            <w:shd w:val="clear" w:color="auto" w:fill="f2f2f2" w:themeFill="background1" w:themeFillShade="F2"/>
            <w:tcW w:w="989" w:type="dxa"/>
            <w:textDirection w:val="lrTb"/>
            <w:noWrap w:val="false"/>
          </w:tcPr>
          <w:p>
            <w:pPr>
              <w:pStyle w:val="3298"/>
            </w:pPr>
            <w:r>
              <w:t xml:space="preserve">№ </w:t>
            </w:r>
            <w:r>
              <w:br/>
              <w:t xml:space="preserve">версии док-та</w:t>
            </w:r>
            <w:r/>
          </w:p>
        </w:tc>
        <w:tc>
          <w:tcPr>
            <w:shd w:val="clear" w:color="auto" w:fill="f2f2f2" w:themeFill="background1" w:themeFillShade="F2"/>
            <w:tcW w:w="1276" w:type="dxa"/>
            <w:textDirection w:val="lrTb"/>
            <w:noWrap w:val="false"/>
          </w:tcPr>
          <w:p>
            <w:pPr>
              <w:pStyle w:val="3298"/>
            </w:pPr>
            <w:r>
              <w:t xml:space="preserve">Дата </w:t>
            </w:r>
            <w:r>
              <w:br/>
              <w:t xml:space="preserve">изменения</w:t>
            </w:r>
            <w:r/>
          </w:p>
        </w:tc>
        <w:tc>
          <w:tcPr>
            <w:shd w:val="clear" w:color="auto" w:fill="f2f2f2" w:themeFill="background1" w:themeFillShade="F2"/>
            <w:tcW w:w="5386" w:type="dxa"/>
            <w:textDirection w:val="lrTb"/>
            <w:noWrap w:val="false"/>
          </w:tcPr>
          <w:p>
            <w:pPr>
              <w:pStyle w:val="3298"/>
            </w:pPr>
            <w:r>
              <w:t xml:space="preserve">Изменения</w:t>
            </w:r>
            <w:r/>
          </w:p>
        </w:tc>
      </w:tr>
      <w:tr>
        <w:tblPrEx/>
        <w:trPr>
          <w:trHeight w:val="20"/>
        </w:trPr>
        <w:tc>
          <w:tcPr>
            <w:tcW w:w="989" w:type="dxa"/>
            <w:textDirection w:val="lrTb"/>
            <w:noWrap w:val="false"/>
          </w:tcPr>
          <w:p>
            <w:pPr>
              <w:pStyle w:val="3297"/>
            </w:pPr>
            <w:r>
              <w:t xml:space="preserve">1.0</w:t>
            </w:r>
            <w:r/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3297"/>
            </w:pPr>
            <w:r>
              <w:t xml:space="preserve">12.10.2017</w:t>
            </w:r>
            <w:r/>
          </w:p>
        </w:tc>
        <w:tc>
          <w:tcPr>
            <w:tcW w:w="5386" w:type="dxa"/>
            <w:textDirection w:val="lrTb"/>
            <w:noWrap w:val="false"/>
          </w:tcPr>
          <w:p>
            <w:pPr>
              <w:pStyle w:val="3297"/>
            </w:pPr>
            <w:r>
              <w:t xml:space="preserve">Документ разработан на основании Государственного контракта от 11.10.2017 </w:t>
            </w:r>
            <w:r>
              <w:t xml:space="preserve">ФКУ0533/10/2017</w:t>
            </w:r>
            <w:r/>
          </w:p>
        </w:tc>
      </w:tr>
      <w:tr>
        <w:tblPrEx/>
        <w:trPr>
          <w:trHeight w:val="20"/>
        </w:trPr>
        <w:tc>
          <w:tcPr>
            <w:tcW w:w="989" w:type="dxa"/>
            <w:vMerge w:val="restart"/>
            <w:textDirection w:val="lrTb"/>
            <w:noWrap w:val="false"/>
          </w:tcPr>
          <w:p>
            <w:pPr>
              <w:pStyle w:val="3297"/>
            </w:pPr>
            <w:r>
              <w:t xml:space="preserve">1.1</w:t>
            </w:r>
            <w:r/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3297"/>
            </w:pPr>
            <w:r>
              <w:t xml:space="preserve">16.10.2017</w:t>
            </w:r>
            <w:r/>
          </w:p>
        </w:tc>
        <w:tc>
          <w:tcPr>
            <w:tcW w:w="5386" w:type="dxa"/>
            <w:textDirection w:val="lrTb"/>
            <w:noWrap w:val="false"/>
          </w:tcPr>
          <w:p>
            <w:pPr>
              <w:pStyle w:val="3297"/>
            </w:pPr>
            <w:r>
              <w:t xml:space="preserve">Добавлены требования по обеспечению гарантированной доставки с применением очередей сообщений, требования к мониторингу, уточнены примеры сообщений, а также выполнены оформительские правки.</w:t>
            </w:r>
            <w:r/>
          </w:p>
          <w:p>
            <w:pPr>
              <w:pStyle w:val="3297"/>
            </w:pPr>
            <w:r>
              <w:t xml:space="preserve">Дополнены п. 3.4 Требования к подписи, п. 4.1 описание </w:t>
            </w:r>
            <w:r>
              <w:rPr>
                <w:color w:val="000000"/>
                <w:szCs w:val="16"/>
                <w:lang w:val="en-US"/>
              </w:rPr>
              <w:t xml:space="preserve">contentType</w:t>
            </w:r>
            <w:r>
              <w:rPr>
                <w:color w:val="000000"/>
                <w:szCs w:val="16"/>
              </w:rPr>
              <w:t xml:space="preserve">, п. 4 требования к вложениям</w:t>
            </w:r>
            <w:r/>
          </w:p>
        </w:tc>
      </w:tr>
      <w:tr>
        <w:tblPrEx/>
        <w:trPr>
          <w:trHeight w:val="20"/>
        </w:trPr>
        <w:tc>
          <w:tcPr>
            <w:tcW w:w="989" w:type="dxa"/>
            <w:vMerge w:val="continue"/>
            <w:textDirection w:val="lrTb"/>
            <w:noWrap w:val="false"/>
          </w:tcPr>
          <w:p>
            <w:pPr>
              <w:pStyle w:val="3297"/>
            </w:pPr>
            <w:r/>
            <w:r/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3297"/>
            </w:pPr>
            <w:r>
              <w:t xml:space="preserve">20.10.2017</w:t>
            </w:r>
            <w:r/>
          </w:p>
        </w:tc>
        <w:tc>
          <w:tcPr>
            <w:tcW w:w="5386" w:type="dxa"/>
            <w:textDirection w:val="lrTb"/>
            <w:noWrap w:val="false"/>
          </w:tcPr>
          <w:p>
            <w:pPr>
              <w:pStyle w:val="3297"/>
            </w:pPr>
            <w:r>
              <w:t xml:space="preserve">Добавлено условное обозначение «HTTP код ответа». </w:t>
            </w:r>
            <w:r/>
          </w:p>
          <w:p>
            <w:pPr>
              <w:pStyle w:val="3297"/>
            </w:pPr>
            <w:r>
              <w:t xml:space="preserve">Дополнен п. 4.2</w:t>
            </w:r>
            <w:r/>
          </w:p>
        </w:tc>
      </w:tr>
      <w:tr>
        <w:tblPrEx/>
        <w:trPr>
          <w:trHeight w:val="20"/>
        </w:trPr>
        <w:tc>
          <w:tcPr>
            <w:tcW w:w="989" w:type="dxa"/>
            <w:textDirection w:val="lrTb"/>
            <w:noWrap w:val="false"/>
          </w:tcPr>
          <w:p>
            <w:pPr>
              <w:pStyle w:val="3297"/>
            </w:pPr>
            <w:r>
              <w:t xml:space="preserve">1.2</w:t>
            </w:r>
            <w:r/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3297"/>
            </w:pPr>
            <w:r>
              <w:t xml:space="preserve">11.12.2017</w:t>
            </w:r>
            <w:r/>
          </w:p>
        </w:tc>
        <w:tc>
          <w:tcPr>
            <w:tcW w:w="5386" w:type="dxa"/>
            <w:textDirection w:val="lrTb"/>
            <w:noWrap w:val="false"/>
          </w:tcPr>
          <w:p>
            <w:pPr>
              <w:pStyle w:val="3297"/>
            </w:pPr>
            <w:r>
              <w:t xml:space="preserve">Дополнен с</w:t>
            </w:r>
            <w:r>
              <w:t xml:space="preserve">писок подсистем в п. 3, табл. 2</w:t>
            </w:r>
            <w:r/>
          </w:p>
        </w:tc>
      </w:tr>
      <w:tr>
        <w:tblPrEx/>
        <w:trPr>
          <w:trHeight w:val="1380"/>
        </w:trPr>
        <w:tc>
          <w:tcPr>
            <w:tcW w:w="989" w:type="dxa"/>
            <w:vMerge w:val="restart"/>
            <w:textDirection w:val="lrTb"/>
            <w:noWrap w:val="false"/>
          </w:tcPr>
          <w:p>
            <w:pPr>
              <w:pStyle w:val="3297"/>
            </w:pPr>
            <w:r>
              <w:t xml:space="preserve">1.3</w:t>
            </w:r>
            <w:r/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3297"/>
            </w:pPr>
            <w:r>
              <w:t xml:space="preserve">08.02.2017</w:t>
            </w:r>
            <w:r/>
          </w:p>
        </w:tc>
        <w:tc>
          <w:tcPr>
            <w:tcW w:w="5386" w:type="dxa"/>
            <w:textDirection w:val="lrTb"/>
            <w:noWrap w:val="false"/>
          </w:tcPr>
          <w:p>
            <w:pPr>
              <w:pStyle w:val="3297"/>
            </w:pPr>
            <w:r>
              <w:t xml:space="preserve">Удален перечень мнемоник из п. 3.</w:t>
            </w:r>
            <w:r/>
          </w:p>
          <w:p>
            <w:pPr>
              <w:pStyle w:val="3297"/>
            </w:pPr>
            <w:r>
              <w:t xml:space="preserve">Дополнено описание процесса в п. 3.2. </w:t>
            </w:r>
            <w:r/>
          </w:p>
          <w:p>
            <w:pPr>
              <w:pStyle w:val="3297"/>
            </w:pPr>
            <w:r>
              <w:t xml:space="preserve">Структура сообщений в п. 4 дополнена реквизитами для взаимодействия с АРМ ПОИ, добавлены объекты «Событие», «Пакет», добавлено опи</w:t>
            </w:r>
            <w:r>
              <w:t xml:space="preserve">сание справочника маршрутов ПОИ</w:t>
            </w:r>
            <w:r/>
          </w:p>
        </w:tc>
      </w:tr>
      <w:tr>
        <w:tblPrEx/>
        <w:trPr>
          <w:trHeight w:val="129"/>
        </w:trPr>
        <w:tc>
          <w:tcPr>
            <w:tcW w:w="989" w:type="dxa"/>
            <w:vMerge w:val="continue"/>
            <w:textDirection w:val="lrTb"/>
            <w:noWrap w:val="false"/>
          </w:tcPr>
          <w:p>
            <w:pPr>
              <w:pStyle w:val="3297"/>
            </w:pPr>
            <w:r/>
            <w:r/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3297"/>
            </w:pPr>
            <w:r>
              <w:t xml:space="preserve">07.05.2018</w:t>
            </w:r>
            <w:r/>
          </w:p>
        </w:tc>
        <w:tc>
          <w:tcPr>
            <w:tcW w:w="5386" w:type="dxa"/>
            <w:textDirection w:val="lrTb"/>
            <w:noWrap w:val="false"/>
          </w:tcPr>
          <w:p>
            <w:pPr>
              <w:pStyle w:val="3297"/>
            </w:pPr>
            <w:r>
              <w:t xml:space="preserve">Добавлен объект «Ссылка», добавлено требование к имени файла, добавлены поля </w:t>
            </w:r>
            <w:r>
              <w:t xml:space="preserve">transactionID, needArch</w:t>
            </w:r>
            <w:r/>
          </w:p>
        </w:tc>
      </w:tr>
      <w:tr>
        <w:tblPrEx/>
        <w:trPr>
          <w:trHeight w:val="129"/>
        </w:trPr>
        <w:tc>
          <w:tcPr>
            <w:tcW w:w="989" w:type="dxa"/>
            <w:vMerge w:val="continue"/>
            <w:textDirection w:val="lrTb"/>
            <w:noWrap w:val="false"/>
          </w:tcPr>
          <w:p>
            <w:pPr>
              <w:pStyle w:val="3297"/>
            </w:pPr>
            <w:r/>
            <w:r/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3297"/>
            </w:pPr>
            <w:r>
              <w:t xml:space="preserve">21.06.2018</w:t>
            </w:r>
            <w:r/>
          </w:p>
        </w:tc>
        <w:tc>
          <w:tcPr>
            <w:tcW w:w="5386" w:type="dxa"/>
            <w:textDirection w:val="lrTb"/>
            <w:noWrap w:val="false"/>
          </w:tcPr>
          <w:p>
            <w:pPr>
              <w:pStyle w:val="3297"/>
            </w:pPr>
            <w:r>
              <w:t xml:space="preserve">Внесены правки в </w:t>
            </w:r>
            <w:r>
              <w:rPr>
                <w:lang w:val="en-US"/>
              </w:rPr>
              <w:t xml:space="preserve">WSDL</w:t>
            </w:r>
            <w:r>
              <w:t xml:space="preserve">, измене</w:t>
            </w:r>
            <w:r>
              <w:t xml:space="preserve">но описание для поля StatusCode</w:t>
            </w:r>
            <w:r/>
          </w:p>
        </w:tc>
      </w:tr>
      <w:tr>
        <w:tblPrEx/>
        <w:trPr>
          <w:trHeight w:val="129"/>
        </w:trPr>
        <w:tc>
          <w:tcPr>
            <w:tcW w:w="989" w:type="dxa"/>
            <w:vMerge w:val="continue"/>
            <w:textDirection w:val="lrTb"/>
            <w:noWrap w:val="false"/>
          </w:tcPr>
          <w:p>
            <w:pPr>
              <w:pStyle w:val="3297"/>
            </w:pPr>
            <w:r/>
            <w:r/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3297"/>
            </w:pPr>
            <w:r>
              <w:t xml:space="preserve">10.08.2018</w:t>
            </w:r>
            <w:r/>
          </w:p>
        </w:tc>
        <w:tc>
          <w:tcPr>
            <w:tcW w:w="5386" w:type="dxa"/>
            <w:textDirection w:val="lrTb"/>
            <w:noWrap w:val="false"/>
          </w:tcPr>
          <w:p>
            <w:pPr>
              <w:pStyle w:val="3297"/>
            </w:pPr>
            <w:r>
              <w:t xml:space="preserve">Изменено описание п.2, п.3, внесены правки в п.3.7, 3.8 добавлены значения «6» и «7» для </w:t>
            </w:r>
            <w:r>
              <w:rPr>
                <w:lang w:val="en-US"/>
              </w:rPr>
              <w:t xml:space="preserve">SatusCode</w:t>
            </w:r>
            <w:r>
              <w:t xml:space="preserve">, удалено поле n</w:t>
            </w:r>
            <w:r>
              <w:t xml:space="preserve">eedArch, добавлено приложение 5</w:t>
            </w:r>
            <w:r/>
          </w:p>
        </w:tc>
      </w:tr>
      <w:tr>
        <w:tblPrEx/>
        <w:trPr>
          <w:trHeight w:val="129"/>
        </w:trPr>
        <w:tc>
          <w:tcPr>
            <w:tcW w:w="989" w:type="dxa"/>
            <w:vMerge w:val="continue"/>
            <w:textDirection w:val="lrTb"/>
            <w:noWrap w:val="false"/>
          </w:tcPr>
          <w:p>
            <w:pPr>
              <w:pStyle w:val="3297"/>
            </w:pPr>
            <w:r/>
            <w:r/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3297"/>
            </w:pPr>
            <w:r>
              <w:t xml:space="preserve">19.10.2018</w:t>
            </w:r>
            <w:r/>
          </w:p>
        </w:tc>
        <w:tc>
          <w:tcPr>
            <w:tcW w:w="5386" w:type="dxa"/>
            <w:textDirection w:val="lrTb"/>
            <w:noWrap w:val="false"/>
          </w:tcPr>
          <w:p>
            <w:pPr>
              <w:pStyle w:val="3297"/>
            </w:pPr>
            <w:r>
              <w:t xml:space="preserve">Добавлен комментарий с наименованием сервиса, номером версии альбома ТФО и датой вступления в силу в </w:t>
            </w:r>
            <w:r>
              <w:rPr>
                <w:lang w:val="en-US"/>
              </w:rPr>
              <w:t xml:space="preserve">xsd</w:t>
            </w:r>
            <w:r>
              <w:t xml:space="preserve"> и w</w:t>
            </w:r>
            <w:r>
              <w:rPr>
                <w:lang w:val="en-US"/>
              </w:rPr>
              <w:t xml:space="preserve">sdl</w:t>
            </w:r>
            <w:r/>
          </w:p>
        </w:tc>
      </w:tr>
      <w:tr>
        <w:tblPrEx/>
        <w:trPr>
          <w:trHeight w:val="129"/>
        </w:trPr>
        <w:tc>
          <w:tcPr>
            <w:tcW w:w="989" w:type="dxa"/>
            <w:vMerge w:val="continue"/>
            <w:textDirection w:val="lrTb"/>
            <w:noWrap w:val="false"/>
          </w:tcPr>
          <w:p>
            <w:pPr>
              <w:pStyle w:val="3297"/>
            </w:pPr>
            <w:r/>
            <w:r/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3297"/>
            </w:pPr>
            <w:r>
              <w:t xml:space="preserve">26.11.2018</w:t>
            </w:r>
            <w:r/>
          </w:p>
        </w:tc>
        <w:tc>
          <w:tcPr>
            <w:tcW w:w="5386" w:type="dxa"/>
            <w:textDirection w:val="lrTb"/>
            <w:noWrap w:val="false"/>
          </w:tcPr>
          <w:p>
            <w:pPr>
              <w:pStyle w:val="3297"/>
            </w:pPr>
            <w:r>
              <w:t xml:space="preserve">Внесены правки в части терминов по замечанию </w:t>
            </w:r>
            <w:r>
              <w:t xml:space="preserve">Минфина</w:t>
            </w:r>
            <w:r/>
          </w:p>
        </w:tc>
      </w:tr>
      <w:tr>
        <w:tblPrEx/>
        <w:trPr>
          <w:trHeight w:val="129"/>
        </w:trPr>
        <w:tc>
          <w:tcPr>
            <w:tcW w:w="989" w:type="dxa"/>
            <w:vMerge w:val="continue"/>
            <w:textDirection w:val="lrTb"/>
            <w:noWrap w:val="false"/>
          </w:tcPr>
          <w:p>
            <w:pPr>
              <w:pStyle w:val="3297"/>
            </w:pPr>
            <w:r/>
            <w:r/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3297"/>
            </w:pPr>
            <w:r>
              <w:t xml:space="preserve">19.06.2019</w:t>
            </w:r>
            <w:r/>
          </w:p>
        </w:tc>
        <w:tc>
          <w:tcPr>
            <w:tcW w:w="5386" w:type="dxa"/>
            <w:textDirection w:val="lrTb"/>
            <w:noWrap w:val="false"/>
          </w:tcPr>
          <w:p>
            <w:pPr>
              <w:pStyle w:val="3297"/>
            </w:pPr>
            <w:r>
              <w:t xml:space="preserve">Добавлены пояснения </w:t>
            </w:r>
            <w:r>
              <w:t xml:space="preserve">для блока с вложением в Запросе</w:t>
            </w:r>
            <w:r/>
          </w:p>
        </w:tc>
      </w:tr>
      <w:tr>
        <w:tblPrEx/>
        <w:trPr>
          <w:trHeight w:val="129"/>
        </w:trPr>
        <w:tc>
          <w:tcPr>
            <w:tcW w:w="989" w:type="dxa"/>
            <w:vMerge w:val="continue"/>
            <w:textDirection w:val="lrTb"/>
            <w:noWrap w:val="false"/>
          </w:tcPr>
          <w:p>
            <w:pPr>
              <w:pStyle w:val="3297"/>
            </w:pPr>
            <w:r/>
            <w:r/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3297"/>
            </w:pPr>
            <w:r>
              <w:t xml:space="preserve">27.08.2019</w:t>
            </w:r>
            <w:r/>
          </w:p>
        </w:tc>
        <w:tc>
          <w:tcPr>
            <w:tcW w:w="5386" w:type="dxa"/>
            <w:textDirection w:val="lrTb"/>
            <w:noWrap w:val="false"/>
          </w:tcPr>
          <w:p>
            <w:pPr>
              <w:pStyle w:val="3297"/>
            </w:pPr>
            <w:r>
              <w:t xml:space="preserve">Внесены уточнения в содержан</w:t>
            </w:r>
            <w:r>
              <w:t xml:space="preserve">ие ответов с ошибками (п.3.2.2).</w:t>
            </w:r>
            <w:r/>
          </w:p>
          <w:p>
            <w:pPr>
              <w:pStyle w:val="3297"/>
            </w:pPr>
            <w:r>
              <w:t xml:space="preserve">В п.3 добавлено пояснение по порядку</w:t>
            </w:r>
            <w:r>
              <w:t xml:space="preserve"> определения идентификаторов ИС.</w:t>
            </w:r>
            <w:r/>
          </w:p>
          <w:p>
            <w:pPr>
              <w:pStyle w:val="3297"/>
            </w:pPr>
            <w:r>
              <w:t xml:space="preserve">В п.3.2.1 добавлено пояснение по порядку определения значений полей в сообщениях.</w:t>
            </w:r>
            <w:r/>
          </w:p>
          <w:p>
            <w:pPr>
              <w:pStyle w:val="3297"/>
            </w:pPr>
            <w:r>
              <w:t xml:space="preserve">В п.3.6 добавлена поддержка новых ГОСТ, а также уточнения по размещению ЭП ОВ в Запросе.</w:t>
            </w:r>
            <w:r/>
          </w:p>
          <w:p>
            <w:pPr>
              <w:pStyle w:val="3297"/>
            </w:pPr>
            <w:r>
              <w:t xml:space="preserve">В п.4.1 добавлен пример значения для блока </w:t>
            </w:r>
            <w:r>
              <w:rPr>
                <w:lang w:val="en-US"/>
              </w:rPr>
              <w:t xml:space="preserve">param</w:t>
            </w:r>
            <w:r>
              <w:t xml:space="preserve">.</w:t>
            </w:r>
            <w:r/>
          </w:p>
          <w:p>
            <w:pPr>
              <w:pStyle w:val="3297"/>
            </w:pPr>
            <w:r>
              <w:t xml:space="preserve">В Приложение </w:t>
            </w:r>
            <w:r>
              <w:fldChar w:fldCharType="begin"/>
            </w:r>
            <w:r>
              <w:instrText xml:space="preserve"> REF _Ref129952896 \h  \* MERGEFORMAT </w:instrText>
            </w:r>
            <w:r>
              <w:fldChar w:fldCharType="separate"/>
            </w:r>
            <w:r>
              <w:t xml:space="preserve">4</w:t>
            </w:r>
            <w:r>
              <w:fldChar w:fldCharType="end"/>
            </w:r>
            <w:r>
              <w:t xml:space="preserve"> внесены правки в описание структуры справочника маршрутов ПОИ.</w:t>
            </w:r>
            <w:r/>
          </w:p>
          <w:p>
            <w:pPr>
              <w:pStyle w:val="3297"/>
            </w:pPr>
            <w:r>
              <w:t xml:space="preserve">В Приложение </w:t>
            </w:r>
            <w:r>
              <w:fldChar w:fldCharType="begin"/>
            </w:r>
            <w:r>
              <w:instrText xml:space="preserve"> REF _Ref129953264 \h  \* MERGEFORMAT </w:instrText>
            </w:r>
            <w:r>
              <w:fldChar w:fldCharType="separate"/>
            </w:r>
            <w:r>
              <w:t xml:space="preserve">3</w:t>
            </w:r>
            <w:r>
              <w:fldChar w:fldCharType="end"/>
            </w:r>
            <w:r>
              <w:t xml:space="preserve"> добавлен пример Запроса с ЭП ОВ.</w:t>
            </w:r>
            <w:r/>
          </w:p>
          <w:p>
            <w:pPr>
              <w:pStyle w:val="3297"/>
            </w:pPr>
            <w:r>
              <w:t xml:space="preserve">В Приложении </w:t>
            </w:r>
            <w:r>
              <w:fldChar w:fldCharType="begin"/>
            </w:r>
            <w:r>
              <w:instrText xml:space="preserve"> REF _Ref129952211 \h  \* MERGEFORMAT </w:instrText>
            </w:r>
            <w:r>
              <w:fldChar w:fldCharType="separate"/>
            </w:r>
            <w:r>
              <w:t xml:space="preserve">5</w:t>
            </w:r>
            <w:r>
              <w:fldChar w:fldCharType="end"/>
            </w:r>
            <w:r>
              <w:t xml:space="preserve"> скорректированы схемы работы сервисов</w:t>
            </w:r>
            <w:r>
              <w:t xml:space="preserve"> с ГД</w:t>
            </w:r>
            <w:r/>
          </w:p>
        </w:tc>
      </w:tr>
      <w:tr>
        <w:tblPrEx/>
        <w:trPr>
          <w:trHeight w:val="129"/>
        </w:trPr>
        <w:tc>
          <w:tcPr>
            <w:tcW w:w="989" w:type="dxa"/>
            <w:textDirection w:val="lrTb"/>
            <w:noWrap w:val="false"/>
          </w:tcPr>
          <w:p>
            <w:pPr>
              <w:pStyle w:val="3297"/>
            </w:pPr>
            <w:r>
              <w:t xml:space="preserve">1.4</w:t>
            </w:r>
            <w:r/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3297"/>
            </w:pPr>
            <w:r>
              <w:t xml:space="preserve">12.02.2020</w:t>
            </w:r>
            <w:r/>
          </w:p>
        </w:tc>
        <w:tc>
          <w:tcPr>
            <w:tcW w:w="5386" w:type="dxa"/>
            <w:textDirection w:val="lrTb"/>
            <w:noWrap w:val="false"/>
          </w:tcPr>
          <w:p>
            <w:pPr>
              <w:pStyle w:val="3297"/>
            </w:pPr>
            <w:r>
              <w:t xml:space="preserve">В Запросе добавлен элемент attachment.link, изменена обязательность для элемента attachment.</w:t>
            </w:r>
            <w:r>
              <w:rPr>
                <w:lang w:val="en-US"/>
              </w:rPr>
              <w:t xml:space="preserve">content</w:t>
            </w:r>
            <w:r>
              <w:t xml:space="preserve">.</w:t>
            </w:r>
            <w:r/>
          </w:p>
          <w:p>
            <w:pPr>
              <w:pStyle w:val="3297"/>
              <w:rPr>
                <w:color w:val="000000"/>
                <w:szCs w:val="16"/>
              </w:rPr>
            </w:pPr>
            <w:r>
              <w:t xml:space="preserve">В </w:t>
            </w:r>
            <w:r>
              <w:rPr>
                <w:lang w:val="en-US"/>
              </w:rPr>
              <w:t xml:space="preserve">xsd</w:t>
            </w:r>
            <w:r>
              <w:t xml:space="preserve"> схеме исправлена множественность для блока </w:t>
            </w:r>
            <w:r>
              <w:rPr>
                <w:color w:val="000000"/>
                <w:szCs w:val="16"/>
                <w:lang w:val="en-US"/>
              </w:rPr>
              <w:t xml:space="preserve">linkInfo</w:t>
            </w:r>
            <w:r>
              <w:rPr>
                <w:color w:val="000000"/>
                <w:szCs w:val="16"/>
              </w:rPr>
              <w:t xml:space="preserve">.</w:t>
            </w:r>
            <w:r>
              <w:rPr>
                <w:color w:val="000000"/>
                <w:szCs w:val="16"/>
              </w:rPr>
            </w:r>
            <w:r>
              <w:rPr>
                <w:color w:val="000000"/>
                <w:szCs w:val="16"/>
              </w:rPr>
            </w:r>
          </w:p>
          <w:p>
            <w:pPr>
              <w:pStyle w:val="3297"/>
            </w:pPr>
            <w:r>
              <w:t xml:space="preserve">В Приложение </w:t>
            </w:r>
            <w:r>
              <w:fldChar w:fldCharType="begin"/>
            </w:r>
            <w:r>
              <w:instrText xml:space="preserve"> REF _Ref129953264 \h  \* MERGEFORMAT </w:instrText>
            </w:r>
            <w:r>
              <w:fldChar w:fldCharType="separate"/>
            </w:r>
            <w:r>
              <w:t xml:space="preserve">3</w:t>
            </w:r>
            <w:r>
              <w:fldChar w:fldCharType="end"/>
            </w:r>
            <w:r>
              <w:t xml:space="preserve"> добавлен пример За</w:t>
            </w:r>
            <w:r>
              <w:t xml:space="preserve">проса с вложением в виде ссылки</w:t>
            </w:r>
            <w:r/>
          </w:p>
        </w:tc>
      </w:tr>
      <w:tr>
        <w:tblPrEx/>
        <w:trPr>
          <w:trHeight w:val="129"/>
        </w:trPr>
        <w:tc>
          <w:tcPr>
            <w:tcW w:w="989" w:type="dxa"/>
            <w:vMerge w:val="restart"/>
            <w:textDirection w:val="lrTb"/>
            <w:noWrap w:val="false"/>
          </w:tcPr>
          <w:p>
            <w:pPr>
              <w:pStyle w:val="3297"/>
            </w:pPr>
            <w:r>
              <w:t xml:space="preserve">1.5</w:t>
            </w:r>
            <w:r/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3297"/>
            </w:pPr>
            <w:r>
              <w:t xml:space="preserve">24.09.2020</w:t>
            </w:r>
            <w:r/>
          </w:p>
        </w:tc>
        <w:tc>
          <w:tcPr>
            <w:tcW w:w="5386" w:type="dxa"/>
            <w:textDirection w:val="lrTb"/>
            <w:noWrap w:val="false"/>
          </w:tcPr>
          <w:p>
            <w:pPr>
              <w:pStyle w:val="3297"/>
            </w:pPr>
            <w:r>
              <w:t xml:space="preserve">В п. 3 изменён порядок поддержки справочника маршрутов ПОИ, изменено описание сервисов документов.</w:t>
            </w:r>
            <w:r/>
          </w:p>
          <w:p>
            <w:pPr>
              <w:pStyle w:val="3297"/>
            </w:pPr>
            <w:r>
              <w:t xml:space="preserve">В п. 3.2.2 изменён алгоритм асинхронного сервиса ЕСМВ. </w:t>
            </w:r>
            <w:r/>
          </w:p>
          <w:p>
            <w:pPr>
              <w:pStyle w:val="3297"/>
            </w:pPr>
            <w:r>
              <w:t xml:space="preserve">Добавлен п. 3.2.2.1.1 с порядком авторизации ИС.</w:t>
            </w:r>
            <w:r/>
          </w:p>
          <w:p>
            <w:pPr>
              <w:pStyle w:val="3297"/>
            </w:pPr>
            <w:r>
              <w:t xml:space="preserve">В п. 3.4 откорректирован порядок мониторинга процесса доставки.</w:t>
            </w:r>
            <w:r/>
          </w:p>
          <w:p>
            <w:pPr>
              <w:pStyle w:val="3297"/>
            </w:pPr>
            <w:r>
              <w:t xml:space="preserve">Перечень рекомендуемых значений кодов и сообщений статусов вынесен в отдельную таблицу.</w:t>
            </w:r>
            <w:r/>
          </w:p>
          <w:p>
            <w:pPr>
              <w:pStyle w:val="3297"/>
            </w:pPr>
            <w:r>
              <w:t xml:space="preserve">Добавлен код статус «8» - ошибка авторизации.</w:t>
            </w:r>
            <w:r/>
          </w:p>
          <w:p>
            <w:pPr>
              <w:pStyle w:val="3297"/>
            </w:pPr>
            <w:r>
              <w:t xml:space="preserve">В приложении </w:t>
            </w:r>
            <w:r>
              <w:fldChar w:fldCharType="begin"/>
            </w:r>
            <w:r>
              <w:instrText xml:space="preserve"> REF _Ref129952974 \h  \* MERGEFORMAT </w:instrText>
            </w:r>
            <w:r>
              <w:fldChar w:fldCharType="separate"/>
            </w:r>
            <w:r>
              <w:t xml:space="preserve">1</w:t>
            </w:r>
            <w:r>
              <w:fldChar w:fldCharType="end"/>
            </w:r>
            <w:r>
              <w:t xml:space="preserve"> актуализирована схема ЕСМВ в формате </w:t>
            </w:r>
            <w:r>
              <w:rPr>
                <w:lang w:val="en-US"/>
              </w:rPr>
              <w:t xml:space="preserve">WSDL</w:t>
            </w:r>
            <w:r>
              <w:t xml:space="preserve">.</w:t>
            </w:r>
            <w:r/>
          </w:p>
          <w:p>
            <w:pPr>
              <w:pStyle w:val="3297"/>
            </w:pPr>
            <w:r>
              <w:t xml:space="preserve">В приложении </w:t>
            </w:r>
            <w:r>
              <w:fldChar w:fldCharType="begin"/>
            </w:r>
            <w:r>
              <w:instrText xml:space="preserve"> REF _Ref129952896 \h  \* MERGEFORMAT </w:instrText>
            </w:r>
            <w:r>
              <w:fldChar w:fldCharType="separate"/>
            </w:r>
            <w:r>
              <w:t xml:space="preserve">4</w:t>
            </w:r>
            <w:r>
              <w:fldChar w:fldCharType="end"/>
            </w:r>
            <w:r>
              <w:t xml:space="preserve"> актуализированы </w:t>
            </w:r>
            <w:r>
              <w:rPr>
                <w:lang w:val="en-US"/>
              </w:rPr>
              <w:t xml:space="preserve">XSD</w:t>
            </w:r>
            <w:r>
              <w:t xml:space="preserve">-схема и п</w:t>
            </w:r>
            <w:r>
              <w:t xml:space="preserve">ример справочника маршрутов ПОИ</w:t>
            </w:r>
            <w:r/>
          </w:p>
        </w:tc>
      </w:tr>
      <w:tr>
        <w:tblPrEx/>
        <w:trPr>
          <w:trHeight w:val="129"/>
        </w:trPr>
        <w:tc>
          <w:tcPr>
            <w:tcW w:w="989" w:type="dxa"/>
            <w:vMerge w:val="continue"/>
            <w:textDirection w:val="lrTb"/>
            <w:noWrap w:val="false"/>
          </w:tcPr>
          <w:p>
            <w:pPr>
              <w:pStyle w:val="3297"/>
            </w:pPr>
            <w:r/>
            <w:r/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3297"/>
            </w:pPr>
            <w:r>
              <w:t xml:space="preserve">05.10.2020</w:t>
            </w:r>
            <w:r/>
          </w:p>
        </w:tc>
        <w:tc>
          <w:tcPr>
            <w:tcW w:w="5386" w:type="dxa"/>
            <w:textDirection w:val="lrTb"/>
            <w:noWrap w:val="false"/>
          </w:tcPr>
          <w:p>
            <w:pPr>
              <w:pStyle w:val="3297"/>
            </w:pPr>
            <w:r>
              <w:t xml:space="preserve">Добавлены разделы 3, 5, 7 и откорректировано имеющееся описание обмена по использованию </w:t>
            </w:r>
            <w:r>
              <w:rPr>
                <w:lang w:val="en-US"/>
              </w:rPr>
              <w:t xml:space="preserve">REST</w:t>
            </w:r>
            <w:r>
              <w:t xml:space="preserve">-сервиса ЕСМВ</w:t>
            </w:r>
            <w:r/>
          </w:p>
        </w:tc>
      </w:tr>
      <w:tr>
        <w:tblPrEx/>
        <w:trPr>
          <w:trHeight w:val="129"/>
        </w:trPr>
        <w:tc>
          <w:tcPr>
            <w:tcW w:w="989" w:type="dxa"/>
            <w:textDirection w:val="lrTb"/>
            <w:noWrap w:val="false"/>
          </w:tcPr>
          <w:p>
            <w:pPr>
              <w:pStyle w:val="3297"/>
            </w:pPr>
            <w:r>
              <w:t xml:space="preserve">01.06</w:t>
            </w:r>
            <w:r/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3297"/>
            </w:pPr>
            <w:r>
              <w:t xml:space="preserve">22.10.2020</w:t>
            </w:r>
            <w:r/>
          </w:p>
        </w:tc>
        <w:tc>
          <w:tcPr>
            <w:tcW w:w="5386" w:type="dxa"/>
            <w:textDirection w:val="lrTb"/>
            <w:noWrap w:val="false"/>
          </w:tcPr>
          <w:p>
            <w:pPr>
              <w:pStyle w:val="3297"/>
            </w:pPr>
            <w:r>
              <w:t xml:space="preserve">Внесены изменения по замечаниям Заказчика по письму от 21.10.2020 № 99-22-15/10892.</w:t>
            </w:r>
            <w:r/>
          </w:p>
          <w:p>
            <w:pPr>
              <w:pStyle w:val="3297"/>
            </w:pPr>
            <w:r>
              <w:t xml:space="preserve">В приложение </w:t>
            </w:r>
            <w:r>
              <w:fldChar w:fldCharType="begin"/>
            </w:r>
            <w:r>
              <w:instrText xml:space="preserve"> REF _Ref129952896 \h  \* MERGEFORMAT </w:instrText>
            </w:r>
            <w:r>
              <w:fldChar w:fldCharType="separate"/>
            </w:r>
            <w:r>
              <w:t xml:space="preserve">4</w:t>
            </w:r>
            <w:r>
              <w:fldChar w:fldCharType="end"/>
            </w:r>
            <w:r>
              <w:t xml:space="preserve"> добавлено описание структуры справочника маршрутов ПОИ.</w:t>
            </w:r>
            <w:r/>
          </w:p>
          <w:p>
            <w:pPr>
              <w:pStyle w:val="3297"/>
            </w:pPr>
            <w:r>
              <w:t xml:space="preserve">Из схемы справочника маршрутов ПОИ удалён параметр </w:t>
            </w:r>
            <w:r>
              <w:rPr>
                <w:lang w:val="en-US"/>
              </w:rPr>
              <w:t xml:space="preserve">needPull</w:t>
            </w:r>
            <w:r>
              <w:t xml:space="preserve"> (приложение 4, п. 2).</w:t>
            </w:r>
            <w:r/>
          </w:p>
          <w:p>
            <w:pPr>
              <w:pStyle w:val="3297"/>
            </w:pPr>
            <w:r>
              <w:t xml:space="preserve">На схему рисунка 1 приложения </w:t>
            </w:r>
            <w:r>
              <w:fldChar w:fldCharType="begin"/>
            </w:r>
            <w:r>
              <w:instrText xml:space="preserve"> REF _Ref129952211 \h  \* MERGEFORMAT </w:instrText>
            </w:r>
            <w:r>
              <w:fldChar w:fldCharType="separate"/>
            </w:r>
            <w:r>
              <w:t xml:space="preserve">5</w:t>
            </w:r>
            <w:r>
              <w:fldChar w:fldCharType="end"/>
            </w:r>
            <w:r>
              <w:t xml:space="preserve"> добавлены параметры обме</w:t>
            </w:r>
            <w:r>
              <w:t xml:space="preserve">на из справочника маршрутов ПОИ</w:t>
            </w:r>
            <w:r/>
          </w:p>
        </w:tc>
      </w:tr>
      <w:tr>
        <w:tblPrEx/>
        <w:trPr>
          <w:trHeight w:val="129"/>
        </w:trPr>
        <w:tc>
          <w:tcPr>
            <w:tcW w:w="989" w:type="dxa"/>
            <w:textDirection w:val="lrTb"/>
            <w:noWrap w:val="false"/>
          </w:tcPr>
          <w:p>
            <w:pPr>
              <w:pStyle w:val="3297"/>
            </w:pPr>
            <w:r>
              <w:rPr>
                <w:lang w:val="en-US"/>
              </w:rPr>
              <w:t xml:space="preserve">01</w:t>
            </w:r>
            <w:r>
              <w:t xml:space="preserve">.</w:t>
            </w:r>
            <w:r>
              <w:rPr>
                <w:lang w:val="en-US"/>
              </w:rPr>
              <w:t xml:space="preserve">07</w:t>
            </w:r>
            <w:r/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3297"/>
            </w:pPr>
            <w:r>
              <w:t xml:space="preserve">28.01.2021</w:t>
            </w:r>
            <w:r/>
          </w:p>
        </w:tc>
        <w:tc>
          <w:tcPr>
            <w:tcW w:w="5386" w:type="dxa"/>
            <w:textDirection w:val="lrTb"/>
            <w:noWrap w:val="false"/>
          </w:tcPr>
          <w:p>
            <w:pPr>
              <w:pStyle w:val="3297"/>
            </w:pPr>
            <w:r>
              <w:t xml:space="preserve">В таблицу 9 п. 6.2 добавлен новый код статуса «10» и актуализировано описание ос</w:t>
            </w:r>
            <w:r>
              <w:t xml:space="preserve">тальных кодов статусов</w:t>
            </w:r>
            <w:r/>
          </w:p>
        </w:tc>
      </w:tr>
      <w:tr>
        <w:tblPrEx/>
        <w:trPr>
          <w:trHeight w:val="129"/>
        </w:trPr>
        <w:tc>
          <w:tcPr>
            <w:tcW w:w="989" w:type="dxa"/>
            <w:textDirection w:val="lrTb"/>
            <w:noWrap w:val="false"/>
          </w:tcPr>
          <w:p>
            <w:pPr>
              <w:pStyle w:val="3297"/>
            </w:pPr>
            <w:r>
              <w:t xml:space="preserve">01.08</w:t>
            </w:r>
            <w:r/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3297"/>
            </w:pPr>
            <w:r>
              <w:t xml:space="preserve">28.06.2021</w:t>
            </w:r>
            <w:r/>
          </w:p>
        </w:tc>
        <w:tc>
          <w:tcPr>
            <w:tcW w:w="5386" w:type="dxa"/>
            <w:textDirection w:val="lrTb"/>
            <w:noWrap w:val="false"/>
          </w:tcPr>
          <w:p>
            <w:pPr>
              <w:pStyle w:val="3297"/>
            </w:pPr>
            <w:r>
              <w:t xml:space="preserve">Добавление описания </w:t>
            </w:r>
            <w:r>
              <w:rPr>
                <w:lang w:val="en-US"/>
              </w:rPr>
              <w:t xml:space="preserve">PULL</w:t>
            </w:r>
            <w:r>
              <w:t xml:space="preserve">-режима в ЕСМВ:</w:t>
            </w:r>
            <w:r/>
          </w:p>
          <w:p>
            <w:pPr>
              <w:pStyle w:val="3325"/>
            </w:pPr>
            <w:r>
              <w:t xml:space="preserve">добавлены новые объекты обмена в п. 5.1.1;</w:t>
            </w:r>
            <w:r/>
          </w:p>
          <w:p>
            <w:pPr>
              <w:pStyle w:val="3325"/>
            </w:pPr>
            <w:r>
              <w:t xml:space="preserve">добавлено описание форматов новых объектов обмена и примеры </w:t>
            </w:r>
            <w:r>
              <w:rPr>
                <w:lang w:val="en-US"/>
              </w:rPr>
              <w:t xml:space="preserve">XML</w:t>
            </w:r>
            <w:r>
              <w:t xml:space="preserve"> (пп. 6.4-6.7, приложение </w:t>
            </w:r>
            <w:r>
              <w:fldChar w:fldCharType="begin"/>
            </w:r>
            <w:r>
              <w:instrText xml:space="preserve"> REF _Ref129953264 \h  \* MERGEFORMAT </w:instrText>
            </w:r>
            <w:r>
              <w:fldChar w:fldCharType="separate"/>
            </w:r>
            <w:r>
              <w:t xml:space="preserve">3</w:t>
            </w:r>
            <w:r>
              <w:fldChar w:fldCharType="end"/>
            </w:r>
            <w:r>
              <w:t xml:space="preserve">, пп. 6-9);</w:t>
            </w:r>
            <w:r/>
          </w:p>
          <w:p>
            <w:pPr>
              <w:pStyle w:val="3325"/>
            </w:pPr>
            <w:r>
              <w:t xml:space="preserve">добавлен алгоритм и схема работы </w:t>
            </w:r>
            <w:r>
              <w:rPr>
                <w:lang w:val="en-US"/>
              </w:rPr>
              <w:t xml:space="preserve">PULL</w:t>
            </w:r>
            <w:r>
              <w:t xml:space="preserve">-режима ЕСМВ (п. 4.2.2.4, приложение </w:t>
            </w:r>
            <w:r>
              <w:fldChar w:fldCharType="begin"/>
            </w:r>
            <w:r>
              <w:instrText xml:space="preserve"> REF _Ref129952211 \h  \* MERGEFORMAT </w:instrText>
            </w:r>
            <w:r>
              <w:fldChar w:fldCharType="separate"/>
            </w:r>
            <w:r>
              <w:t xml:space="preserve">5</w:t>
            </w:r>
            <w:r>
              <w:fldChar w:fldCharType="end"/>
            </w:r>
            <w:r>
              <w:t xml:space="preserve"> рис. 9 и 10).</w:t>
            </w:r>
            <w:r/>
          </w:p>
          <w:p>
            <w:pPr>
              <w:pStyle w:val="3297"/>
            </w:pPr>
            <w:r>
              <w:t xml:space="preserve">Удалена функция авторизации при обмене с использованием SOAP протокола, удален параметр needAu</w:t>
            </w:r>
            <w:r>
              <w:t xml:space="preserve">th из справочника маршрутов ПОИ</w:t>
            </w:r>
            <w:r/>
          </w:p>
        </w:tc>
      </w:tr>
      <w:tr>
        <w:tblPrEx/>
        <w:trPr>
          <w:trHeight w:val="129"/>
        </w:trPr>
        <w:tc>
          <w:tcPr>
            <w:tcW w:w="989" w:type="dxa"/>
            <w:vMerge w:val="restart"/>
            <w:textDirection w:val="lrTb"/>
            <w:noWrap w:val="false"/>
          </w:tcPr>
          <w:p>
            <w:pPr>
              <w:pStyle w:val="3297"/>
            </w:pPr>
            <w:r>
              <w:t xml:space="preserve">01.09</w:t>
            </w:r>
            <w:r/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3297"/>
            </w:pPr>
            <w:r>
              <w:t xml:space="preserve">10.09.2021</w:t>
            </w:r>
            <w:r/>
          </w:p>
        </w:tc>
        <w:tc>
          <w:tcPr>
            <w:tcW w:w="5386" w:type="dxa"/>
            <w:textDirection w:val="lrTb"/>
            <w:noWrap w:val="false"/>
          </w:tcPr>
          <w:p>
            <w:pPr>
              <w:pStyle w:val="3297"/>
              <w:rPr>
                <w:lang w:val="en-US"/>
              </w:rPr>
            </w:pPr>
            <w:r>
              <w:t xml:space="preserve">Для</w:t>
            </w:r>
            <w:r>
              <w:rPr>
                <w:lang w:val="en-US"/>
              </w:rPr>
              <w:t xml:space="preserve"> </w:t>
            </w:r>
            <w:r>
              <w:t xml:space="preserve">объектов</w:t>
            </w:r>
            <w:r>
              <w:rPr>
                <w:lang w:val="en-US"/>
              </w:rPr>
              <w:t xml:space="preserve"> transferDocumentResponse, transferDocumentReceipt </w:t>
            </w:r>
            <w:r>
              <w:t xml:space="preserve">удалён</w:t>
            </w:r>
            <w:r>
              <w:rPr>
                <w:lang w:val="en-US"/>
              </w:rPr>
              <w:t xml:space="preserve"> </w:t>
            </w:r>
            <w:r>
              <w:t xml:space="preserve">тег</w:t>
            </w:r>
            <w:r>
              <w:rPr>
                <w:lang w:val="en-US"/>
              </w:rPr>
              <w:t xml:space="preserve"> &lt;document&gt;.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  <w:p>
            <w:pPr>
              <w:pStyle w:val="3297"/>
            </w:pPr>
            <w:r>
              <w:t xml:space="preserve">Для Запроса на предоставление документов из очереди:</w:t>
            </w:r>
            <w:r/>
          </w:p>
          <w:p>
            <w:pPr>
              <w:pStyle w:val="3325"/>
            </w:pPr>
            <w:r>
              <w:t xml:space="preserve">обновлено описание;</w:t>
            </w:r>
            <w:r/>
          </w:p>
          <w:p>
            <w:pPr>
              <w:pStyle w:val="3325"/>
            </w:pPr>
            <w:r>
              <w:t xml:space="preserve">добавлен тег QueueName;</w:t>
            </w:r>
            <w:r/>
          </w:p>
          <w:p>
            <w:pPr>
              <w:pStyle w:val="3325"/>
            </w:pPr>
            <w:r>
              <w:t xml:space="preserve">изменена обязательность и описание тегов senderSystemId, targetSystemId, documentType.</w:t>
            </w:r>
            <w:r/>
          </w:p>
          <w:p>
            <w:pPr>
              <w:pStyle w:val="3297"/>
            </w:pPr>
            <w:r>
              <w:t xml:space="preserve">Удален тип данных </w:t>
            </w:r>
            <w:r>
              <w:rPr>
                <w:color w:val="000000"/>
                <w:szCs w:val="16"/>
                <w:lang w:val="en-US"/>
              </w:rPr>
              <w:t xml:space="preserve">documentSelectorType</w:t>
            </w:r>
            <w:r>
              <w:rPr>
                <w:color w:val="000000"/>
                <w:szCs w:val="16"/>
              </w:rPr>
              <w:t xml:space="preserve">.</w:t>
            </w:r>
            <w:r/>
          </w:p>
          <w:p>
            <w:pPr>
              <w:pStyle w:val="3297"/>
            </w:pPr>
            <w:r>
              <w:t xml:space="preserve">Добавлена таблица соответствия параметров маршрута и сервисов ЕСМВ.</w:t>
            </w:r>
            <w:r/>
          </w:p>
          <w:p>
            <w:pPr>
              <w:pStyle w:val="3297"/>
            </w:pPr>
            <w:r>
              <w:t xml:space="preserve">Изменена XSD-схема объектов, используемых в работе ЕСМВ.</w:t>
            </w:r>
            <w:r/>
          </w:p>
          <w:p>
            <w:pPr>
              <w:pStyle w:val="3297"/>
            </w:pPr>
            <w:r>
              <w:t xml:space="preserve">«Справочник маршрутов ПОИ» переименован в «Справочник маршрутов ЕСМВ».</w:t>
            </w:r>
            <w:r/>
          </w:p>
          <w:p>
            <w:pPr>
              <w:pStyle w:val="3297"/>
            </w:pPr>
            <w:r>
              <w:t xml:space="preserve">Добавлены XML-примеры Запроса на предоставление документов из очереди</w:t>
            </w:r>
            <w:r/>
          </w:p>
        </w:tc>
      </w:tr>
      <w:tr>
        <w:tblPrEx/>
        <w:trPr>
          <w:trHeight w:val="129"/>
        </w:trPr>
        <w:tc>
          <w:tcPr>
            <w:tcW w:w="989" w:type="dxa"/>
            <w:vMerge w:val="continue"/>
            <w:textDirection w:val="lrTb"/>
            <w:noWrap w:val="false"/>
          </w:tcPr>
          <w:p>
            <w:pPr>
              <w:pStyle w:val="3297"/>
            </w:pPr>
            <w:r/>
            <w:r/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3297"/>
            </w:pPr>
            <w:r>
              <w:t xml:space="preserve">15.10.2021</w:t>
            </w:r>
            <w:r/>
          </w:p>
        </w:tc>
        <w:tc>
          <w:tcPr>
            <w:tcW w:w="5386" w:type="dxa"/>
            <w:textDirection w:val="lrTb"/>
            <w:noWrap w:val="false"/>
          </w:tcPr>
          <w:p>
            <w:pPr>
              <w:pStyle w:val="3297"/>
              <w:rPr>
                <w:lang w:val="en-US"/>
              </w:rPr>
            </w:pPr>
            <w:r>
              <w:t xml:space="preserve">В</w:t>
            </w:r>
            <w:r>
              <w:rPr>
                <w:lang w:val="en-US"/>
              </w:rPr>
              <w:t xml:space="preserve"> </w:t>
            </w:r>
            <w:r>
              <w:t xml:space="preserve">Запросе</w:t>
            </w:r>
            <w:r>
              <w:rPr>
                <w:lang w:val="en-US"/>
              </w:rPr>
              <w:t xml:space="preserve"> transferDocumentRequest </w:t>
            </w:r>
            <w:r>
              <w:t xml:space="preserve">и</w:t>
            </w:r>
            <w:r>
              <w:rPr>
                <w:lang w:val="en-US"/>
              </w:rPr>
              <w:t xml:space="preserve"> </w:t>
            </w:r>
            <w:r>
              <w:rPr>
                <w:color w:val="000000"/>
                <w:szCs w:val="16"/>
                <w:lang w:val="en-US"/>
              </w:rPr>
              <w:t xml:space="preserve">transferDocumentPacket</w:t>
            </w:r>
            <w:r>
              <w:rPr>
                <w:lang w:val="en-US"/>
              </w:rPr>
              <w:t xml:space="preserve">: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  <w:p>
            <w:pPr>
              <w:pStyle w:val="3325"/>
            </w:pPr>
            <w:r>
              <w:t xml:space="preserve">для тега &lt;attachment&gt;: </w:t>
            </w:r>
            <w:r/>
          </w:p>
          <w:p>
            <w:pPr>
              <w:pStyle w:val="3345"/>
            </w:pPr>
            <w:r>
              <w:t xml:space="preserve">добавлен тег &lt;attachmentID&gt; для каждого вложения;</w:t>
            </w:r>
            <w:r/>
          </w:p>
          <w:p>
            <w:pPr>
              <w:pStyle w:val="3345"/>
            </w:pPr>
            <w:r>
              <w:t xml:space="preserve">добавлен блок &lt;params&gt; (по аналогии с блоком &lt;header&gt;) для каждого вложения;</w:t>
            </w:r>
            <w:r/>
          </w:p>
          <w:p>
            <w:pPr>
              <w:pStyle w:val="3325"/>
            </w:pPr>
            <w:r>
              <w:t xml:space="preserve">увеличено ограничение на количество повторений блока &lt;param&gt; в теге &lt;header&gt; до 100;</w:t>
            </w:r>
            <w:r/>
          </w:p>
          <w:p>
            <w:pPr>
              <w:pStyle w:val="3325"/>
            </w:pPr>
            <w:r>
              <w:t xml:space="preserve">изменено ограничение на количество повторений блока &lt;</w:t>
            </w:r>
            <w:r>
              <w:rPr>
                <w:lang w:val="en-US"/>
              </w:rPr>
              <w:t xml:space="preserve">attachment</w:t>
            </w:r>
            <w:r>
              <w:t xml:space="preserve">&gt; до 100</w:t>
            </w:r>
            <w:r/>
          </w:p>
        </w:tc>
      </w:tr>
      <w:tr>
        <w:tblPrEx/>
        <w:trPr>
          <w:trHeight w:val="129"/>
        </w:trPr>
        <w:tc>
          <w:tcPr>
            <w:tcW w:w="989" w:type="dxa"/>
            <w:textDirection w:val="lrTb"/>
            <w:noWrap w:val="false"/>
          </w:tcPr>
          <w:p>
            <w:pPr>
              <w:pStyle w:val="3297"/>
            </w:pPr>
            <w:r>
              <w:t xml:space="preserve">01.10</w:t>
            </w:r>
            <w:r/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3297"/>
            </w:pPr>
            <w:r>
              <w:t xml:space="preserve">24.01.2022</w:t>
            </w:r>
            <w:r/>
          </w:p>
        </w:tc>
        <w:tc>
          <w:tcPr>
            <w:tcW w:w="5386" w:type="dxa"/>
            <w:textDirection w:val="lrTb"/>
            <w:noWrap w:val="false"/>
          </w:tcPr>
          <w:p>
            <w:pPr>
              <w:pStyle w:val="3297"/>
            </w:pPr>
            <w:r>
              <w:t xml:space="preserve">Добавлен раздел </w:t>
            </w:r>
            <w:r>
              <w:rPr>
                <w:b/>
                <w:bCs/>
              </w:rPr>
              <w:fldChar w:fldCharType="begin"/>
            </w:r>
            <w:r>
              <w:instrText xml:space="preserve"> REF _Ref94620824 \n \h </w:instrText>
            </w:r>
            <w:r>
              <w:rPr>
                <w:b/>
                <w:bCs/>
              </w:rPr>
              <w:instrText xml:space="preserve"> \* MERGEFORMAT </w:instrText>
            </w:r>
            <w:r>
              <w:rPr>
                <w:b/>
                <w:bCs/>
              </w:rPr>
              <w:fldChar w:fldCharType="separate"/>
            </w:r>
            <w:r>
              <w:t xml:space="preserve">6.5</w:t>
            </w:r>
            <w:r>
              <w:rPr>
                <w:b/>
                <w:bCs/>
              </w:rPr>
              <w:fldChar w:fldCharType="end"/>
            </w:r>
            <w:r>
              <w:rPr>
                <w:bCs/>
              </w:rPr>
              <w:t xml:space="preserve">.</w:t>
            </w:r>
            <w:r/>
          </w:p>
          <w:p>
            <w:pPr>
              <w:pStyle w:val="3297"/>
            </w:pPr>
            <w:r>
              <w:t xml:space="preserve">Пункт 4.2. разделен на:</w:t>
            </w:r>
            <w:r/>
          </w:p>
          <w:p>
            <w:pPr>
              <w:pStyle w:val="3325"/>
            </w:pPr>
            <w:r>
              <w:t xml:space="preserve">пункт </w:t>
            </w:r>
            <w:r>
              <w:fldChar w:fldCharType="begin"/>
            </w:r>
            <w:r>
              <w:instrText xml:space="preserve"> REF _Ref96618297 \r \h  \* MERGEFORMAT </w:instrText>
            </w:r>
            <w:r>
              <w:fldChar w:fldCharType="separate"/>
            </w:r>
            <w:r>
              <w:t xml:space="preserve">4.2</w:t>
            </w:r>
            <w:r>
              <w:fldChar w:fldCharType="end"/>
            </w:r>
            <w:r>
              <w:t xml:space="preserve"> – ранее был 4.2.1;</w:t>
            </w:r>
            <w:r/>
          </w:p>
          <w:p>
            <w:pPr>
              <w:pStyle w:val="3325"/>
            </w:pPr>
            <w:r>
              <w:t xml:space="preserve">пункт </w:t>
            </w:r>
            <w:r>
              <w:fldChar w:fldCharType="begin"/>
            </w:r>
            <w:r>
              <w:instrText xml:space="preserve"> REF _Ref96617752 \r \h  \* MERGEFORMAT </w:instrText>
            </w:r>
            <w:r>
              <w:fldChar w:fldCharType="separate"/>
            </w:r>
            <w:r>
              <w:t xml:space="preserve">4.3</w:t>
            </w:r>
            <w:r>
              <w:fldChar w:fldCharType="end"/>
            </w:r>
            <w:r>
              <w:t xml:space="preserve"> – ранее были пункты 4.2.2.1 и 4.2.2.4;</w:t>
            </w:r>
            <w:r/>
          </w:p>
          <w:p>
            <w:pPr>
              <w:pStyle w:val="3325"/>
            </w:pPr>
            <w:r>
              <w:t xml:space="preserve">пункт </w:t>
            </w:r>
            <w:r>
              <w:fldChar w:fldCharType="begin"/>
            </w:r>
            <w:r>
              <w:instrText xml:space="preserve"> REF _Ref96618402 \r \h  \* MERGEFORMAT </w:instrText>
            </w:r>
            <w:r>
              <w:fldChar w:fldCharType="separate"/>
            </w:r>
            <w:r>
              <w:t xml:space="preserve">4.5</w:t>
            </w:r>
            <w:r>
              <w:fldChar w:fldCharType="end"/>
            </w:r>
            <w:r>
              <w:t xml:space="preserve"> – ранее были пункты 4.2.2.2 и 4.2.2.3.</w:t>
            </w:r>
            <w:r/>
          </w:p>
          <w:p>
            <w:pPr>
              <w:pStyle w:val="3297"/>
            </w:pPr>
            <w:r>
              <w:t xml:space="preserve">Внесены правки в текст подпунктов пункта </w:t>
            </w:r>
            <w:r>
              <w:fldChar w:fldCharType="begin"/>
            </w:r>
            <w:r>
              <w:instrText xml:space="preserve"> REF _Ref96617752 \r \h  \* MERGEFORMAT </w:instrText>
            </w:r>
            <w:r>
              <w:fldChar w:fldCharType="separate"/>
            </w:r>
            <w:r>
              <w:t xml:space="preserve">4.3</w:t>
            </w:r>
            <w:r>
              <w:fldChar w:fldCharType="end"/>
            </w:r>
            <w:r>
              <w:t xml:space="preserve">.</w:t>
            </w:r>
            <w:r/>
          </w:p>
          <w:p>
            <w:pPr>
              <w:pStyle w:val="3297"/>
            </w:pPr>
            <w:r>
              <w:t xml:space="preserve">Добавлены схемы по процессам PULL-модели ЕСМВ.</w:t>
            </w:r>
            <w:r/>
          </w:p>
          <w:p>
            <w:pPr>
              <w:pStyle w:val="3297"/>
            </w:pPr>
            <w:r>
              <w:t xml:space="preserve">Изменена схема рисунка </w:t>
            </w:r>
            <w:r>
              <w:fldChar w:fldCharType="begin"/>
            </w:r>
            <w:r>
              <w:instrText xml:space="preserve"> REF _Ref521666944 \h  \* MERGEFORMAT </w:instrText>
            </w:r>
            <w:r>
              <w:fldChar w:fldCharType="separate"/>
            </w:r>
            <w:r>
              <w:t xml:space="preserve">2</w:t>
            </w:r>
            <w:r>
              <w:fldChar w:fldCharType="end"/>
            </w:r>
            <w:r>
              <w:t xml:space="preserve">.</w:t>
            </w:r>
            <w:r/>
          </w:p>
          <w:p>
            <w:pPr>
              <w:pStyle w:val="3297"/>
            </w:pPr>
            <w:r>
              <w:t xml:space="preserve">Добавлены рисунки </w:t>
            </w:r>
            <w:r>
              <w:fldChar w:fldCharType="begin"/>
            </w:r>
            <w:r>
              <w:instrText xml:space="preserve"> REF _Ref96617510 \h  \* MERGEFORMAT </w:instrText>
            </w:r>
            <w:r>
              <w:fldChar w:fldCharType="separate"/>
            </w:r>
            <w:r>
              <w:t xml:space="preserve">3</w:t>
            </w:r>
            <w:r>
              <w:fldChar w:fldCharType="end"/>
            </w:r>
            <w:r>
              <w:t xml:space="preserve"> и </w:t>
            </w:r>
            <w:r>
              <w:fldChar w:fldCharType="begin"/>
            </w:r>
            <w:r>
              <w:instrText xml:space="preserve"> REF _Ref96617511 \h  \* MERGEFORMAT </w:instrText>
            </w:r>
            <w:r>
              <w:fldChar w:fldCharType="separate"/>
            </w:r>
            <w:r>
              <w:t xml:space="preserve">4</w:t>
            </w:r>
            <w:r>
              <w:fldChar w:fldCharType="end"/>
            </w:r>
            <w:r>
              <w:t xml:space="preserve"> схем подпроцессов.</w:t>
            </w:r>
            <w:r/>
          </w:p>
          <w:p>
            <w:pPr>
              <w:pStyle w:val="3297"/>
            </w:pPr>
            <w:r>
              <w:t xml:space="preserve">Изменена XSD-схема объектов, используемых в работе ЕСМВ.</w:t>
            </w:r>
            <w:r/>
          </w:p>
          <w:p>
            <w:pPr>
              <w:pStyle w:val="3297"/>
              <w:rPr>
                <w:lang w:val="en-US"/>
              </w:rPr>
            </w:pPr>
            <w:r>
              <w:t xml:space="preserve">Изменена</w:t>
            </w:r>
            <w:r>
              <w:rPr>
                <w:lang w:val="en-US"/>
              </w:rPr>
              <w:t xml:space="preserve"> WSDL-</w:t>
            </w:r>
            <w:r>
              <w:t xml:space="preserve">схема</w:t>
            </w:r>
            <w:r>
              <w:rPr>
                <w:lang w:val="en-US"/>
              </w:rPr>
              <w:t xml:space="preserve"> </w:t>
            </w:r>
            <w:r>
              <w:t xml:space="preserve">сервиса</w:t>
            </w:r>
            <w:r>
              <w:rPr>
                <w:lang w:val="en-US"/>
              </w:rPr>
              <w:t xml:space="preserve"> messageDeliveryService.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  <w:p>
            <w:pPr>
              <w:pStyle w:val="3297"/>
            </w:pPr>
            <w:r>
              <w:t xml:space="preserve">Добавлены примеры Синхронного ответа, содержащего информацию об ошибке.</w:t>
            </w:r>
            <w:r/>
          </w:p>
          <w:p>
            <w:pPr>
              <w:pStyle w:val="3297"/>
            </w:pPr>
            <w:r>
              <w:t xml:space="preserve">Изменен список возможных значений </w:t>
            </w:r>
            <w:r>
              <w:rPr>
                <w:lang w:val="en-US"/>
              </w:rPr>
              <w:t xml:space="preserve">contentType</w:t>
            </w:r>
            <w:r>
              <w:t xml:space="preserve"> в пунктах </w:t>
            </w:r>
            <w:r>
              <w:fldChar w:fldCharType="begin"/>
            </w:r>
            <w:r>
              <w:instrText xml:space="preserve"> REF _Ref505583226 \n \h  \* MERGEFORMAT </w:instrText>
            </w:r>
            <w:r>
              <w:fldChar w:fldCharType="separate"/>
            </w:r>
            <w:r>
              <w:t xml:space="preserve">6.1</w:t>
            </w:r>
            <w:r>
              <w:fldChar w:fldCharType="end"/>
            </w:r>
            <w:r>
              <w:t xml:space="preserve">, </w:t>
            </w:r>
            <w:r>
              <w:fldChar w:fldCharType="begin"/>
            </w:r>
            <w:r>
              <w:instrText xml:space="preserve"> REF _Ref76030675 \n \h  \* MERGEFORMAT </w:instrText>
            </w:r>
            <w:r>
              <w:fldChar w:fldCharType="separate"/>
            </w:r>
            <w:r>
              <w:t xml:space="preserve">6.9</w:t>
            </w:r>
            <w:r>
              <w:fldChar w:fldCharType="end"/>
            </w:r>
            <w:r>
              <w:t xml:space="preserve">.</w:t>
            </w:r>
            <w:r/>
          </w:p>
          <w:p>
            <w:pPr>
              <w:pStyle w:val="3297"/>
            </w:pPr>
            <w:r>
              <w:t xml:space="preserve">Добавлен пример имени &lt;</w:t>
            </w:r>
            <w:r>
              <w:rPr>
                <w:color w:val="000000"/>
                <w:szCs w:val="16"/>
                <w:lang w:val="en-US"/>
              </w:rPr>
              <w:t xml:space="preserve">name</w:t>
            </w:r>
            <w:r>
              <w:t xml:space="preserve">&gt; (</w:t>
            </w:r>
            <w:r>
              <w:rPr>
                <w:lang w:val="en-US"/>
              </w:rPr>
              <w:t xml:space="preserve">link</w:t>
            </w:r>
            <w:r>
              <w:t xml:space="preserve">-</w:t>
            </w:r>
            <w:r>
              <w:rPr>
                <w:lang w:val="en-US"/>
              </w:rPr>
              <w:t xml:space="preserve">type</w:t>
            </w:r>
            <w:r>
              <w:t xml:space="preserve">) и описание возможных значений &lt;</w:t>
            </w:r>
            <w:r>
              <w:rPr>
                <w:lang w:val="en-US"/>
              </w:rPr>
              <w:t xml:space="preserve">value</w:t>
            </w:r>
            <w:r>
              <w:t xml:space="preserve">&gt; для тега параметра вложения в пунктах </w:t>
            </w:r>
            <w:r>
              <w:fldChar w:fldCharType="begin"/>
            </w:r>
            <w:r>
              <w:instrText xml:space="preserve"> REF _Ref505583226 \n \h  \* MERGEFORMAT </w:instrText>
            </w:r>
            <w:r>
              <w:fldChar w:fldCharType="separate"/>
            </w:r>
            <w:r>
              <w:t xml:space="preserve">6.1</w:t>
            </w:r>
            <w:r>
              <w:fldChar w:fldCharType="end"/>
            </w:r>
            <w:r>
              <w:t xml:space="preserve">, </w:t>
            </w:r>
            <w:r>
              <w:fldChar w:fldCharType="begin"/>
            </w:r>
            <w:r>
              <w:instrText xml:space="preserve"> REF _Ref76030675 \n \h  \* MERGEFORMAT </w:instrText>
            </w:r>
            <w:r>
              <w:fldChar w:fldCharType="separate"/>
            </w:r>
            <w:r>
              <w:t xml:space="preserve">6.9</w:t>
            </w:r>
            <w:r>
              <w:fldChar w:fldCharType="end"/>
            </w:r>
            <w:r>
              <w:t xml:space="preserve">.</w:t>
            </w:r>
            <w:r/>
          </w:p>
          <w:p>
            <w:pPr>
              <w:pStyle w:val="3297"/>
            </w:pPr>
            <w:r>
              <w:t xml:space="preserve">Изменен список возможных значений имени &lt;</w:t>
            </w:r>
            <w:r>
              <w:rPr>
                <w:color w:val="000000"/>
                <w:szCs w:val="16"/>
                <w:lang w:val="en-US"/>
              </w:rPr>
              <w:t xml:space="preserve">name</w:t>
            </w:r>
            <w:r>
              <w:t xml:space="preserve">&gt; для тега параметра вложения в пунктах </w:t>
            </w:r>
            <w:r>
              <w:fldChar w:fldCharType="begin"/>
            </w:r>
            <w:r>
              <w:instrText xml:space="preserve"> REF _Ref505583226 \n \h  \* MERGEFORMAT </w:instrText>
            </w:r>
            <w:r>
              <w:fldChar w:fldCharType="separate"/>
            </w:r>
            <w:r>
              <w:t xml:space="preserve">6.1</w:t>
            </w:r>
            <w:r>
              <w:fldChar w:fldCharType="end"/>
            </w:r>
            <w:r>
              <w:t xml:space="preserve">, </w:t>
            </w:r>
            <w:r>
              <w:fldChar w:fldCharType="begin"/>
            </w:r>
            <w:r>
              <w:instrText xml:space="preserve"> REF _Ref76030675 \n \h  \* MERGEFORMAT </w:instrText>
            </w:r>
            <w:r>
              <w:fldChar w:fldCharType="separate"/>
            </w:r>
            <w:r>
              <w:t xml:space="preserve">6.9</w:t>
            </w:r>
            <w:r>
              <w:fldChar w:fldCharType="end"/>
            </w:r>
            <w:r>
              <w:t xml:space="preserve">.</w:t>
            </w:r>
            <w:r/>
          </w:p>
          <w:p>
            <w:pPr>
              <w:pStyle w:val="3297"/>
            </w:pPr>
            <w:r>
              <w:t xml:space="preserve">В алгоритме пункта </w:t>
            </w:r>
            <w:r>
              <w:t xml:space="preserve">4</w:t>
            </w:r>
            <w:r>
              <w:t xml:space="preserve"> раздела </w:t>
            </w:r>
            <w:r>
              <w:t xml:space="preserve">4.5.1 </w:t>
            </w:r>
            <w:r>
              <w:t xml:space="preserve">изменена последовательность </w:t>
            </w:r>
            <w:r>
              <w:rPr>
                <w:lang w:val="en-US"/>
              </w:rPr>
              <w:t xml:space="preserve">a</w:t>
            </w:r>
            <w:r>
              <w:t xml:space="preserve"> и </w:t>
            </w:r>
            <w:r>
              <w:rPr>
                <w:lang w:val="en-US"/>
              </w:rPr>
              <w:t xml:space="preserve">b</w:t>
            </w:r>
            <w:r>
              <w:t xml:space="preserve"> между собой.</w:t>
            </w:r>
            <w:r/>
          </w:p>
          <w:p>
            <w:pPr>
              <w:pStyle w:val="3297"/>
            </w:pPr>
            <w:r>
              <w:t xml:space="preserve">Изменена схема в приложении 5 рисунок </w:t>
            </w:r>
            <w:r>
              <w:t xml:space="preserve">5</w:t>
            </w:r>
            <w:r/>
          </w:p>
        </w:tc>
      </w:tr>
      <w:tr>
        <w:tblPrEx/>
        <w:trPr>
          <w:trHeight w:val="129"/>
        </w:trPr>
        <w:tc>
          <w:tcPr>
            <w:tcW w:w="989" w:type="dxa"/>
            <w:vMerge w:val="restart"/>
            <w:textDirection w:val="lrTb"/>
            <w:noWrap w:val="false"/>
          </w:tcPr>
          <w:p>
            <w:pPr>
              <w:pStyle w:val="3297"/>
            </w:pPr>
            <w:r>
              <w:t xml:space="preserve">01.11</w:t>
            </w:r>
            <w:r/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3297"/>
            </w:pPr>
            <w:r>
              <w:t xml:space="preserve">28.03.2022</w:t>
            </w:r>
            <w:r/>
          </w:p>
        </w:tc>
        <w:tc>
          <w:tcPr>
            <w:tcW w:w="5386" w:type="dxa"/>
            <w:textDirection w:val="lrTb"/>
            <w:noWrap w:val="false"/>
          </w:tcPr>
          <w:p>
            <w:pPr>
              <w:pStyle w:val="3297"/>
            </w:pPr>
            <w:r>
              <w:t xml:space="preserve">Добавлено пояснение по возможным символам в </w:t>
            </w:r>
            <w:r>
              <w:rPr>
                <w:lang w:val="en-US"/>
              </w:rPr>
              <w:t xml:space="preserve">URL</w:t>
            </w:r>
            <w:r>
              <w:t xml:space="preserve"> </w:t>
            </w:r>
            <w:r>
              <w:rPr>
                <w:lang w:val="en-US"/>
              </w:rPr>
              <w:t xml:space="preserve">REST</w:t>
            </w:r>
            <w:r>
              <w:t xml:space="preserve">-запроса (п. </w:t>
            </w:r>
            <w:r>
              <w:fldChar w:fldCharType="begin"/>
            </w:r>
            <w:r>
              <w:instrText xml:space="preserve"> REF _Ref99376036 \n \h  \* MERGEFORMAT </w:instrText>
            </w:r>
            <w:r>
              <w:fldChar w:fldCharType="separate"/>
            </w:r>
            <w:r>
              <w:t xml:space="preserve">8.1.2.1</w:t>
            </w:r>
            <w:r>
              <w:fldChar w:fldCharType="end"/>
            </w:r>
            <w:r>
              <w:t xml:space="preserve">).</w:t>
            </w:r>
            <w:r/>
          </w:p>
          <w:p>
            <w:pPr>
              <w:pStyle w:val="3297"/>
            </w:pPr>
            <w:r>
              <w:t xml:space="preserve">Изменен текст ошибок в таблице </w:t>
            </w:r>
            <w:r>
              <w:fldChar w:fldCharType="begin"/>
            </w:r>
            <w:r>
              <w:instrText xml:space="preserve"> REF _Ref18073206 \h  \* MERGEFORMAT </w:instrText>
            </w:r>
            <w:r>
              <w:fldChar w:fldCharType="separate"/>
            </w:r>
            <w:r>
              <w:t xml:space="preserve">15</w:t>
            </w:r>
            <w:r>
              <w:fldChar w:fldCharType="end"/>
            </w:r>
            <w:r>
              <w:t xml:space="preserve"> пункта </w:t>
            </w:r>
            <w:r>
              <w:fldChar w:fldCharType="begin"/>
            </w:r>
            <w:r>
              <w:instrText xml:space="preserve"> REF _Ref496024299 \n \h  \* MERGEFORMAT </w:instrText>
            </w:r>
            <w:r>
              <w:fldChar w:fldCharType="separate"/>
            </w:r>
            <w:r>
              <w:t xml:space="preserve">6.2</w:t>
            </w:r>
            <w:r>
              <w:fldChar w:fldCharType="end"/>
            </w:r>
            <w:r>
              <w:t xml:space="preserve"> и в таблице </w:t>
            </w:r>
            <w:r>
              <w:fldChar w:fldCharType="begin"/>
            </w:r>
            <w:r>
              <w:instrText xml:space="preserve"> REF _Ref93394880 \h  \* MERGEFORMAT </w:instrText>
            </w:r>
            <w:r>
              <w:fldChar w:fldCharType="separate"/>
            </w:r>
            <w:r>
              <w:t xml:space="preserve">19</w:t>
            </w:r>
            <w:r>
              <w:fldChar w:fldCharType="end"/>
            </w:r>
            <w:r>
              <w:t xml:space="preserve"> пункта </w:t>
            </w:r>
            <w:r>
              <w:fldChar w:fldCharType="begin"/>
            </w:r>
            <w:r>
              <w:instrText xml:space="preserve"> REF _Ref94620824 \n \h  \* MERGEFORMAT </w:instrText>
            </w:r>
            <w:r>
              <w:fldChar w:fldCharType="separate"/>
            </w:r>
            <w:r>
              <w:t xml:space="preserve">6.5</w:t>
            </w:r>
            <w:r>
              <w:fldChar w:fldCharType="end"/>
            </w:r>
            <w:r>
              <w:t xml:space="preserve">, в подпунктах пункта </w:t>
            </w:r>
            <w:r>
              <w:fldChar w:fldCharType="begin"/>
            </w:r>
            <w:r>
              <w:instrText xml:space="preserve"> REF _Ref104909349 \r \h  \* MERGEFORMAT </w:instrText>
            </w:r>
            <w:r>
              <w:fldChar w:fldCharType="separate"/>
            </w:r>
            <w:r>
              <w:t xml:space="preserve">4.3</w:t>
            </w:r>
            <w:r>
              <w:fldChar w:fldCharType="end"/>
            </w:r>
            <w:r>
              <w:t xml:space="preserve">. </w:t>
            </w:r>
            <w:r/>
          </w:p>
          <w:p>
            <w:pPr>
              <w:pStyle w:val="3297"/>
            </w:pPr>
            <w:r>
              <w:t xml:space="preserve">В таблице </w:t>
            </w:r>
            <w:r>
              <w:fldChar w:fldCharType="begin"/>
            </w:r>
            <w:r>
              <w:instrText xml:space="preserve"> REF _Ref94608410 \h  \* MERGEFORMAT </w:instrText>
            </w:r>
            <w:r>
              <w:fldChar w:fldCharType="separate"/>
            </w:r>
            <w:r>
              <w:t xml:space="preserve">18</w:t>
            </w:r>
            <w:r>
              <w:fldChar w:fldCharType="end"/>
            </w:r>
            <w:r>
              <w:t xml:space="preserve"> у блока &lt;</w:t>
            </w:r>
            <w:r>
              <w:rPr>
                <w:lang w:val="en-US"/>
              </w:rPr>
              <w:t xml:space="preserve">detail</w:t>
            </w:r>
            <w:r>
              <w:t xml:space="preserve">&gt; в поле «Обязательность» выставлено значение «Нет» согласно спецификации </w:t>
            </w:r>
            <w:r>
              <w:rPr>
                <w:lang w:val="en-US"/>
              </w:rPr>
              <w:t xml:space="preserve">SOAP</w:t>
            </w:r>
            <w:r>
              <w:t xml:space="preserve">-протокола.</w:t>
            </w:r>
            <w:r/>
          </w:p>
          <w:p>
            <w:pPr>
              <w:pStyle w:val="3297"/>
            </w:pPr>
            <w:r>
              <w:t xml:space="preserve">Расширен состав ackMessagesResponse (таблица </w:t>
            </w:r>
            <w:r>
              <w:fldChar w:fldCharType="begin"/>
            </w:r>
            <w:r>
              <w:instrText xml:space="preserve"> REF _Ref76037586 \h  \* MERGEFORMAT </w:instrText>
            </w:r>
            <w:r>
              <w:fldChar w:fldCharType="separate"/>
            </w:r>
            <w:r>
              <w:t xml:space="preserve">22</w:t>
            </w:r>
            <w:r>
              <w:fldChar w:fldCharType="end"/>
            </w:r>
            <w:r>
              <w:t xml:space="preserve">)</w:t>
            </w:r>
            <w:r/>
          </w:p>
        </w:tc>
      </w:tr>
      <w:tr>
        <w:tblPrEx/>
        <w:trPr>
          <w:trHeight w:val="129"/>
        </w:trPr>
        <w:tc>
          <w:tcPr>
            <w:tcW w:w="989" w:type="dxa"/>
            <w:vMerge w:val="continue"/>
            <w:textDirection w:val="lrTb"/>
            <w:noWrap w:val="false"/>
          </w:tcPr>
          <w:p>
            <w:pPr>
              <w:pStyle w:val="3297"/>
            </w:pPr>
            <w:r/>
            <w:r/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3297"/>
            </w:pPr>
            <w:r>
              <w:t xml:space="preserve">18.04.2022</w:t>
            </w:r>
            <w:r/>
          </w:p>
        </w:tc>
        <w:tc>
          <w:tcPr>
            <w:tcW w:w="5386" w:type="dxa"/>
            <w:textDirection w:val="lrTb"/>
            <w:noWrap w:val="false"/>
          </w:tcPr>
          <w:p>
            <w:pPr>
              <w:pStyle w:val="3297"/>
            </w:pPr>
            <w:r>
              <w:t xml:space="preserve">Добавлены разделы </w:t>
            </w:r>
            <w:r>
              <w:fldChar w:fldCharType="begin"/>
            </w:r>
            <w:r>
              <w:instrText xml:space="preserve"> REF _Ref101172078 \w \h  \* MERGEFORMAT </w:instrText>
            </w:r>
            <w:r>
              <w:fldChar w:fldCharType="separate"/>
            </w:r>
            <w:r>
              <w:t xml:space="preserve">3.2</w:t>
            </w:r>
            <w:r>
              <w:fldChar w:fldCharType="end"/>
            </w:r>
            <w:r>
              <w:t xml:space="preserve">, </w:t>
            </w:r>
            <w:r>
              <w:fldChar w:fldCharType="begin"/>
            </w:r>
            <w:r>
              <w:instrText xml:space="preserve"> REF _Ref100927136 \r \h  \* MERGEFORMAT </w:instrText>
            </w:r>
            <w:r>
              <w:fldChar w:fldCharType="separate"/>
            </w:r>
            <w:r>
              <w:t xml:space="preserve">7</w:t>
            </w:r>
            <w:r>
              <w:fldChar w:fldCharType="end"/>
            </w:r>
            <w:r>
              <w:t xml:space="preserve">, </w:t>
            </w:r>
            <w:r>
              <w:fldChar w:fldCharType="begin"/>
            </w:r>
            <w:r>
              <w:instrText xml:space="preserve"> REF _Ref101172141 \r \h  \* MERGEFORMAT </w:instrText>
            </w:r>
            <w:r>
              <w:fldChar w:fldCharType="separate"/>
            </w:r>
            <w:r>
              <w:t xml:space="preserve">14</w:t>
            </w:r>
            <w:r>
              <w:fldChar w:fldCharType="end"/>
            </w:r>
            <w:r>
              <w:t xml:space="preserve">, описывающие функцию мони</w:t>
            </w:r>
            <w:r>
              <w:t xml:space="preserve">торинга доступности сервисов ИС</w:t>
            </w:r>
            <w:r/>
          </w:p>
        </w:tc>
      </w:tr>
      <w:tr>
        <w:tblPrEx/>
        <w:trPr>
          <w:trHeight w:val="129"/>
        </w:trPr>
        <w:tc>
          <w:tcPr>
            <w:tcW w:w="989" w:type="dxa"/>
            <w:vMerge w:val="continue"/>
            <w:textDirection w:val="lrTb"/>
            <w:noWrap w:val="false"/>
          </w:tcPr>
          <w:p>
            <w:pPr>
              <w:pStyle w:val="3297"/>
            </w:pPr>
            <w:r/>
            <w:r/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3297"/>
            </w:pPr>
            <w:r>
              <w:t xml:space="preserve">28.07.2022</w:t>
            </w:r>
            <w:r/>
          </w:p>
        </w:tc>
        <w:tc>
          <w:tcPr>
            <w:tcW w:w="5386" w:type="dxa"/>
            <w:textDirection w:val="lrTb"/>
            <w:noWrap w:val="false"/>
          </w:tcPr>
          <w:p>
            <w:pPr>
              <w:pStyle w:val="3297"/>
            </w:pPr>
            <w:r>
              <w:t xml:space="preserve">В п. </w:t>
            </w:r>
            <w:r>
              <w:fldChar w:fldCharType="begin"/>
            </w:r>
            <w:r>
              <w:instrText xml:space="preserve"> REF _Ref110274675 \r \h  \* MERGEFORMAT </w:instrText>
            </w:r>
            <w:r>
              <w:fldChar w:fldCharType="separate"/>
            </w:r>
            <w:r>
              <w:t xml:space="preserve">4</w:t>
            </w:r>
            <w:r>
              <w:fldChar w:fldCharType="end"/>
            </w:r>
            <w:r>
              <w:t xml:space="preserve"> добавлено описание ошибки в случае несоответствия </w:t>
            </w:r>
            <w:r>
              <w:rPr>
                <w:lang w:val="en-US"/>
              </w:rPr>
              <w:t xml:space="preserve">SOAP</w:t>
            </w:r>
            <w:r>
              <w:t xml:space="preserve">-протоколу.</w:t>
            </w:r>
            <w:r/>
          </w:p>
          <w:p>
            <w:pPr>
              <w:pStyle w:val="3297"/>
            </w:pPr>
            <w:r>
              <w:t xml:space="preserve">В п. </w:t>
            </w:r>
            <w:r>
              <w:fldChar w:fldCharType="begin"/>
            </w:r>
            <w:r>
              <w:instrText xml:space="preserve"> REF _Ref505583226 \r \h  \* MERGEFORMAT </w:instrText>
            </w:r>
            <w:r>
              <w:fldChar w:fldCharType="separate"/>
            </w:r>
            <w:r>
              <w:t xml:space="preserve">6.1</w:t>
            </w:r>
            <w:r>
              <w:fldChar w:fldCharType="end"/>
            </w:r>
            <w:r>
              <w:t xml:space="preserve"> изменено уточнение о максимальном размере сообщения.</w:t>
            </w:r>
            <w:r/>
          </w:p>
          <w:p>
            <w:pPr>
              <w:pStyle w:val="3297"/>
            </w:pPr>
            <w:r>
              <w:t xml:space="preserve">В п. </w:t>
            </w:r>
            <w:r>
              <w:fldChar w:fldCharType="begin"/>
            </w:r>
            <w:r>
              <w:instrText xml:space="preserve"> REF _Ref96613687 \r \h  \* MERGEFORMAT </w:instrText>
            </w:r>
            <w:r>
              <w:fldChar w:fldCharType="separate"/>
            </w:r>
            <w:r>
              <w:t xml:space="preserve">4.4.2</w:t>
            </w:r>
            <w:r>
              <w:fldChar w:fldCharType="end"/>
            </w:r>
            <w:r>
              <w:t xml:space="preserve"> внесены правки по процессу переотправки Запроса в случае недоступности ИС-получателя.</w:t>
            </w:r>
            <w:r/>
          </w:p>
          <w:p>
            <w:pPr>
              <w:pStyle w:val="3297"/>
            </w:pPr>
            <w:r>
              <w:t xml:space="preserve">В таблицах </w:t>
            </w:r>
            <w:r>
              <w:fldChar w:fldCharType="begin"/>
            </w:r>
            <w:r>
              <w:instrText xml:space="preserve"> REF _Ref465362318 \h  \* MERGEFORMAT </w:instrText>
            </w:r>
            <w:r>
              <w:fldChar w:fldCharType="separate"/>
            </w:r>
            <w:r>
              <w:t xml:space="preserve">7</w:t>
            </w:r>
            <w:r>
              <w:fldChar w:fldCharType="end"/>
            </w:r>
            <w:r>
              <w:t xml:space="preserve">, </w:t>
            </w:r>
            <w:r>
              <w:fldChar w:fldCharType="begin"/>
            </w:r>
            <w:r>
              <w:instrText xml:space="preserve"> REF _Ref521060353 \h  \* MERGEFORMAT </w:instrText>
            </w:r>
            <w:r>
              <w:fldChar w:fldCharType="separate"/>
            </w:r>
            <w:r>
              <w:t xml:space="preserve">8</w:t>
            </w:r>
            <w:r>
              <w:fldChar w:fldCharType="end"/>
            </w:r>
            <w:r>
              <w:t xml:space="preserve">, </w:t>
            </w:r>
            <w:r>
              <w:fldChar w:fldCharType="begin"/>
            </w:r>
            <w:r>
              <w:instrText xml:space="preserve"> REF _Ref53091511 \h  \* MERGEFORMAT </w:instrText>
            </w:r>
            <w:r>
              <w:fldChar w:fldCharType="separate"/>
            </w:r>
            <w:r>
              <w:t xml:space="preserve">11</w:t>
            </w:r>
            <w:r>
              <w:fldChar w:fldCharType="end"/>
            </w:r>
            <w:r>
              <w:t xml:space="preserve"> удалена колонка «Провайдер сервиса».</w:t>
            </w:r>
            <w:r/>
          </w:p>
          <w:p>
            <w:pPr>
              <w:pStyle w:val="3297"/>
            </w:pPr>
            <w:r>
              <w:t xml:space="preserve">Удалён пункт 3.1 «Передача сообщений на АРМ ПОИ», удалён п. 6.10 «Событие», удален п. 11 приложения </w:t>
            </w:r>
            <w:r>
              <w:fldChar w:fldCharType="begin"/>
            </w:r>
            <w:r>
              <w:instrText xml:space="preserve"> REF _Ref129953264 \h  \* MERGEFORMAT </w:instrText>
            </w:r>
            <w:r>
              <w:fldChar w:fldCharType="separate"/>
            </w:r>
            <w:r>
              <w:t xml:space="preserve">3</w:t>
            </w:r>
            <w:r>
              <w:fldChar w:fldCharType="end"/>
            </w:r>
            <w:r>
              <w:t xml:space="preserve">, откорректирована </w:t>
            </w:r>
            <w:r>
              <w:rPr>
                <w:lang w:val="en-US"/>
              </w:rPr>
              <w:t xml:space="preserve">XSD</w:t>
            </w:r>
            <w:r>
              <w:t xml:space="preserve">-схема в приложении </w:t>
            </w:r>
            <w:r>
              <w:fldChar w:fldCharType="begin"/>
            </w:r>
            <w:r>
              <w:instrText xml:space="preserve"> REF _Ref129952253 \h  \* MERGEFORMAT </w:instrText>
            </w:r>
            <w:r>
              <w:fldChar w:fldCharType="separate"/>
            </w:r>
            <w:r>
              <w:t xml:space="preserve">2</w:t>
            </w:r>
            <w:r>
              <w:fldChar w:fldCharType="end"/>
            </w:r>
            <w:r>
              <w:t xml:space="preserve"> в связи с удалением типа Запроса </w:t>
            </w:r>
            <w:r>
              <w:rPr>
                <w:lang w:val="en-US"/>
              </w:rPr>
              <w:t xml:space="preserve">Event</w:t>
            </w:r>
            <w:r>
              <w:t xml:space="preserve">.</w:t>
            </w:r>
            <w:r/>
          </w:p>
          <w:p>
            <w:pPr>
              <w:pStyle w:val="3297"/>
            </w:pPr>
            <w:r>
              <w:t xml:space="preserve">В таблицу </w:t>
            </w:r>
            <w:r>
              <w:fldChar w:fldCharType="begin"/>
            </w:r>
            <w:r>
              <w:instrText xml:space="preserve"> REF _Ref18073206 \h  \* MERGEFORMAT </w:instrText>
            </w:r>
            <w:r>
              <w:fldChar w:fldCharType="separate"/>
            </w:r>
            <w:r>
              <w:t xml:space="preserve">15</w:t>
            </w:r>
            <w:r>
              <w:fldChar w:fldCharType="end"/>
            </w:r>
            <w:r>
              <w:t xml:space="preserve"> добавлен новый код ошибки «11», откорректированы алгоритмы сервиса в п. </w:t>
            </w:r>
            <w:r>
              <w:t xml:space="preserve">4.3.1.1, 4.5.1, 4.5.2</w:t>
            </w:r>
            <w:r>
              <w:t xml:space="preserve">, доработаны схемы алгоритмов на рисунках </w:t>
            </w:r>
            <w:r>
              <w:t xml:space="preserve">2</w:t>
            </w:r>
            <w:r>
              <w:t xml:space="preserve">-</w:t>
            </w:r>
            <w:r>
              <w:t xml:space="preserve">6</w:t>
            </w:r>
            <w:r>
              <w:t xml:space="preserve">,</w:t>
            </w:r>
            <w:r>
              <w:t xml:space="preserve"> 10</w:t>
            </w:r>
            <w:r>
              <w:t xml:space="preserve"> приложения </w:t>
            </w:r>
            <w:r>
              <w:fldChar w:fldCharType="begin"/>
            </w:r>
            <w:r>
              <w:instrText xml:space="preserve"> REF _Ref129952211 \h  \* MERGEFORMAT </w:instrText>
            </w:r>
            <w:r>
              <w:fldChar w:fldCharType="separate"/>
            </w:r>
            <w:r>
              <w:t xml:space="preserve">5</w:t>
            </w:r>
            <w:r>
              <w:fldChar w:fldCharType="end"/>
            </w:r>
            <w:r>
              <w:t xml:space="preserve">. </w:t>
            </w:r>
            <w:r/>
          </w:p>
          <w:p>
            <w:pPr>
              <w:pStyle w:val="3297"/>
            </w:pPr>
            <w:r>
              <w:t xml:space="preserve">В приложение </w:t>
            </w:r>
            <w:r>
              <w:fldChar w:fldCharType="begin"/>
            </w:r>
            <w:r>
              <w:instrText xml:space="preserve"> REF _Ref129953264 \h  \* MERGEFORMAT </w:instrText>
            </w:r>
            <w:r>
              <w:fldChar w:fldCharType="separate"/>
            </w:r>
            <w:r>
              <w:t xml:space="preserve">3</w:t>
            </w:r>
            <w:r>
              <w:fldChar w:fldCharType="end"/>
            </w:r>
            <w:r>
              <w:t xml:space="preserve"> п. </w:t>
            </w:r>
            <w:r>
              <w:fldChar w:fldCharType="begin"/>
            </w:r>
            <w:r>
              <w:instrText xml:space="preserve"> REF _Ref505783103 \n \h  \* MERGEFORMAT </w:instrText>
            </w:r>
            <w:r>
              <w:fldChar w:fldCharType="separate"/>
            </w:r>
            <w:r>
              <w:t xml:space="preserve">5</w:t>
            </w:r>
            <w:r>
              <w:fldChar w:fldCharType="end"/>
            </w:r>
            <w:r>
              <w:t xml:space="preserve"> добавлен пример отрицательного Синхронного ответа.</w:t>
            </w:r>
            <w:r/>
          </w:p>
          <w:p>
            <w:pPr>
              <w:pStyle w:val="3297"/>
            </w:pPr>
            <w:r>
              <w:t xml:space="preserve">Тип Запроса </w:t>
            </w:r>
            <w:r>
              <w:rPr>
                <w:lang w:val="en-US"/>
              </w:rPr>
              <w:t xml:space="preserve">Response</w:t>
            </w:r>
            <w:r>
              <w:t xml:space="preserve"> по всему тексту документа переименован в «Синхронный ответ, содержащий результат обработки Запрос</w:t>
            </w:r>
            <w:r>
              <w:t xml:space="preserve">а»</w:t>
            </w:r>
            <w:r/>
          </w:p>
        </w:tc>
      </w:tr>
      <w:tr>
        <w:tblPrEx/>
        <w:trPr>
          <w:trHeight w:val="129"/>
        </w:trPr>
        <w:tc>
          <w:tcPr>
            <w:tcW w:w="989" w:type="dxa"/>
            <w:vMerge w:val="continue"/>
            <w:textDirection w:val="lrTb"/>
            <w:noWrap w:val="false"/>
          </w:tcPr>
          <w:p>
            <w:pPr>
              <w:pStyle w:val="3297"/>
            </w:pPr>
            <w:r/>
            <w:r/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3297"/>
            </w:pPr>
            <w:r>
              <w:t xml:space="preserve">19.08.2022</w:t>
            </w:r>
            <w:r/>
          </w:p>
        </w:tc>
        <w:tc>
          <w:tcPr>
            <w:tcW w:w="5386" w:type="dxa"/>
            <w:textDirection w:val="lrTb"/>
            <w:noWrap w:val="false"/>
          </w:tcPr>
          <w:p>
            <w:pPr>
              <w:pStyle w:val="3297"/>
            </w:pPr>
            <w:r>
              <w:t xml:space="preserve">Убрано ограничение на максимальное количество вложений у составного элемента attachmentType. Изменения внесены в таблицу </w:t>
            </w:r>
            <w:r>
              <w:fldChar w:fldCharType="begin"/>
            </w:r>
            <w:r>
              <w:instrText xml:space="preserve"> REF _Ref465363285 \h  \* MERGEFORMAT </w:instrText>
            </w:r>
            <w:r>
              <w:fldChar w:fldCharType="separate"/>
            </w:r>
            <w:r>
              <w:t xml:space="preserve">13</w:t>
            </w:r>
            <w:r>
              <w:fldChar w:fldCharType="end"/>
            </w:r>
            <w:r>
              <w:t xml:space="preserve">, в части исключения текста по ограничению количества вложений, и в </w:t>
            </w:r>
            <w:r>
              <w:rPr>
                <w:lang w:val="en-US"/>
              </w:rPr>
              <w:t xml:space="preserve">XSD</w:t>
            </w:r>
            <w:r>
              <w:t xml:space="preserve">-схему в приложении </w:t>
            </w:r>
            <w:r>
              <w:fldChar w:fldCharType="begin"/>
            </w:r>
            <w:r>
              <w:instrText xml:space="preserve"> REF _Ref129952253 \h  \* MERGEFORMAT </w:instrText>
            </w:r>
            <w:r>
              <w:fldChar w:fldCharType="separate"/>
            </w:r>
            <w:r>
              <w:t xml:space="preserve">2</w:t>
            </w:r>
            <w:r>
              <w:fldChar w:fldCharType="end"/>
            </w:r>
            <w:r/>
          </w:p>
        </w:tc>
      </w:tr>
      <w:tr>
        <w:tblPrEx/>
        <w:trPr>
          <w:trHeight w:val="129"/>
        </w:trPr>
        <w:tc>
          <w:tcPr>
            <w:tcW w:w="989" w:type="dxa"/>
            <w:vMerge w:val="restart"/>
            <w:textDirection w:val="lrTb"/>
            <w:noWrap w:val="false"/>
          </w:tcPr>
          <w:p>
            <w:pPr>
              <w:pStyle w:val="3297"/>
            </w:pPr>
            <w:r>
              <w:t xml:space="preserve">01.12</w:t>
            </w:r>
            <w:r/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3297"/>
            </w:pPr>
            <w:r>
              <w:t xml:space="preserve">19.09.2022</w:t>
            </w:r>
            <w:r/>
          </w:p>
        </w:tc>
        <w:tc>
          <w:tcPr>
            <w:tcW w:w="5386" w:type="dxa"/>
            <w:textDirection w:val="lrTb"/>
            <w:noWrap w:val="false"/>
          </w:tcPr>
          <w:p>
            <w:pPr>
              <w:pStyle w:val="3297"/>
            </w:pPr>
            <w:r>
              <w:t xml:space="preserve">В раздел </w:t>
            </w:r>
            <w:r>
              <w:fldChar w:fldCharType="begin"/>
            </w:r>
            <w:r>
              <w:instrText xml:space="preserve"> REF _Ref116901169 \n \h  \* MERGEFORMAT </w:instrText>
            </w:r>
            <w:r>
              <w:fldChar w:fldCharType="separate"/>
            </w:r>
            <w:r>
              <w:t xml:space="preserve">3</w:t>
            </w:r>
            <w:r>
              <w:fldChar w:fldCharType="end"/>
            </w:r>
            <w:r>
              <w:t xml:space="preserve"> добавлены критерии определения мнемоники ИС.</w:t>
            </w:r>
            <w:r/>
          </w:p>
          <w:p>
            <w:pPr>
              <w:pStyle w:val="3297"/>
            </w:pPr>
            <w:r>
              <w:t xml:space="preserve">В пунктах </w:t>
            </w:r>
            <w:r>
              <w:fldChar w:fldCharType="begin"/>
            </w:r>
            <w:r>
              <w:instrText xml:space="preserve"> REF _Ref96614974 \n \h  \* MERGEFORMAT </w:instrText>
            </w:r>
            <w:r>
              <w:fldChar w:fldCharType="separate"/>
            </w:r>
            <w:r>
              <w:t xml:space="preserve">4.4.1</w:t>
            </w:r>
            <w:r>
              <w:fldChar w:fldCharType="end"/>
            </w:r>
            <w:r>
              <w:t xml:space="preserve">, </w:t>
            </w:r>
            <w:r>
              <w:fldChar w:fldCharType="begin"/>
            </w:r>
            <w:r>
              <w:instrText xml:space="preserve"> REF _Ref96613687 \n \h  \* MERGEFORMAT </w:instrText>
            </w:r>
            <w:r>
              <w:fldChar w:fldCharType="separate"/>
            </w:r>
            <w:r>
              <w:t xml:space="preserve">4.4.2</w:t>
            </w:r>
            <w:r>
              <w:fldChar w:fldCharType="end"/>
            </w:r>
            <w:r>
              <w:t xml:space="preserve"> и на рисунках </w:t>
            </w:r>
            <w:r>
              <w:fldChar w:fldCharType="begin"/>
            </w:r>
            <w:r>
              <w:instrText xml:space="preserve"> REF _Ref521666944 \h  \* MERGEFORMAT </w:instrText>
            </w:r>
            <w:r>
              <w:fldChar w:fldCharType="separate"/>
            </w:r>
            <w:r>
              <w:t xml:space="preserve">2</w:t>
            </w:r>
            <w:r>
              <w:fldChar w:fldCharType="end"/>
            </w:r>
            <w:r>
              <w:t xml:space="preserve"> и </w:t>
            </w:r>
            <w:r>
              <w:fldChar w:fldCharType="begin"/>
            </w:r>
            <w:r>
              <w:instrText xml:space="preserve"> REF _Ref96617510 \h  \* MERGEFORMAT </w:instrText>
            </w:r>
            <w:r>
              <w:fldChar w:fldCharType="separate"/>
            </w:r>
            <w:r>
              <w:t xml:space="preserve">3</w:t>
            </w:r>
            <w:r>
              <w:fldChar w:fldCharType="end"/>
            </w:r>
            <w:r>
              <w:t xml:space="preserve"> заменено слово «коллекция» на «бакет».</w:t>
            </w:r>
            <w:r/>
          </w:p>
          <w:p>
            <w:pPr>
              <w:pStyle w:val="3297"/>
            </w:pPr>
            <w:r>
              <w:t xml:space="preserve">В подпункте </w:t>
            </w:r>
            <w:r>
              <w:t xml:space="preserve">3.1</w:t>
            </w:r>
            <w:r>
              <w:t xml:space="preserve"> п. </w:t>
            </w:r>
            <w:r>
              <w:fldChar w:fldCharType="begin"/>
            </w:r>
            <w:r>
              <w:instrText xml:space="preserve"> REF _Ref93920497 \n \h  \* MERGEFORMAT </w:instrText>
            </w:r>
            <w:r>
              <w:fldChar w:fldCharType="separate"/>
            </w:r>
            <w:r>
              <w:t xml:space="preserve">4.4.3.1</w:t>
            </w:r>
            <w:r>
              <w:fldChar w:fldCharType="end"/>
            </w:r>
            <w:r>
              <w:t xml:space="preserve"> скорректирован текст ошибки в части добавления слова «</w:t>
            </w:r>
            <w:r>
              <w:rPr>
                <w:lang w:val="en-US"/>
              </w:rPr>
              <w:t xml:space="preserve">Jinn</w:t>
            </w:r>
            <w:r>
              <w:t xml:space="preserve">».</w:t>
            </w:r>
            <w:r/>
          </w:p>
          <w:p>
            <w:pPr>
              <w:pStyle w:val="3297"/>
            </w:pPr>
            <w:r>
              <w:t xml:space="preserve">В подпункте </w:t>
            </w:r>
            <w:r>
              <w:t xml:space="preserve">3.1</w:t>
            </w:r>
            <w:r>
              <w:t xml:space="preserve"> п. </w:t>
            </w:r>
            <w:r>
              <w:fldChar w:fldCharType="begin"/>
            </w:r>
            <w:r>
              <w:instrText xml:space="preserve"> REF _Ref104901349 \n \h  \* MERGEFORMAT </w:instrText>
            </w:r>
            <w:r>
              <w:fldChar w:fldCharType="separate"/>
            </w:r>
            <w:r>
              <w:t xml:space="preserve">4.4.3.2</w:t>
            </w:r>
            <w:r>
              <w:fldChar w:fldCharType="end"/>
            </w:r>
            <w:r>
              <w:t xml:space="preserve"> скорректирован текст ошибки в части добавления слова «</w:t>
            </w:r>
            <w:r>
              <w:rPr>
                <w:lang w:val="en-US"/>
              </w:rPr>
              <w:t xml:space="preserve">Jinn</w:t>
            </w:r>
            <w:r>
              <w:t xml:space="preserve">».</w:t>
            </w:r>
            <w:r/>
          </w:p>
          <w:p>
            <w:pPr>
              <w:pStyle w:val="3297"/>
            </w:pPr>
            <w:r>
              <w:t xml:space="preserve">В раздел </w:t>
            </w:r>
            <w:r>
              <w:fldChar w:fldCharType="begin"/>
            </w:r>
            <w:r>
              <w:instrText xml:space="preserve"> REF _Ref110274675 \n \h  \* MERGEFORMAT </w:instrText>
            </w:r>
            <w:r>
              <w:fldChar w:fldCharType="separate"/>
            </w:r>
            <w:r>
              <w:t xml:space="preserve">4</w:t>
            </w:r>
            <w:r>
              <w:fldChar w:fldCharType="end"/>
            </w:r>
            <w:r>
              <w:t xml:space="preserve"> добавлена информация о соответствии сообщения </w:t>
            </w:r>
            <w:r>
              <w:rPr>
                <w:lang w:val="en-US"/>
              </w:rPr>
              <w:t xml:space="preserve">SOAP</w:t>
            </w:r>
            <w:r>
              <w:t xml:space="preserve">-спецификации. В приложении </w:t>
            </w:r>
            <w:r>
              <w:fldChar w:fldCharType="begin"/>
            </w:r>
            <w:r>
              <w:instrText xml:space="preserve"> REF _Ref129952253 \h  \* MERGEFORMAT </w:instrText>
            </w:r>
            <w:r>
              <w:fldChar w:fldCharType="separate"/>
            </w:r>
            <w:r>
              <w:t xml:space="preserve">2</w:t>
            </w:r>
            <w:r>
              <w:fldChar w:fldCharType="end"/>
            </w:r>
            <w:r>
              <w:t xml:space="preserve"> в пункт </w:t>
            </w:r>
            <w:r>
              <w:t xml:space="preserve">2</w:t>
            </w:r>
            <w:r>
              <w:t xml:space="preserve"> добавлена </w:t>
            </w:r>
            <w:r>
              <w:rPr>
                <w:lang w:val="en-US"/>
              </w:rPr>
              <w:t xml:space="preserve">xsd</w:t>
            </w:r>
            <w:r>
              <w:t xml:space="preserve">-схема сообщения в соответствии с </w:t>
            </w:r>
            <w:r>
              <w:rPr>
                <w:lang w:val="en-US"/>
              </w:rPr>
              <w:t xml:space="preserve">SOAP</w:t>
            </w:r>
            <w:r>
              <w:t xml:space="preserve">-спецификацией. </w:t>
            </w:r>
            <w:r/>
          </w:p>
          <w:p>
            <w:pPr>
              <w:pStyle w:val="3297"/>
            </w:pPr>
            <w:r>
              <w:t xml:space="preserve">Удален п. 4.7 «Структура имени файлов» в связи с неактуальностью.</w:t>
            </w:r>
            <w:r/>
          </w:p>
          <w:p>
            <w:pPr>
              <w:pStyle w:val="3297"/>
            </w:pPr>
            <w:r>
              <w:t xml:space="preserve">В п. </w:t>
            </w:r>
            <w:r>
              <w:fldChar w:fldCharType="begin"/>
            </w:r>
            <w:r>
              <w:instrText xml:space="preserve"> REF _Ref505583226 \n \h  \* MERGEFORMAT </w:instrText>
            </w:r>
            <w:r>
              <w:fldChar w:fldCharType="separate"/>
            </w:r>
            <w:r>
              <w:t xml:space="preserve">6.1</w:t>
            </w:r>
            <w:r>
              <w:fldChar w:fldCharType="end"/>
            </w:r>
            <w:r>
              <w:t xml:space="preserve"> уточнено пояснение заполнения тега &lt;document&gt;.</w:t>
            </w:r>
            <w:r/>
          </w:p>
          <w:p>
            <w:pPr>
              <w:pStyle w:val="3297"/>
            </w:pPr>
            <w:r>
              <w:t xml:space="preserve">В п. </w:t>
            </w:r>
            <w:r>
              <w:fldChar w:fldCharType="begin"/>
            </w:r>
            <w:r>
              <w:instrText xml:space="preserve"> REF _Ref505583226 \n \h  \* MERGEFORMAT </w:instrText>
            </w:r>
            <w:r>
              <w:fldChar w:fldCharType="separate"/>
            </w:r>
            <w:r>
              <w:t xml:space="preserve">6.1</w:t>
            </w:r>
            <w:r>
              <w:fldChar w:fldCharType="end"/>
            </w:r>
            <w:r>
              <w:t xml:space="preserve"> добавлена ссылка на п. </w:t>
            </w:r>
            <w:r>
              <w:fldChar w:fldCharType="begin"/>
            </w:r>
            <w:r>
              <w:instrText xml:space="preserve"> REF _Ref116287541 \n \h  \* MERGEFORMAT </w:instrText>
            </w:r>
            <w:r>
              <w:fldChar w:fldCharType="separate"/>
            </w:r>
            <w:r>
              <w:t xml:space="preserve">15</w:t>
            </w:r>
            <w:r>
              <w:fldChar w:fldCharType="end"/>
            </w:r>
            <w:r>
              <w:t xml:space="preserve"> приложения </w:t>
            </w:r>
            <w:r>
              <w:fldChar w:fldCharType="begin"/>
            </w:r>
            <w:r>
              <w:instrText xml:space="preserve"> REF _Ref129953264 \h  \* MERGEFORMAT </w:instrText>
            </w:r>
            <w:r>
              <w:fldChar w:fldCharType="separate"/>
            </w:r>
            <w:r>
              <w:t xml:space="preserve">3</w:t>
            </w:r>
            <w:r>
              <w:fldChar w:fldCharType="end"/>
            </w:r>
            <w:r>
              <w:t xml:space="preserve">.</w:t>
            </w:r>
            <w:r/>
          </w:p>
          <w:p>
            <w:pPr>
              <w:pStyle w:val="3297"/>
            </w:pPr>
            <w:r>
              <w:t xml:space="preserve">По тексту документа для полей creationDateTime исправлен тип поля на «DateTime».</w:t>
            </w:r>
            <w:r/>
          </w:p>
          <w:p>
            <w:pPr>
              <w:pStyle w:val="3297"/>
            </w:pPr>
            <w:r>
              <w:t xml:space="preserve">В разделе </w:t>
            </w:r>
            <w:r>
              <w:fldChar w:fldCharType="begin"/>
            </w:r>
            <w:r>
              <w:instrText xml:space="preserve"> REF _Ref75812748 \r \h  \* MERGEFORMAT </w:instrText>
            </w:r>
            <w:r>
              <w:fldChar w:fldCharType="separate"/>
            </w:r>
            <w:r>
              <w:t xml:space="preserve">6</w:t>
            </w:r>
            <w:r>
              <w:fldChar w:fldCharType="end"/>
            </w:r>
            <w:r>
              <w:t xml:space="preserve"> для тега &lt;creationDateTime&gt; добавлена сноска про формат времени. В примерах </w:t>
            </w:r>
            <w:r>
              <w:rPr>
                <w:lang w:val="en-US"/>
              </w:rPr>
              <w:t xml:space="preserve">XML</w:t>
            </w:r>
            <w:r>
              <w:t xml:space="preserve">-файлов для тега &lt;creationDateTime&gt; откорректирован формат времени.</w:t>
            </w:r>
            <w:r/>
          </w:p>
          <w:p>
            <w:pPr>
              <w:pStyle w:val="3297"/>
            </w:pPr>
            <w:r>
              <w:t xml:space="preserve">В п. </w:t>
            </w:r>
            <w:r>
              <w:fldChar w:fldCharType="begin"/>
            </w:r>
            <w:r>
              <w:instrText xml:space="preserve"> REF _Ref513475990 \r \h  \* MERGEFORMAT </w:instrText>
            </w:r>
            <w:r>
              <w:fldChar w:fldCharType="separate"/>
            </w:r>
            <w:r>
              <w:t xml:space="preserve">6.10</w:t>
            </w:r>
            <w:r>
              <w:fldChar w:fldCharType="end"/>
            </w:r>
            <w:r>
              <w:t xml:space="preserve"> «Ссылка» откорректирована и дополнена описательная часть (текст перед таблицей).</w:t>
            </w:r>
            <w:r/>
          </w:p>
          <w:p>
            <w:pPr>
              <w:pStyle w:val="3297"/>
            </w:pPr>
            <w:r>
              <w:t xml:space="preserve">В п. </w:t>
            </w:r>
            <w:r>
              <w:fldChar w:fldCharType="begin"/>
            </w:r>
            <w:r>
              <w:instrText xml:space="preserve"> REF _Ref99376036 \r \h  \* MERGEFORMAT </w:instrText>
            </w:r>
            <w:r>
              <w:fldChar w:fldCharType="separate"/>
            </w:r>
            <w:r>
              <w:t xml:space="preserve">8.1.2.1</w:t>
            </w:r>
            <w:r>
              <w:fldChar w:fldCharType="end"/>
            </w:r>
            <w:r>
              <w:t xml:space="preserve"> в таблице </w:t>
            </w:r>
            <w:r>
              <w:fldChar w:fldCharType="begin"/>
            </w:r>
            <w:r>
              <w:instrText xml:space="preserve"> REF _Ref31381319 \h  \* MERGEFORMAT </w:instrText>
            </w:r>
            <w:r>
              <w:fldChar w:fldCharType="separate"/>
            </w:r>
            <w:r>
              <w:t xml:space="preserve">28</w:t>
            </w:r>
            <w:r>
              <w:fldChar w:fldCharType="end"/>
            </w:r>
            <w:r>
              <w:t xml:space="preserve"> для поля </w:t>
            </w:r>
            <w:r>
              <w:rPr>
                <w:lang w:val="en-US"/>
              </w:rPr>
              <w:t xml:space="preserve">path</w:t>
            </w:r>
            <w:r>
              <w:t xml:space="preserve"> уточнено значение обязательности на «Н».</w:t>
            </w:r>
            <w:r/>
          </w:p>
          <w:p>
            <w:pPr>
              <w:pStyle w:val="3297"/>
            </w:pPr>
            <w:r>
              <w:t xml:space="preserve">Откорректирован рисунок </w:t>
            </w:r>
            <w:r>
              <w:fldChar w:fldCharType="begin"/>
            </w:r>
            <w:r>
              <w:instrText xml:space="preserve"> REF _Ref101171911 \h  \* MERGEFORMAT </w:instrText>
            </w:r>
            <w:r>
              <w:fldChar w:fldCharType="separate"/>
            </w:r>
            <w:r>
              <w:t xml:space="preserve">22</w:t>
            </w:r>
            <w:r>
              <w:fldChar w:fldCharType="end"/>
            </w:r>
            <w:r>
              <w:t xml:space="preserve"> в части переименования процессов в блоке ЕСМВ:</w:t>
            </w:r>
            <w:r/>
          </w:p>
          <w:p>
            <w:pPr>
              <w:pStyle w:val="3325"/>
            </w:pPr>
            <w:r>
              <w:t xml:space="preserve">с «формирование положительной синх.квитанции» на «формирование положительного Синхронного ответа»;</w:t>
            </w:r>
            <w:r/>
          </w:p>
          <w:p>
            <w:pPr>
              <w:pStyle w:val="3325"/>
            </w:pPr>
            <w:r>
              <w:t xml:space="preserve">с «формирование отрицательной синх.квитанции» на «формирование отрицательного Синхронного ответа».</w:t>
            </w:r>
            <w:r/>
          </w:p>
          <w:p>
            <w:pPr>
              <w:pStyle w:val="3297"/>
            </w:pPr>
            <w:r>
              <w:t xml:space="preserve">Внесены правки в </w:t>
            </w:r>
            <w:r>
              <w:rPr>
                <w:lang w:val="en-US"/>
              </w:rPr>
              <w:t xml:space="preserve">XSD</w:t>
            </w:r>
            <w:r>
              <w:t xml:space="preserve">-схему приложения </w:t>
            </w:r>
            <w:r>
              <w:fldChar w:fldCharType="begin"/>
            </w:r>
            <w:r>
              <w:instrText xml:space="preserve"> REF _Ref129952253 \h  \* MERGEFORMAT </w:instrText>
            </w:r>
            <w:r>
              <w:fldChar w:fldCharType="separate"/>
            </w:r>
            <w:r>
              <w:t xml:space="preserve">2</w:t>
            </w:r>
            <w:r>
              <w:fldChar w:fldCharType="end"/>
            </w:r>
            <w:r>
              <w:t xml:space="preserve"> пункт </w:t>
            </w:r>
            <w:r>
              <w:fldChar w:fldCharType="begin"/>
            </w:r>
            <w:r>
              <w:instrText xml:space="preserve"> REF _Ref120789520 \r \h  \* MERGEFORMAT </w:instrText>
            </w:r>
            <w:r>
              <w:fldChar w:fldCharType="separate"/>
            </w:r>
            <w:r>
              <w:t xml:space="preserve">1</w:t>
            </w:r>
            <w:r>
              <w:fldChar w:fldCharType="end"/>
            </w:r>
            <w:r>
              <w:t xml:space="preserve"> в части добавления </w:t>
            </w:r>
            <w:r>
              <w:t xml:space="preserve">xmime:expectedContentTypes=</w:t>
            </w:r>
            <w:r>
              <w:t xml:space="preserve">»</w:t>
            </w:r>
            <w:r>
              <w:t xml:space="preserve">application/octet-stream</w:t>
            </w:r>
            <w:r>
              <w:t xml:space="preserve">»</w:t>
            </w:r>
            <w:r>
              <w:t xml:space="preserve"> для элементов с типом base64Binary.</w:t>
            </w:r>
            <w:r/>
          </w:p>
          <w:p>
            <w:pPr>
              <w:pStyle w:val="3297"/>
            </w:pPr>
            <w:r>
              <w:t xml:space="preserve">В приложение </w:t>
            </w:r>
            <w:r>
              <w:fldChar w:fldCharType="begin"/>
            </w:r>
            <w:r>
              <w:instrText xml:space="preserve"> REF _Ref129953264 \h  \* MERGEFORMAT </w:instrText>
            </w:r>
            <w:r>
              <w:fldChar w:fldCharType="separate"/>
            </w:r>
            <w:r>
              <w:t xml:space="preserve">3</w:t>
            </w:r>
            <w:r>
              <w:fldChar w:fldCharType="end"/>
            </w:r>
            <w:r>
              <w:t xml:space="preserve"> добавлен п. </w:t>
            </w:r>
            <w:r>
              <w:fldChar w:fldCharType="begin"/>
            </w:r>
            <w:r>
              <w:instrText xml:space="preserve"> REF _Ref116287541 \n \h  \* MERGEFORMAT </w:instrText>
            </w:r>
            <w:r>
              <w:fldChar w:fldCharType="separate"/>
            </w:r>
            <w:r>
              <w:t xml:space="preserve">15</w:t>
            </w:r>
            <w:r>
              <w:fldChar w:fldCharType="end"/>
            </w:r>
            <w:r>
              <w:t xml:space="preserve"> с примером </w:t>
            </w:r>
            <w:r>
              <w:rPr>
                <w:lang w:val="en-US"/>
              </w:rPr>
              <w:t xml:space="preserve">SOAP</w:t>
            </w:r>
            <w:r>
              <w:t xml:space="preserve">-сообщения с использованием механизма </w:t>
            </w:r>
            <w:r>
              <w:rPr>
                <w:lang w:val="en-US"/>
              </w:rPr>
              <w:t xml:space="preserve">MTOM</w:t>
            </w:r>
            <w:r>
              <w:t xml:space="preserve">. </w:t>
            </w:r>
            <w:r/>
          </w:p>
          <w:p>
            <w:pPr>
              <w:pStyle w:val="3297"/>
            </w:pPr>
            <w:r>
              <w:t xml:space="preserve">Добавлено приложение </w:t>
            </w:r>
            <w:r>
              <w:fldChar w:fldCharType="begin"/>
            </w:r>
            <w:r>
              <w:instrText xml:space="preserve"> REF _Ref129952256 \h  \* MERGEFORMAT </w:instrText>
            </w:r>
            <w:r>
              <w:fldChar w:fldCharType="separate"/>
            </w:r>
            <w:r>
              <w:t xml:space="preserve">6</w:t>
            </w:r>
            <w:r>
              <w:fldChar w:fldCharType="end"/>
            </w:r>
            <w:r>
              <w:t xml:space="preserve"> с алгоритмом типового взаимодействия</w:t>
            </w:r>
            <w:r>
              <w:t xml:space="preserve"> между ИС с использованием ЕСМВ</w:t>
            </w:r>
            <w:r/>
          </w:p>
        </w:tc>
      </w:tr>
      <w:tr>
        <w:tblPrEx/>
        <w:trPr>
          <w:trHeight w:val="129"/>
        </w:trPr>
        <w:tc>
          <w:tcPr>
            <w:tcW w:w="989" w:type="dxa"/>
            <w:vMerge w:val="continue"/>
            <w:textDirection w:val="lrTb"/>
            <w:noWrap w:val="false"/>
          </w:tcPr>
          <w:p>
            <w:pPr>
              <w:pStyle w:val="3297"/>
            </w:pPr>
            <w:r/>
            <w:r/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3297"/>
            </w:pPr>
            <w:r>
              <w:rPr>
                <w:lang w:val="en-US"/>
              </w:rPr>
              <w:t xml:space="preserve">1</w:t>
            </w:r>
            <w:r>
              <w:t xml:space="preserve">6.</w:t>
            </w:r>
            <w:r>
              <w:rPr>
                <w:lang w:val="en-US"/>
              </w:rPr>
              <w:t xml:space="preserve">05.2023</w:t>
            </w:r>
            <w:r/>
          </w:p>
        </w:tc>
        <w:tc>
          <w:tcPr>
            <w:tcW w:w="5386" w:type="dxa"/>
            <w:textDirection w:val="lrTb"/>
            <w:noWrap w:val="false"/>
          </w:tcPr>
          <w:p>
            <w:pPr>
              <w:pStyle w:val="3297"/>
            </w:pPr>
            <w:r>
              <w:t xml:space="preserve">Актуализирован п. 3.4, ссылки на Портал разработки ФК. По тексту документа ссылка на РА ПОИ заменена ссылкой на Инструкцию по работе с </w:t>
            </w:r>
            <w:r>
              <w:t xml:space="preserve">маршрутами ЕСМВ</w:t>
            </w:r>
            <w:r/>
          </w:p>
        </w:tc>
      </w:tr>
      <w:tr>
        <w:tblPrEx/>
        <w:trPr>
          <w:trHeight w:val="129"/>
        </w:trPr>
        <w:tc>
          <w:tcPr>
            <w:tcW w:w="989" w:type="dxa"/>
            <w:textDirection w:val="lrTb"/>
            <w:noWrap w:val="false"/>
          </w:tcPr>
          <w:p>
            <w:pPr>
              <w:pStyle w:val="3297"/>
            </w:pPr>
            <w:r>
              <w:rPr>
                <w:lang w:val="en-US"/>
              </w:rPr>
              <w:t xml:space="preserve">0</w:t>
            </w:r>
            <w:r>
              <w:t xml:space="preserve">1.13</w:t>
            </w:r>
            <w:r/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3297"/>
            </w:pPr>
            <w:r>
              <w:t xml:space="preserve">17.05.2023</w:t>
            </w:r>
            <w:r/>
          </w:p>
        </w:tc>
        <w:tc>
          <w:tcPr>
            <w:tcW w:w="5386" w:type="dxa"/>
            <w:textDirection w:val="lrTb"/>
            <w:noWrap w:val="false"/>
          </w:tcPr>
          <w:p>
            <w:pPr>
              <w:pStyle w:val="3297"/>
            </w:pPr>
            <w:r>
              <w:t xml:space="preserve">Документ актуализирован в рамках Периода 1 (этапа) по Государственному контракту от 06.03.2023 № ФКУ0032/03/2023/ЗИ.</w:t>
            </w:r>
            <w:r/>
          </w:p>
          <w:p>
            <w:pPr>
              <w:pStyle w:val="3297"/>
            </w:pPr>
            <w:r>
              <w:t xml:space="preserve">Внесены изменения в </w:t>
            </w:r>
            <w:r>
              <w:t xml:space="preserve">табл. 5, п. 4.2, 4.4</w:t>
            </w:r>
            <w:r/>
          </w:p>
        </w:tc>
      </w:tr>
      <w:tr>
        <w:tblPrEx/>
        <w:trPr>
          <w:trHeight w:val="129"/>
        </w:trPr>
        <w:tc>
          <w:tcPr>
            <w:tcW w:w="989" w:type="dxa"/>
            <w:textDirection w:val="lrTb"/>
            <w:noWrap w:val="false"/>
          </w:tcPr>
          <w:p>
            <w:pPr>
              <w:pStyle w:val="3297"/>
              <w:rPr>
                <w:lang w:val="en-US"/>
              </w:rPr>
            </w:pPr>
            <w:r>
              <w:rPr>
                <w:lang w:val="en-US"/>
              </w:rPr>
              <w:t xml:space="preserve">01.14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3297"/>
            </w:pPr>
            <w:r>
              <w:t xml:space="preserve">13.06.2023</w:t>
            </w:r>
            <w:r/>
          </w:p>
        </w:tc>
        <w:tc>
          <w:tcPr>
            <w:tcW w:w="5386" w:type="dxa"/>
            <w:textDirection w:val="lrTb"/>
            <w:noWrap w:val="false"/>
          </w:tcPr>
          <w:p>
            <w:pPr>
              <w:pStyle w:val="3297"/>
            </w:pPr>
            <w:r>
              <w:t xml:space="preserve">Внесены изменения по замечаниям Заказчика в соответствии с письмом от 06.06.2023 № 99-23-14/6380 в рамках Периода 1 (этапа) по Государственному контракту от 06.03.2023</w:t>
            </w:r>
            <w:r>
              <w:t xml:space="preserve"> № ФКУ0032/03/2023/ЗИ по развитию компонентов и модулей подсистемы обеспечения интеграции подсистем (компонентов, модулей) государственной интегрированной информационной системы управления общественными финансами «Электронный бюджет», оператором которых яв</w:t>
            </w:r>
            <w:r>
              <w:t xml:space="preserve">ляется Федеральное казначейство,</w:t>
            </w:r>
            <w:r>
              <w:t xml:space="preserve"> в части актуализации кода документа и корректировки версии документа в листе регистрации изменений</w:t>
            </w:r>
            <w:r/>
          </w:p>
        </w:tc>
      </w:tr>
      <w:tr>
        <w:tblPrEx/>
        <w:trPr>
          <w:trHeight w:val="129"/>
        </w:trPr>
        <w:tc>
          <w:tcPr>
            <w:tcW w:w="989" w:type="dxa"/>
            <w:textDirection w:val="lrTb"/>
            <w:noWrap w:val="false"/>
          </w:tcPr>
          <w:p>
            <w:pPr>
              <w:pStyle w:val="3297"/>
            </w:pPr>
            <w:r>
              <w:t xml:space="preserve">01.15</w:t>
            </w:r>
            <w:r/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3297"/>
            </w:pPr>
            <w:r>
              <w:t xml:space="preserve">23.06.2023</w:t>
            </w:r>
            <w:r/>
          </w:p>
        </w:tc>
        <w:tc>
          <w:tcPr>
            <w:tcW w:w="5386" w:type="dxa"/>
            <w:textDirection w:val="lrTb"/>
            <w:noWrap w:val="false"/>
          </w:tcPr>
          <w:p>
            <w:pPr>
              <w:pStyle w:val="3297"/>
            </w:pPr>
            <w:r>
              <w:t xml:space="preserve">Внесены изменения по замечаниям Заказчика в соответствии с письмом от </w:t>
            </w:r>
            <w:r>
              <w:t xml:space="preserve">21.06.2023 № 99-23-14/6962</w:t>
            </w:r>
            <w:r>
              <w:t xml:space="preserve"> в рамках Периода 1 (этапа) по Государственному контракту от 06.03.2023 № ФКУ0032/03/2023/ЗИ по развитию компонентов и модулей подсистемы обеспечения интеграции подсистем (компонентов, модулей) государс</w:t>
            </w:r>
            <w:r>
              <w:t xml:space="preserve">твенной интегрированной информационной системы управления общественными финансами «Электронный бюджет», оператором которых является Федеральное казначейство, в части актуализации кода документа и корректировки версии документа в листе регистрации изменений</w:t>
            </w:r>
            <w:r/>
          </w:p>
        </w:tc>
      </w:tr>
      <w:tr>
        <w:tblPrEx/>
        <w:trPr>
          <w:trHeight w:val="129"/>
        </w:trPr>
        <w:tc>
          <w:tcPr>
            <w:tcW w:w="989" w:type="dxa"/>
            <w:textDirection w:val="lrTb"/>
            <w:noWrap w:val="false"/>
          </w:tcPr>
          <w:p>
            <w:pPr>
              <w:pStyle w:val="3297"/>
            </w:pPr>
            <w:r>
              <w:t xml:space="preserve">01.16</w:t>
            </w:r>
            <w:r/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3297"/>
            </w:pPr>
            <w:r>
              <w:t xml:space="preserve">07.08.2023</w:t>
            </w:r>
            <w:r/>
          </w:p>
        </w:tc>
        <w:tc>
          <w:tcPr>
            <w:tcW w:w="5386" w:type="dxa"/>
            <w:textDirection w:val="lrTb"/>
            <w:noWrap w:val="false"/>
          </w:tcPr>
          <w:p>
            <w:pPr>
              <w:pStyle w:val="3297"/>
            </w:pPr>
            <w:r>
              <w:t xml:space="preserve">Внесены изменения по замечаниям Заказчика в соответствии с письмом от 03.08.2023 №</w:t>
            </w:r>
            <w:r>
              <w:t xml:space="preserve"> </w:t>
            </w:r>
            <w:r>
              <w:t xml:space="preserve">99-23-14/8668 в рамках Периода 1 (этапа) по Государственному контракту от 06.03.2023 № ФКУ0032/03/2023/ЗИ по развитию компонентов и модулей подсистемы обеспечения интеграции подсистем (компонентов, модулей) государственной интегрированной </w:t>
            </w:r>
            <w:r>
              <w:t xml:space="preserve">информационной системы управления общественными финансами «Электронный бюджет»,</w:t>
            </w:r>
            <w:r>
              <w:rPr>
                <w:rFonts w:eastAsia="Calibri"/>
              </w:rPr>
              <w:t xml:space="preserve"> оператором которых является Федеральное казначейство, в п. </w:t>
            </w:r>
            <w:r>
              <w:rPr>
                <w:rFonts w:eastAsia="Calibri"/>
              </w:rPr>
              <w:t xml:space="preserve">4.7</w:t>
            </w:r>
            <w:r>
              <w:rPr>
                <w:rFonts w:eastAsia="Calibri"/>
              </w:rPr>
              <w:t xml:space="preserve"> </w:t>
            </w:r>
            <w:r>
              <w:rPr>
                <w:rFonts w:eastAsia="Calibri"/>
              </w:rPr>
              <w:t xml:space="preserve">в части </w:t>
            </w:r>
            <w:r>
              <w:rPr>
                <w:rFonts w:eastAsia="Calibri"/>
              </w:rPr>
              <w:t xml:space="preserve">удаления ГОСТ Р 34.11-94 и ГОСТ Р 34.10-2001</w:t>
            </w:r>
            <w:r/>
          </w:p>
        </w:tc>
      </w:tr>
      <w:tr>
        <w:tblPrEx/>
        <w:trPr>
          <w:trHeight w:val="129"/>
        </w:trPr>
        <w:tc>
          <w:tcPr>
            <w:tcW w:w="989" w:type="dxa"/>
            <w:textDirection w:val="lrTb"/>
            <w:noWrap w:val="false"/>
          </w:tcPr>
          <w:p>
            <w:pPr>
              <w:pStyle w:val="3297"/>
            </w:pPr>
            <w:r>
              <w:t xml:space="preserve">0</w:t>
            </w:r>
            <w:r>
              <w:t xml:space="preserve">2.00</w:t>
            </w:r>
            <w:r/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3297"/>
            </w:pPr>
            <w:r>
              <w:t xml:space="preserve">2</w:t>
            </w:r>
            <w:r>
              <w:t xml:space="preserve">8</w:t>
            </w:r>
            <w:r>
              <w:t xml:space="preserve">.0</w:t>
            </w:r>
            <w:r>
              <w:t xml:space="preserve">2</w:t>
            </w:r>
            <w:r>
              <w:t xml:space="preserve">.2024</w:t>
            </w:r>
            <w:r/>
          </w:p>
        </w:tc>
        <w:tc>
          <w:tcPr>
            <w:tcW w:w="5386" w:type="dxa"/>
            <w:textDirection w:val="lrTb"/>
            <w:noWrap w:val="false"/>
          </w:tcPr>
          <w:p>
            <w:pPr>
              <w:pStyle w:val="3297"/>
            </w:pPr>
            <w:r>
              <w:t xml:space="preserve">В</w:t>
            </w:r>
            <w:r>
              <w:t xml:space="preserve"> рамках Периода 1 (этапа) по Государстве</w:t>
            </w:r>
            <w:r>
              <w:t xml:space="preserve">нному контракту от 06.03.2023 № </w:t>
            </w:r>
            <w:r>
              <w:t xml:space="preserve">ФКУ0032/03/2023/ЗИ</w:t>
            </w:r>
            <w:r>
              <w:t xml:space="preserve"> по развитию компонентов и модулей подсистемы обеспечения интеграции подсистем (компонентов, модулей) государственной интегрированной информационной системы управления общественными финансами «Электронный бюджет»,</w:t>
            </w:r>
            <w:r>
              <w:rPr>
                <w:rFonts w:eastAsia="Calibri"/>
              </w:rPr>
              <w:t xml:space="preserve"> оператором которых является Федеральное казначейство</w:t>
            </w:r>
            <w:r>
              <w:rPr>
                <w:rFonts w:eastAsia="Calibri"/>
              </w:rPr>
              <w:t xml:space="preserve">,</w:t>
            </w:r>
            <w:r>
              <w:t xml:space="preserve"> </w:t>
            </w:r>
            <w:r>
              <w:t xml:space="preserve">откорректировано описание пп. </w:t>
            </w:r>
            <w:r>
              <w:fldChar w:fldCharType="begin"/>
            </w:r>
            <w:r>
              <w:instrText xml:space="preserve"> REF _Ref110274675 \w \h </w:instrText>
            </w:r>
            <w:r>
              <w:instrText xml:space="preserve"> \* MERGEFORMAT </w:instrText>
            </w:r>
            <w:r>
              <w:fldChar w:fldCharType="separate"/>
            </w:r>
            <w:r>
              <w:t xml:space="preserve">4</w:t>
            </w:r>
            <w:r>
              <w:fldChar w:fldCharType="end"/>
            </w:r>
            <w:r>
              <w:t xml:space="preserve">, </w:t>
            </w:r>
            <w:r>
              <w:fldChar w:fldCharType="begin"/>
            </w:r>
            <w:r>
              <w:instrText xml:space="preserve"> REF _Ref160589468 \w \h </w:instrText>
            </w:r>
            <w:r>
              <w:instrText xml:space="preserve"> \* MERGEFORMAT </w:instrText>
            </w:r>
            <w:r>
              <w:fldChar w:fldCharType="separate"/>
            </w:r>
            <w:r>
              <w:t xml:space="preserve">4.3</w:t>
            </w:r>
            <w:r>
              <w:fldChar w:fldCharType="end"/>
            </w:r>
            <w:r>
              <w:t xml:space="preserve">, </w:t>
            </w:r>
            <w:r>
              <w:fldChar w:fldCharType="begin"/>
            </w:r>
            <w:r>
              <w:instrText xml:space="preserve"> REF _Ref160617136 \w \h </w:instrText>
            </w:r>
            <w:r>
              <w:instrText xml:space="preserve"> \* MERGEFORMAT </w:instrText>
            </w:r>
            <w:r>
              <w:fldChar w:fldCharType="separate"/>
            </w:r>
            <w:r>
              <w:t xml:space="preserve">5</w:t>
            </w:r>
            <w:r>
              <w:fldChar w:fldCharType="end"/>
            </w:r>
            <w:r>
              <w:t xml:space="preserve">, алгоритмы в п. </w:t>
            </w:r>
            <w:r>
              <w:fldChar w:fldCharType="begin"/>
            </w:r>
            <w:r>
              <w:instrText xml:space="preserve"> REF _Ref160617151 \w \h </w:instrText>
            </w:r>
            <w:r>
              <w:instrText xml:space="preserve"> \* MERGEFORMAT </w:instrText>
            </w:r>
            <w:r>
              <w:fldChar w:fldCharType="separate"/>
            </w:r>
            <w:r>
              <w:t xml:space="preserve">4.4</w:t>
            </w:r>
            <w:r>
              <w:fldChar w:fldCharType="end"/>
            </w:r>
            <w:r>
              <w:t xml:space="preserve">, XSD-схемы в приложении </w:t>
            </w:r>
            <w:r>
              <w:fldChar w:fldCharType="begin"/>
            </w:r>
            <w:r>
              <w:instrText xml:space="preserve"> REF _Ref129952253 \h </w:instrText>
            </w:r>
            <w:r>
              <w:instrText xml:space="preserve"> \* MERGEFORMAT </w:instrText>
            </w:r>
            <w:r>
              <w:fldChar w:fldCharType="separate"/>
            </w:r>
            <w:r>
              <w:t xml:space="preserve">2</w:t>
            </w:r>
            <w:r>
              <w:fldChar w:fldCharType="end"/>
            </w:r>
            <w:r>
              <w:t xml:space="preserve">, добавлены пункты </w:t>
            </w:r>
            <w:r>
              <w:fldChar w:fldCharType="begin"/>
            </w:r>
            <w:r>
              <w:instrText xml:space="preserve"> REF _Ref160617185 \w \h </w:instrText>
            </w:r>
            <w:r>
              <w:instrText xml:space="preserve"> \* MERGEFORMAT </w:instrText>
            </w:r>
            <w:r>
              <w:fldChar w:fldCharType="separate"/>
            </w:r>
            <w:r>
              <w:t xml:space="preserve">4.4.4</w:t>
            </w:r>
            <w:r>
              <w:fldChar w:fldCharType="end"/>
            </w:r>
            <w:r>
              <w:t xml:space="preserve">, </w:t>
            </w:r>
            <w:r>
              <w:fldChar w:fldCharType="begin"/>
            </w:r>
            <w:r>
              <w:instrText xml:space="preserve"> REF _Ref160617193 \w \h </w:instrText>
            </w:r>
            <w:r>
              <w:instrText xml:space="preserve"> \* MERGEFORMAT </w:instrText>
            </w:r>
            <w:r>
              <w:fldChar w:fldCharType="separate"/>
            </w:r>
            <w:r>
              <w:t xml:space="preserve">4.5</w:t>
            </w:r>
            <w:r>
              <w:fldChar w:fldCharType="end"/>
            </w:r>
            <w:r>
              <w:t xml:space="preserve">, </w:t>
            </w:r>
            <w:r>
              <w:fldChar w:fldCharType="begin"/>
            </w:r>
            <w:r>
              <w:instrText xml:space="preserve"> REF _Ref160617206 \w \h </w:instrText>
            </w:r>
            <w:r>
              <w:instrText xml:space="preserve"> \* MERGEFORMAT </w:instrText>
            </w:r>
            <w:r>
              <w:fldChar w:fldCharType="separate"/>
            </w:r>
            <w:r>
              <w:t xml:space="preserve">5.3</w:t>
            </w:r>
            <w:r>
              <w:fldChar w:fldCharType="end"/>
            </w:r>
            <w:r>
              <w:t xml:space="preserve">, обновлены внешние гиперссылки, структура справочника ЕСМВ в приложении </w:t>
            </w:r>
            <w:r>
              <w:fldChar w:fldCharType="begin"/>
            </w:r>
            <w:r>
              <w:instrText xml:space="preserve"> REF _Ref129952896 \h </w:instrText>
            </w:r>
            <w:r>
              <w:instrText xml:space="preserve"> \* MERGEFORMAT </w:instrText>
            </w:r>
            <w:r>
              <w:fldChar w:fldCharType="separate"/>
            </w:r>
            <w:r>
              <w:t xml:space="preserve">4</w:t>
            </w:r>
            <w:r>
              <w:fldChar w:fldCharType="end"/>
            </w:r>
            <w:r/>
          </w:p>
        </w:tc>
      </w:tr>
      <w:tr>
        <w:tblPrEx/>
        <w:trPr>
          <w:trHeight w:val="129"/>
        </w:trPr>
        <w:tc>
          <w:tcPr>
            <w:tcW w:w="989" w:type="dxa"/>
            <w:textDirection w:val="lrTb"/>
            <w:noWrap w:val="false"/>
          </w:tcPr>
          <w:p>
            <w:pPr>
              <w:pStyle w:val="3297"/>
            </w:pPr>
            <w:r>
              <w:t xml:space="preserve">0</w:t>
            </w:r>
            <w:r>
              <w:t xml:space="preserve">3</w:t>
            </w:r>
            <w:r>
              <w:t xml:space="preserve">.0</w:t>
            </w:r>
            <w:r>
              <w:t xml:space="preserve">0</w:t>
            </w:r>
            <w:r/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3297"/>
            </w:pPr>
            <w:r>
              <w:t xml:space="preserve">15.03.2024</w:t>
            </w:r>
            <w:r/>
          </w:p>
        </w:tc>
        <w:tc>
          <w:tcPr>
            <w:tcW w:w="5386" w:type="dxa"/>
            <w:textDirection w:val="lrTb"/>
            <w:noWrap w:val="false"/>
          </w:tcPr>
          <w:p>
            <w:pPr>
              <w:pStyle w:val="3297"/>
            </w:pPr>
            <w:r>
              <w:t xml:space="preserve">Докум</w:t>
            </w:r>
            <w:r>
              <w:t xml:space="preserve">ент актуализирован на основании Государственного контракта от 25.12.2023 № ФКУ0423/12/2023/РИС (на выполнение работ по обеспечению возможности обработки отдельных документов (групп документов) в приоритетном порядке при обмене с другими информационными сис</w:t>
            </w:r>
            <w:r>
              <w:t xml:space="preserve">темами для подсистемы обеспечения интеграции подсистем (компонентов, модулей) государственной интегрированной информационной системы управления общественными финансами «Электронный бюджет», оператором которых является Федеральное казначейство). Добавлен п.</w:t>
            </w:r>
            <w:r>
              <w:t xml:space="preserve"> </w:t>
            </w:r>
            <w:r>
              <w:fldChar w:fldCharType="begin"/>
            </w:r>
            <w:r>
              <w:instrText xml:space="preserve"> REF _Ref161659444 \n \h </w:instrText>
            </w:r>
            <w:r>
              <w:instrText xml:space="preserve"> \* MERGEFORMAT </w:instrText>
            </w:r>
            <w:r>
              <w:fldChar w:fldCharType="separate"/>
            </w:r>
            <w:r>
              <w:t xml:space="preserve">4.4.4</w:t>
            </w:r>
            <w:r>
              <w:fldChar w:fldCharType="end"/>
            </w:r>
            <w:r>
              <w:t xml:space="preserve">, актуализирован</w:t>
            </w:r>
            <w:r>
              <w:t xml:space="preserve">о</w:t>
            </w:r>
            <w:r>
              <w:t xml:space="preserve"> </w:t>
            </w:r>
            <w:r>
              <w:t xml:space="preserve">описание с</w:t>
            </w:r>
            <w:r>
              <w:t xml:space="preserve">хем</w:t>
            </w:r>
            <w:r>
              <w:t xml:space="preserve">ы </w:t>
            </w:r>
            <w:r>
              <w:t xml:space="preserve">в приложении </w:t>
            </w:r>
            <w:r>
              <w:fldChar w:fldCharType="begin"/>
            </w:r>
            <w:r>
              <w:instrText xml:space="preserve"> REF _Ref129952896 \h </w:instrText>
            </w:r>
            <w:r>
              <w:instrText xml:space="preserve"> \* MERGEFORMAT </w:instrText>
            </w:r>
            <w:r>
              <w:fldChar w:fldCharType="separate"/>
            </w:r>
            <w:r>
              <w:t xml:space="preserve">4</w:t>
            </w:r>
            <w:r>
              <w:fldChar w:fldCharType="end"/>
            </w:r>
            <w:r>
              <w:t xml:space="preserve">, обновлены схемы в приложении </w:t>
            </w:r>
            <w:r>
              <w:fldChar w:fldCharType="begin"/>
            </w:r>
            <w:r>
              <w:instrText xml:space="preserve"> REF _Ref129952211 \h </w:instrText>
            </w:r>
            <w:r>
              <w:instrText xml:space="preserve"> \* MERGEFORMAT </w:instrText>
            </w:r>
            <w:r>
              <w:fldChar w:fldCharType="separate"/>
            </w:r>
            <w:r>
              <w:t xml:space="preserve">5</w:t>
            </w:r>
            <w:r>
              <w:fldChar w:fldCharType="end"/>
            </w:r>
            <w:r>
              <w:t xml:space="preserve"> на рисунках </w:t>
            </w:r>
            <w:r>
              <w:fldChar w:fldCharType="begin"/>
            </w:r>
            <w:r>
              <w:instrText xml:space="preserve"> REF _Ref521666944 \h </w:instrText>
            </w:r>
            <w:r>
              <w:instrText xml:space="preserve"> \* MERGEFORMAT </w:instrText>
            </w:r>
            <w:r>
              <w:fldChar w:fldCharType="separate"/>
            </w:r>
            <w:r>
              <w:t xml:space="preserve">2</w:t>
            </w:r>
            <w:r>
              <w:fldChar w:fldCharType="end"/>
            </w:r>
            <w:r>
              <w:t xml:space="preserve">, </w:t>
            </w:r>
            <w:r>
              <w:fldChar w:fldCharType="begin"/>
            </w:r>
            <w:r>
              <w:instrText xml:space="preserve"> REF _Ref76036159 \h </w:instrText>
            </w:r>
            <w:r>
              <w:instrText xml:space="preserve"> \* MERGEFORMAT </w:instrText>
            </w:r>
            <w:r>
              <w:fldChar w:fldCharType="separate"/>
            </w:r>
            <w:r>
              <w:t xml:space="preserve">9</w:t>
            </w:r>
            <w:r>
              <w:fldChar w:fldCharType="end"/>
            </w:r>
            <w:r>
              <w:t xml:space="preserve">, </w:t>
            </w:r>
            <w:r>
              <w:fldChar w:fldCharType="begin"/>
            </w:r>
            <w:r>
              <w:instrText xml:space="preserve"> REF _Ref93927657 \h </w:instrText>
            </w:r>
            <w:r>
              <w:instrText xml:space="preserve"> \* MERGEFORMAT </w:instrText>
            </w:r>
            <w:r>
              <w:fldChar w:fldCharType="separate"/>
            </w:r>
            <w:r>
              <w:t xml:space="preserve">10</w:t>
            </w:r>
            <w:r>
              <w:fldChar w:fldCharType="end"/>
            </w:r>
            <w:r/>
          </w:p>
        </w:tc>
      </w:tr>
      <w:tr>
        <w:tblPrEx/>
        <w:trPr>
          <w:trHeight w:val="129"/>
        </w:trPr>
        <w:tc>
          <w:tcPr>
            <w:tcW w:w="989" w:type="dxa"/>
            <w:textDirection w:val="lrTb"/>
            <w:noWrap w:val="false"/>
          </w:tcPr>
          <w:p>
            <w:pPr>
              <w:pStyle w:val="3297"/>
            </w:pPr>
            <w:r>
              <w:t xml:space="preserve">03.01</w:t>
            </w:r>
            <w:r/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3297"/>
            </w:pPr>
            <w:r>
              <w:t xml:space="preserve">01.04.2024</w:t>
            </w:r>
            <w:r/>
          </w:p>
        </w:tc>
        <w:tc>
          <w:tcPr>
            <w:tcW w:w="5386" w:type="dxa"/>
            <w:textDirection w:val="lrTb"/>
            <w:noWrap w:val="false"/>
          </w:tcPr>
          <w:p>
            <w:pPr>
              <w:pStyle w:val="3297"/>
            </w:pPr>
            <w:r>
              <w:t xml:space="preserve">Внесены изменения по замечаниям Заказчика в соответствии с письмом от </w:t>
            </w:r>
            <w:r>
              <w:t xml:space="preserve">28.03.2024</w:t>
            </w:r>
            <w:r>
              <w:t xml:space="preserve"> № </w:t>
            </w:r>
            <w:r>
              <w:t xml:space="preserve">99-23-14/3469</w:t>
            </w:r>
            <w:r>
              <w:t xml:space="preserve"> в рамках Государственного контракта от 25.12.2023 № ФКУ0423/12/2023/РИС (на выполнение работ по обеспечению возможности обработки отдельных документов (групп документов) в приоритетном порядке при обмене с другими информ</w:t>
            </w:r>
            <w:r>
              <w:t xml:space="preserve">ационными системами для подсистемы обеспечения интеграции подсистем (компонентов, модулей) государственной интегрированной информационной системы управления общественными финансами «Электронный бюджет», оператором которых является Федеральное казначейство)</w:t>
            </w:r>
            <w:r>
              <w:rPr>
                <w:rFonts w:eastAsia="Calibri"/>
              </w:rPr>
              <w:t xml:space="preserve"> в </w:t>
            </w:r>
            <w:r>
              <w:rPr>
                <w:rFonts w:eastAsia="Calibri"/>
              </w:rPr>
              <w:t xml:space="preserve">«Т</w:t>
            </w:r>
            <w:r>
              <w:rPr>
                <w:rFonts w:eastAsia="Calibri"/>
              </w:rPr>
              <w:t xml:space="preserve">итульный лист</w:t>
            </w:r>
            <w:r>
              <w:rPr>
                <w:rFonts w:eastAsia="Calibri"/>
              </w:rPr>
              <w:t xml:space="preserve">»</w:t>
            </w:r>
            <w:r>
              <w:rPr>
                <w:rFonts w:eastAsia="Calibri"/>
              </w:rPr>
              <w:t xml:space="preserve">, </w:t>
            </w:r>
            <w:r>
              <w:rPr>
                <w:rFonts w:eastAsia="Calibri"/>
              </w:rPr>
              <w:t xml:space="preserve">«Лист утверждения»</w:t>
            </w:r>
            <w:r>
              <w:rPr>
                <w:rFonts w:eastAsia="Calibri"/>
              </w:rPr>
              <w:t xml:space="preserve">, </w:t>
            </w:r>
            <w:r>
              <w:rPr>
                <w:rFonts w:eastAsia="Calibri"/>
              </w:rPr>
              <w:t xml:space="preserve">колонтитулы</w:t>
            </w:r>
            <w:r/>
          </w:p>
        </w:tc>
      </w:tr>
      <w:tr>
        <w:tblPrEx/>
        <w:trPr>
          <w:trHeight w:val="129"/>
        </w:trPr>
        <w:tc>
          <w:tcPr>
            <w:tcW w:w="989" w:type="dxa"/>
            <w:textDirection w:val="lrTb"/>
            <w:noWrap w:val="false"/>
          </w:tcPr>
          <w:p>
            <w:pPr>
              <w:pStyle w:val="3297"/>
            </w:pPr>
            <w:r>
              <w:t xml:space="preserve">03.02</w:t>
            </w:r>
            <w:r/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3297"/>
            </w:pPr>
            <w:r>
              <w:t xml:space="preserve">26</w:t>
            </w:r>
            <w:r>
              <w:t xml:space="preserve">.07</w:t>
            </w:r>
            <w:r>
              <w:t xml:space="preserve">.2024</w:t>
            </w:r>
            <w:r/>
          </w:p>
        </w:tc>
        <w:tc>
          <w:tcPr>
            <w:tcW w:w="5386" w:type="dxa"/>
            <w:textDirection w:val="lrTb"/>
            <w:noWrap w:val="false"/>
          </w:tcPr>
          <w:p>
            <w:pPr>
              <w:pStyle w:val="3297"/>
            </w:pPr>
            <w:r>
              <w:t xml:space="preserve">Документ актуализирован</w:t>
            </w:r>
            <w:r>
              <w:t xml:space="preserve"> п</w:t>
            </w:r>
            <w:r>
              <w:t xml:space="preserve">о итогам проведения тестирования в рамках Государственного контракта от 25.12.2023 № ФКУ0423/12/2023/РИС (на выполнение работ по обеспечению возможности обработки отдельных документов (групп документов) в приоритетном порядке при обмене с другими информаци</w:t>
            </w:r>
            <w:r>
              <w:t xml:space="preserve">онными системами для подсистемы обеспечения интеграции подсистем (компонентов, модулей) государственной интегрированной информационной системы управления общественными финансами «Электронный бюджет», оператором которых является Федеральное казначейство). В</w:t>
            </w:r>
            <w:r>
              <w:t xml:space="preserve">несено изменение в описательную часть п. </w:t>
            </w:r>
            <w:r>
              <w:fldChar w:fldCharType="begin"/>
            </w:r>
            <w:r>
              <w:instrText xml:space="preserve"> REF _Ref170490998 \n \h </w:instrText>
            </w:r>
            <w:r>
              <w:instrText xml:space="preserve"> \* MERGEFORMAT </w:instrText>
            </w:r>
            <w:r>
              <w:fldChar w:fldCharType="separate"/>
            </w:r>
            <w:r>
              <w:t xml:space="preserve">6.4</w:t>
            </w:r>
            <w:r>
              <w:fldChar w:fldCharType="end"/>
            </w:r>
            <w:r>
              <w:t xml:space="preserve">, добавлена</w:t>
            </w:r>
            <w:r>
              <w:t xml:space="preserve"> системная</w:t>
            </w:r>
            <w:r>
              <w:t xml:space="preserve"> ошибка в таблицу </w:t>
            </w:r>
            <w:r>
              <w:fldChar w:fldCharType="begin"/>
            </w:r>
            <w:r>
              <w:instrText xml:space="preserve"> REF _Ref93394880 \h </w:instrText>
            </w:r>
            <w:r>
              <w:instrText xml:space="preserve"> \* MERGEFORMAT </w:instrText>
            </w:r>
            <w:r>
              <w:fldChar w:fldCharType="separate"/>
            </w:r>
            <w:r>
              <w:t xml:space="preserve">19</w:t>
            </w:r>
            <w:r>
              <w:fldChar w:fldCharType="end"/>
            </w:r>
            <w:r/>
          </w:p>
        </w:tc>
      </w:tr>
      <w:tr>
        <w:tblPrEx/>
        <w:trPr>
          <w:trHeight w:val="129"/>
        </w:trPr>
        <w:tc>
          <w:tcPr>
            <w:tcW w:w="989" w:type="dxa"/>
            <w:textDirection w:val="lrTb"/>
            <w:noWrap w:val="false"/>
          </w:tcPr>
          <w:p>
            <w:pPr>
              <w:pStyle w:val="3297"/>
            </w:pPr>
            <w:r>
              <w:t xml:space="preserve">03.03</w:t>
            </w:r>
            <w:r/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3297"/>
            </w:pPr>
            <w:r>
              <w:t xml:space="preserve">20.08.2024</w:t>
            </w:r>
            <w:r/>
          </w:p>
        </w:tc>
        <w:tc>
          <w:tcPr>
            <w:tcW w:w="5386" w:type="dxa"/>
            <w:textDirection w:val="lrTb"/>
            <w:noWrap w:val="false"/>
          </w:tcPr>
          <w:p>
            <w:pPr>
              <w:pStyle w:val="3297"/>
            </w:pPr>
            <w:r>
              <w:t xml:space="preserve">Внесены изменения по замечаниям Заказчика в соответствии с пи</w:t>
            </w:r>
            <w:r>
              <w:t xml:space="preserve">сьмом от 15.08.2024 № 99-23-14/9322 в рамках Государственного контракта от 25.12.2023 № ФКУ0423/12/2023/РИС (на выполнение работ по обеспечению возможности обработки отдельных документов (групп документов) в приоритетном порядке при обмене с другими информ</w:t>
            </w:r>
            <w:r>
              <w:t xml:space="preserve">ационными системами для подсистемы обеспечения интеграции подсистем (компонентов, модулей) государственной интегрированной информационной системы управления общественными финансами «Электронный бюджет», оператором которых является Федеральное казначейство)</w:t>
            </w:r>
            <w:r>
              <w:rPr>
                <w:rFonts w:eastAsia="Calibri"/>
              </w:rPr>
              <w:t xml:space="preserve"> в «Титульный лист», «Лист утверждения», «</w:t>
            </w:r>
            <w:r>
              <w:t xml:space="preserve">Перечень ссылочных документов»</w:t>
            </w:r>
            <w:r>
              <w:rPr>
                <w:rFonts w:eastAsia="Calibri"/>
              </w:rPr>
              <w:t xml:space="preserve">, колонтитулы</w:t>
            </w:r>
            <w:r/>
          </w:p>
        </w:tc>
      </w:tr>
      <w:tr>
        <w:tblPrEx/>
        <w:trPr>
          <w:trHeight w:val="129"/>
        </w:trPr>
        <w:tc>
          <w:tcPr>
            <w:shd w:val="clear" w:color="auto" w:fill="auto"/>
            <w:tcW w:w="989" w:type="dxa"/>
            <w:textDirection w:val="lrTb"/>
            <w:noWrap w:val="false"/>
          </w:tcPr>
          <w:p>
            <w:pPr>
              <w:pStyle w:val="3297"/>
            </w:pPr>
            <w:r>
              <w:t xml:space="preserve">03.04</w:t>
            </w:r>
            <w:r/>
          </w:p>
        </w:tc>
        <w:tc>
          <w:tcPr>
            <w:shd w:val="clear" w:color="auto" w:fill="auto"/>
            <w:tcW w:w="1276" w:type="dxa"/>
            <w:textDirection w:val="lrTb"/>
            <w:noWrap w:val="false"/>
          </w:tcPr>
          <w:p>
            <w:pPr>
              <w:pStyle w:val="3297"/>
            </w:pPr>
            <w:r>
              <w:t xml:space="preserve">23.07.2025</w:t>
            </w:r>
            <w:r/>
          </w:p>
        </w:tc>
        <w:tc>
          <w:tcPr>
            <w:shd w:val="clear" w:color="auto" w:fill="auto"/>
            <w:tcW w:w="5386" w:type="dxa"/>
            <w:textDirection w:val="lrTb"/>
            <w:noWrap w:val="false"/>
          </w:tcPr>
          <w:p>
            <w:pPr>
              <w:pStyle w:val="3297"/>
            </w:pPr>
            <w:r>
              <w:t xml:space="preserve">Документ доработан в части поддержки множественной подписи</w:t>
            </w:r>
            <w:r>
              <w:t xml:space="preserve">: в таблице 12 п. </w:t>
            </w:r>
            <w:r>
              <w:t xml:space="preserve">6.1 для элемента &lt;attachment / signature&gt; добавлен комментарий о максимальном количестве повторений, актуализирована схема </w:t>
            </w:r>
            <w:r>
              <w:rPr>
                <w:lang w:val="en-US"/>
              </w:rPr>
              <w:t xml:space="preserve">XSD</w:t>
            </w:r>
            <w:r>
              <w:t xml:space="preserve"> в приложении 2.</w:t>
            </w:r>
            <w:r/>
          </w:p>
          <w:p>
            <w:pPr>
              <w:pStyle w:val="3297"/>
            </w:pPr>
            <w:r>
              <w:t xml:space="preserve">В п.</w:t>
            </w:r>
            <w:r>
              <w:rPr>
                <w:lang w:val="en-US"/>
              </w:rPr>
              <w:t xml:space="preserve"> </w:t>
            </w:r>
            <w:r>
              <w:t xml:space="preserve">3 добавлена отсылка на документ работы с маршрутами на промышленной площадке ФК.</w:t>
            </w:r>
            <w:r/>
          </w:p>
          <w:p>
            <w:pPr>
              <w:pStyle w:val="3297"/>
            </w:pPr>
            <w:r>
              <w:t xml:space="preserve">В таблице 12 п. 6.1 изменён формат элемента &lt;param&gt; на paramType.</w:t>
            </w:r>
            <w:r/>
          </w:p>
          <w:p>
            <w:pPr>
              <w:pStyle w:val="3297"/>
            </w:pPr>
            <w:r>
              <w:t xml:space="preserve">В таблице 19 п. 6.6 добавлен комментарий для случая </w:t>
            </w:r>
            <w:r>
              <w:t xml:space="preserve">отсутствия документов в очереди</w:t>
            </w:r>
            <w:r/>
          </w:p>
        </w:tc>
      </w:tr>
      <w:tr>
        <w:tblPrEx/>
        <w:trPr>
          <w:trHeight w:val="129"/>
        </w:trPr>
        <w:tc>
          <w:tcPr>
            <w:tcW w:w="989" w:type="dxa"/>
            <w:vMerge w:val="restart"/>
            <w:textDirection w:val="lrTb"/>
            <w:noWrap w:val="false"/>
          </w:tcPr>
          <w:p>
            <w:pPr>
              <w:pStyle w:val="3297"/>
            </w:pPr>
            <w:r>
              <w:t xml:space="preserve">03.05</w:t>
            </w:r>
            <w:r/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16.10.2025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5386" w:type="dxa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Внесено уточнение в пункты 3, 6.1, переименован и дополнен пункт 4.3, уточнён алгоритм сценария в пункте 4.4.3.2, актуализированы приме</w:t>
            </w:r>
            <w:r>
              <w:rPr>
                <w:szCs w:val="22"/>
              </w:rPr>
              <w:t xml:space="preserve">ры XML в п. 12, 15 приложения 3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>
          <w:trHeight w:val="129"/>
        </w:trPr>
        <w:tc>
          <w:tcPr>
            <w:tcW w:w="989" w:type="dxa"/>
            <w:vMerge w:val="continue"/>
            <w:textDirection w:val="lrTb"/>
            <w:noWrap w:val="false"/>
          </w:tcPr>
          <w:p>
            <w:pPr>
              <w:pStyle w:val="3297"/>
            </w:pPr>
            <w:r/>
            <w:r/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18.11.2025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5386" w:type="dxa"/>
            <w:textDirection w:val="lrTb"/>
            <w:noWrap w:val="false"/>
          </w:tcPr>
          <w:p>
            <w:pPr>
              <w:pStyle w:val="3297"/>
            </w:pPr>
            <w:r>
              <w:t xml:space="preserve">Дополнен п. 4.5 ссылкой на новый п. 4.5.2.</w:t>
            </w:r>
            <w:r/>
          </w:p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Добавлен п.</w:t>
            </w:r>
            <w:r>
              <w:rPr>
                <w:szCs w:val="22"/>
                <w:lang w:val="en-US"/>
              </w:rPr>
              <w:t xml:space="preserve"> </w:t>
            </w:r>
            <w:r>
              <w:rPr>
                <w:szCs w:val="22"/>
              </w:rPr>
              <w:t xml:space="preserve">4.5.2.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Дополнена преамбула </w:t>
            </w:r>
            <w:r>
              <w:rPr>
                <w:szCs w:val="22"/>
              </w:rPr>
              <w:t xml:space="preserve">п.</w:t>
            </w:r>
            <w:r>
              <w:rPr>
                <w:szCs w:val="22"/>
                <w:lang w:val="en-US"/>
              </w:rPr>
              <w:t xml:space="preserve"> </w:t>
            </w:r>
            <w:r>
              <w:rPr>
                <w:szCs w:val="22"/>
              </w:rPr>
              <w:t xml:space="preserve">4.5.5.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Уточнены алгоритмы в подпункта</w:t>
            </w:r>
            <w:r>
              <w:rPr>
                <w:szCs w:val="22"/>
              </w:rPr>
              <w:t xml:space="preserve">х</w:t>
            </w:r>
            <w:r>
              <w:rPr>
                <w:szCs w:val="22"/>
              </w:rPr>
              <w:t xml:space="preserve"> п.</w:t>
            </w:r>
            <w:r>
              <w:rPr>
                <w:szCs w:val="22"/>
                <w:lang w:val="en-US"/>
              </w:rPr>
              <w:t xml:space="preserve"> </w:t>
            </w:r>
            <w:r>
              <w:rPr>
                <w:szCs w:val="22"/>
              </w:rPr>
              <w:t xml:space="preserve">4.5.5.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  <w:p>
            <w:pPr>
              <w:pStyle w:val="3297"/>
              <w:rPr>
                <w:szCs w:val="22"/>
              </w:rPr>
            </w:pPr>
            <w:r>
              <w:rPr>
                <w:szCs w:val="22"/>
              </w:rPr>
              <w:t xml:space="preserve">Дополнен</w:t>
            </w:r>
            <w:r>
              <w:rPr>
                <w:szCs w:val="22"/>
              </w:rPr>
              <w:t xml:space="preserve">о описание некоторых тегов в п.</w:t>
            </w:r>
            <w:r>
              <w:rPr>
                <w:szCs w:val="22"/>
                <w:lang w:val="en-US"/>
              </w:rPr>
              <w:t xml:space="preserve"> </w:t>
            </w:r>
            <w:r>
              <w:rPr>
                <w:szCs w:val="22"/>
              </w:rPr>
              <w:t xml:space="preserve">6.4 (Запрос на предос</w:t>
            </w:r>
            <w:r>
              <w:rPr>
                <w:szCs w:val="22"/>
              </w:rPr>
              <w:t xml:space="preserve">тавление документов из очереди)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>
          <w:trHeight w:val="129"/>
        </w:trPr>
        <w:tc>
          <w:tcPr>
            <w:tcW w:w="989" w:type="dxa"/>
            <w:textDirection w:val="lrTb"/>
            <w:noWrap w:val="false"/>
          </w:tcPr>
          <w:p>
            <w:pPr>
              <w:pStyle w:val="3297"/>
            </w:pPr>
            <w:r>
              <w:t xml:space="preserve">0</w:t>
            </w:r>
            <w:r>
              <w:t xml:space="preserve">4</w:t>
            </w:r>
            <w:r>
              <w:t xml:space="preserve">.</w:t>
            </w:r>
            <w:r>
              <w:t xml:space="preserve">0</w:t>
            </w:r>
            <w:r>
              <w:t xml:space="preserve">0</w:t>
            </w:r>
            <w:r/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3297"/>
              <w:rPr>
                <w:szCs w:val="22"/>
              </w:rPr>
            </w:pPr>
            <w:r>
              <w:t xml:space="preserve">05.12.2025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5386" w:type="dxa"/>
            <w:textDirection w:val="lrTb"/>
            <w:noWrap w:val="false"/>
          </w:tcPr>
          <w:p>
            <w:pPr>
              <w:pStyle w:val="3297"/>
            </w:pPr>
            <w:r>
              <w:t xml:space="preserve">Документ актуализирован </w:t>
            </w:r>
            <w:r>
              <w:t xml:space="preserve">в рамках исполнения</w:t>
            </w:r>
            <w:r>
              <w:t xml:space="preserve"> </w:t>
            </w:r>
            <w:r>
              <w:t xml:space="preserve">Государстве</w:t>
            </w:r>
            <w:r>
              <w:t xml:space="preserve">нного контракта от</w:t>
            </w:r>
            <w:r>
              <w:t xml:space="preserve"> 23.06.2025 № </w:t>
            </w:r>
            <w:r>
              <w:t xml:space="preserve">ФКУ0215/2025/РИС</w:t>
            </w:r>
            <w:r>
              <w:t xml:space="preserve"> </w:t>
            </w:r>
            <w:r>
              <w:t xml:space="preserve">(2</w:t>
            </w:r>
            <w:r>
              <w:t xml:space="preserve">-</w:t>
            </w:r>
            <w:r>
              <w:t xml:space="preserve">й этап</w:t>
            </w:r>
            <w:r>
              <w:t xml:space="preserve"> </w:t>
            </w:r>
            <w:r>
              <w:t xml:space="preserve">работ по развитию</w:t>
            </w:r>
            <w:r>
              <w:rPr>
                <w:bCs/>
              </w:rPr>
              <w:t xml:space="preserve"> подсистемы </w:t>
            </w:r>
            <w:r>
              <w:t xml:space="preserve">обеспечения интеграции подсистем (компонентов, модулей) государственной интегрированной информационной системы управления общественными финансами «Электронный бюджет», оператором которых является Федеральное казначейство</w:t>
            </w:r>
            <w:r>
              <w:t xml:space="preserve">,</w:t>
            </w:r>
            <w:r>
              <w:rPr>
                <w:bCs/>
              </w:rPr>
              <w:t xml:space="preserve"> в </w:t>
            </w:r>
            <w:r>
              <w:rPr>
                <w:bCs/>
              </w:rPr>
              <w:t xml:space="preserve">части </w:t>
            </w:r>
            <w:r>
              <w:rPr>
                <w:bCs/>
              </w:rPr>
              <w:t xml:space="preserve">перевода Единого сервиса </w:t>
            </w:r>
            <w:r>
              <w:rPr>
                <w:bCs/>
              </w:rPr>
              <w:t xml:space="preserve">межсистемного взаимодействия </w:t>
            </w:r>
            <w:r>
              <w:rPr>
                <w:bCs/>
              </w:rPr>
              <w:t xml:space="preserve">подсистемы </w:t>
            </w:r>
            <w:r>
              <w:t xml:space="preserve">обеспечения интеграции подсистем (компонентов, модулей) государственной интегрированной информационной системы управления общественными финансами «Электронный бюджет», оператором которых является Федеральное казначейство</w:t>
            </w:r>
            <w:r>
              <w:t xml:space="preserve">,</w:t>
            </w:r>
            <w:r>
              <w:t xml:space="preserve"> </w:t>
            </w:r>
            <w:r>
              <w:rPr>
                <w:bCs/>
              </w:rPr>
              <w:t xml:space="preserve">для работы на платформе контейнеризации</w:t>
            </w:r>
            <w:r>
              <w:rPr>
                <w:bCs/>
              </w:rPr>
              <w:t xml:space="preserve">).</w:t>
            </w:r>
            <w:r>
              <w:t xml:space="preserve"> </w:t>
            </w:r>
            <w:r>
              <w:t xml:space="preserve">Внесены изменения</w:t>
            </w:r>
            <w:r>
              <w:t xml:space="preserve">:</w:t>
            </w:r>
            <w:r/>
          </w:p>
          <w:p>
            <w:pPr>
              <w:pStyle w:val="3325"/>
            </w:pPr>
            <w:r>
              <w:t xml:space="preserve">в п.</w:t>
            </w:r>
            <w:r>
              <w:t xml:space="preserve"> </w:t>
            </w:r>
            <w:r>
              <w:fldChar w:fldCharType="begin"/>
            </w:r>
            <w:r>
              <w:instrText xml:space="preserve"> REF _Ref96613687 \n \h </w:instrText>
            </w:r>
            <w:r>
              <w:fldChar w:fldCharType="separate"/>
            </w:r>
            <w:r>
              <w:t xml:space="preserve">4.4.2</w:t>
            </w:r>
            <w:r>
              <w:fldChar w:fldCharType="end"/>
            </w:r>
            <w:r>
              <w:t xml:space="preserve"> </w:t>
            </w:r>
            <w:r>
              <w:t xml:space="preserve">(дополнен алгоритм ЕСМВ в части уточнения понятия недоступности получателя (п. 3.1 алгоритма))</w:t>
            </w:r>
            <w:r>
              <w:t xml:space="preserve">;</w:t>
            </w:r>
            <w:r/>
          </w:p>
          <w:p>
            <w:pPr>
              <w:pStyle w:val="3325"/>
            </w:pPr>
            <w:r>
              <w:t xml:space="preserve">добавлен п.</w:t>
            </w:r>
            <w:r>
              <w:t xml:space="preserve"> </w:t>
            </w:r>
            <w:r>
              <w:fldChar w:fldCharType="begin"/>
            </w:r>
            <w:r>
              <w:instrText xml:space="preserve"> REF _Ref219800298 \n \h </w:instrText>
            </w:r>
            <w:r>
              <w:fldChar w:fldCharType="separate"/>
            </w:r>
            <w:r>
              <w:t xml:space="preserve">4.6</w:t>
            </w:r>
            <w:r>
              <w:fldChar w:fldCharType="end"/>
            </w:r>
            <w:r>
              <w:t xml:space="preserve"> с правилами формирования имен очередей в ЕСМВ;</w:t>
            </w:r>
            <w:r/>
          </w:p>
          <w:p>
            <w:pPr>
              <w:pStyle w:val="3325"/>
            </w:pPr>
            <w:r>
              <w:t xml:space="preserve">в п. </w:t>
            </w:r>
            <w:r>
              <w:fldChar w:fldCharType="begin"/>
            </w:r>
            <w:r>
              <w:instrText xml:space="preserve"> REF _Ref505583226 \n \h </w:instrText>
            </w:r>
            <w:r>
              <w:fldChar w:fldCharType="separate"/>
            </w:r>
            <w:r>
              <w:t xml:space="preserve">6.1</w:t>
            </w:r>
            <w:r>
              <w:fldChar w:fldCharType="end"/>
            </w:r>
            <w:r>
              <w:t xml:space="preserve"> </w:t>
            </w:r>
            <w:r>
              <w:t xml:space="preserve">по </w:t>
            </w:r>
            <w:r>
              <w:t xml:space="preserve">изменен</w:t>
            </w:r>
            <w:r>
              <w:t xml:space="preserve">ию</w:t>
            </w:r>
            <w:r>
              <w:t xml:space="preserve"> тип</w:t>
            </w:r>
            <w:r>
              <w:t xml:space="preserve">а</w:t>
            </w:r>
            <w:r>
              <w:t xml:space="preserve"> тега </w:t>
            </w:r>
            <w:r>
              <w:t xml:space="preserve">&lt;</w:t>
            </w:r>
            <w:r>
              <w:rPr>
                <w:lang w:val="en-US"/>
              </w:rPr>
              <w:t xml:space="preserve">param</w:t>
            </w:r>
            <w:r>
              <w:t xml:space="preserve"> / </w:t>
            </w:r>
            <w:r>
              <w:rPr>
                <w:lang w:val="en-US"/>
              </w:rPr>
              <w:t xml:space="preserve">name</w:t>
            </w:r>
            <w:r>
              <w:t xml:space="preserve">&gt;</w:t>
            </w:r>
            <w:r>
              <w:t xml:space="preserve">;</w:t>
            </w:r>
            <w:r/>
          </w:p>
          <w:p>
            <w:pPr>
              <w:pStyle w:val="3325"/>
            </w:pPr>
            <w:r>
              <w:t xml:space="preserve">дополнены таблицы </w:t>
            </w:r>
            <w:r>
              <w:fldChar w:fldCharType="begin"/>
            </w:r>
            <w:r>
              <w:instrText xml:space="preserve"> REF _Ref18073206 \h </w:instrText>
            </w:r>
            <w:r>
              <w:fldChar w:fldCharType="separate"/>
            </w:r>
            <w:r>
              <w:t xml:space="preserve">15</w:t>
            </w:r>
            <w:r>
              <w:fldChar w:fldCharType="end"/>
            </w:r>
            <w:r>
              <w:t xml:space="preserve"> и </w:t>
            </w:r>
            <w:r>
              <w:fldChar w:fldCharType="begin"/>
            </w:r>
            <w:r>
              <w:instrText xml:space="preserve"> REF _Ref93394880 \h </w:instrText>
            </w:r>
            <w:r>
              <w:fldChar w:fldCharType="separate"/>
            </w:r>
            <w:r>
              <w:t xml:space="preserve">19</w:t>
            </w:r>
            <w:r>
              <w:fldChar w:fldCharType="end"/>
            </w:r>
            <w:r>
              <w:t xml:space="preserve">;</w:t>
            </w:r>
            <w:r/>
          </w:p>
          <w:p>
            <w:pPr>
              <w:pStyle w:val="3325"/>
            </w:pPr>
            <w:r>
              <w:t xml:space="preserve">в п.</w:t>
            </w:r>
            <w:r>
              <w:t xml:space="preserve"> </w:t>
            </w:r>
            <w:r>
              <w:fldChar w:fldCharType="begin"/>
            </w:r>
            <w:r>
              <w:instrText xml:space="preserve"> REF _Ref76030675 \n \h </w:instrText>
            </w:r>
            <w:r>
              <w:fldChar w:fldCharType="separate"/>
            </w:r>
            <w:r>
              <w:t xml:space="preserve">6.9</w:t>
            </w:r>
            <w:r>
              <w:fldChar w:fldCharType="end"/>
            </w:r>
            <w:r>
              <w:t xml:space="preserve"> </w:t>
            </w:r>
            <w:r>
              <w:t xml:space="preserve">в части корректировки</w:t>
            </w:r>
            <w:r>
              <w:t xml:space="preserve"> тип</w:t>
            </w:r>
            <w:r>
              <w:t xml:space="preserve">а</w:t>
            </w:r>
            <w:r>
              <w:t xml:space="preserve"> тега </w:t>
            </w:r>
            <w:r>
              <w:t xml:space="preserve">&lt;</w:t>
            </w:r>
            <w:r>
              <w:rPr>
                <w:lang w:val="en-US"/>
              </w:rPr>
              <w:t xml:space="preserve">params</w:t>
            </w:r>
            <w:r>
              <w:t xml:space="preserve"> / </w:t>
            </w:r>
            <w:r>
              <w:rPr>
                <w:lang w:val="en-US"/>
              </w:rPr>
              <w:t xml:space="preserve">param</w:t>
            </w:r>
            <w:r>
              <w:t xml:space="preserve">&gt;</w:t>
            </w:r>
            <w:r>
              <w:t xml:space="preserve">;</w:t>
            </w:r>
            <w:r/>
          </w:p>
          <w:p>
            <w:pPr>
              <w:pStyle w:val="3325"/>
            </w:pPr>
            <w:r>
              <w:t xml:space="preserve">в приложени</w:t>
            </w:r>
            <w:r>
              <w:t xml:space="preserve">е</w:t>
            </w:r>
            <w:r>
              <w:t xml:space="preserve"> 4</w:t>
            </w:r>
            <w:r>
              <w:t xml:space="preserve"> по замене</w:t>
            </w:r>
            <w:r>
              <w:t xml:space="preserve"> тип</w:t>
            </w:r>
            <w:r>
              <w:t xml:space="preserve">ов</w:t>
            </w:r>
            <w:r>
              <w:t xml:space="preserve"> тегов с именами очередей, уточнено описание тега</w:t>
            </w:r>
            <w:r>
              <w:t xml:space="preserve"> </w:t>
            </w:r>
            <w:r>
              <w:t xml:space="preserve">&lt;</w:t>
            </w:r>
            <w:r>
              <w:rPr>
                <w:lang w:val="en-US"/>
              </w:rPr>
              <w:t xml:space="preserve">requestActionIds</w:t>
            </w:r>
            <w:r>
              <w:t xml:space="preserve">&gt;</w:t>
            </w:r>
            <w:r>
              <w:t xml:space="preserve">, изменена обязательность тега </w:t>
            </w:r>
            <w:r>
              <w:t xml:space="preserve">&lt;</w:t>
            </w:r>
            <w:r>
              <w:rPr>
                <w:lang w:val="en-US"/>
              </w:rPr>
              <w:t xml:space="preserve">requestResour</w:t>
            </w:r>
            <w:r>
              <w:rPr>
                <w:lang w:val="en-US"/>
              </w:rPr>
              <w:t xml:space="preserve">c</w:t>
            </w:r>
            <w:r>
              <w:rPr>
                <w:lang w:val="en-US"/>
              </w:rPr>
              <w:t xml:space="preserve">eId</w:t>
            </w:r>
            <w:r>
              <w:t xml:space="preserve">&gt;</w:t>
            </w:r>
            <w:bookmarkEnd w:id="649"/>
            <w:r/>
            <w:r/>
          </w:p>
        </w:tc>
      </w:tr>
    </w:tbl>
    <w:p>
      <w:r/>
      <w:r/>
    </w:p>
    <w:sectPr>
      <w:headerReference w:type="default" r:id="rId28"/>
      <w:footerReference w:type="default" r:id="rId33"/>
      <w:footnotePr/>
      <w:endnotePr/>
      <w:type w:val="nextPage"/>
      <w:pgSz w:w="11906" w:h="16838" w:orient="portrait"/>
      <w:pgMar w:top="1134" w:right="567" w:bottom="851" w:left="1701" w:header="567" w:footer="284" w:gutter="0"/>
      <w:cols w:num="1" w:sep="0" w:space="708" w:equalWidth="1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endnote w:type="separator" w:id="-1">
    <w:p>
      <w:r>
        <w:separator/>
      </w:r>
      <w:r/>
    </w:p>
  </w:endnote>
  <w:endnote w:type="continuationSeparator" w:id="0">
    <w:p>
      <w:r>
        <w:continuationSeparator/>
      </w:r>
      <w:r/>
    </w:p>
  </w:endnote>
  <w:endnote w:type="continuationNotice" w:id="1">
    <w:p>
      <w:r/>
      <w:r/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</w:font>
  <w:font w:name="Wingdings">
    <w:panose1 w:val="05000000000000000000"/>
  </w:font>
  <w:font w:name="ISOCPEUR">
    <w:panose1 w:val="05050102010205020202"/>
  </w:font>
  <w:font w:name="Verdana">
    <w:panose1 w:val="020B0604030504040204"/>
  </w:font>
  <w:font w:name="Courier New">
    <w:panose1 w:val="02070309020205020404"/>
  </w:font>
  <w:font w:name="Book Antiqua">
    <w:panose1 w:val="02040602050305030304"/>
  </w:font>
  <w:font w:name="Tahoma">
    <w:panose1 w:val="020B0604030504040204"/>
  </w:font>
  <w:font w:name="Cambria">
    <w:panose1 w:val="02040503050406030204"/>
  </w:font>
  <w:font w:name="Arial Unicode MS">
    <w:panose1 w:val="020B0604020202020204"/>
  </w:font>
  <w:font w:name="Arial">
    <w:panose1 w:val="020B0604020202020204"/>
  </w:font>
  <w:font w:name="-apple-system">
    <w:panose1 w:val="05050102010205020202"/>
  </w:font>
  <w:font w:name="Times New Roman">
    <w:panose1 w:val="02020603050405020304"/>
  </w:font>
  <w:font w:name="Calibri">
    <w:panose1 w:val="020F0502020204030204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3299"/>
    </w:pPr>
    <w:r>
      <w:t xml:space="preserve">2026 г.</w:t>
    </w:r>
    <w:r/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3299"/>
    </w:pPr>
    <w:r>
      <w:t xml:space="preserve">Москва</w:t>
    </w:r>
    <w:r/>
  </w:p>
  <w:p>
    <w:pPr>
      <w:pStyle w:val="3299"/>
    </w:pPr>
    <w:r>
      <w:t xml:space="preserve">2017</w:t>
    </w:r>
    <w:r/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2935"/>
      <w:ind w:right="360" w:firstLine="0"/>
    </w:pPr>
    <w:r/>
    <w:r/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2935"/>
      <w:ind w:right="360" w:firstLine="0"/>
    </w:pPr>
    <w:r/>
    <w:r/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r/>
    <w:r/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footnote w:type="separator" w:id="-1">
    <w:p>
      <w:r>
        <w:separator/>
      </w:r>
      <w:r/>
    </w:p>
  </w:footnote>
  <w:footnote w:type="continuationSeparator" w:id="0">
    <w:p>
      <w:r>
        <w:continuationSeparator/>
      </w:r>
      <w:r/>
    </w:p>
  </w:footnote>
  <w:footnote w:type="continuationNotice" w:id="1">
    <w:p>
      <w:r/>
      <w:r/>
    </w:p>
  </w:footnote>
  <w:footnote w:id="3">
    <w:p>
      <w:pPr>
        <w:pStyle w:val="3200"/>
      </w:pPr>
      <w:r>
        <w:rPr>
          <w:rStyle w:val="3202"/>
        </w:rPr>
        <w:footnoteRef/>
      </w:r>
      <w:r>
        <w:t xml:space="preserve"> В</w:t>
      </w:r>
      <w:r>
        <w:t xml:space="preserve"> случае утверждения новой версии документации, взамен указанной в настоящем перечне, необходимо использовать более новые документы. Вся информация о новых версиях документов отражена в Аналитической записке.</w:t>
      </w:r>
      <w:r/>
    </w:p>
  </w:footnote>
  <w:footnote w:id="4">
    <w:p>
      <w:pPr>
        <w:pStyle w:val="3200"/>
      </w:pPr>
      <w:r>
        <w:rPr>
          <w:rStyle w:val="3202"/>
        </w:rPr>
        <w:footnoteRef/>
      </w:r>
      <w:r>
        <w:t xml:space="preserve"> Мнемоника ИС должна быть уникальной и содержать в себе только заглавные латинские буквы, цифры от 0 до 9. Начинаться с латинских букв. Рекомендуемый размер – 3-10 символов, максимальный размер – 25 символов.</w:t>
      </w:r>
      <w:r/>
    </w:p>
  </w:footnote>
  <w:footnote w:id="5">
    <w:p>
      <w:pPr>
        <w:pStyle w:val="3200"/>
      </w:pPr>
      <w:r>
        <w:rPr>
          <w:rStyle w:val="3202"/>
        </w:rPr>
        <w:footnoteRef/>
      </w:r>
      <w:r>
        <w:t xml:space="preserve"> Список ИС ведётся на Портале разработки ФК по </w:t>
      </w:r>
      <w:hyperlink r:id="rId1" w:tooltip="https://puzhc.login.roskazna.ru/wiki/bin/view/home/portal-razrabotki/baza-znanii/bz---esmv/impz-edinyi-servis-mezhsistemnogo-vzaimodeistviia-impz-esmv/spisok-is-zaregistrirovannykh-v-esmv/" w:history="1">
        <w:r>
          <w:rPr>
            <w:rStyle w:val="2931"/>
          </w:rPr>
          <w:t xml:space="preserve">ссылке</w:t>
        </w:r>
      </w:hyperlink>
      <w:r>
        <w:t xml:space="preserve">.</w:t>
      </w:r>
      <w:r/>
    </w:p>
  </w:footnote>
  <w:footnote w:id="6">
    <w:p>
      <w:pPr>
        <w:pStyle w:val="3200"/>
      </w:pPr>
      <w:r>
        <w:rPr>
          <w:rStyle w:val="3202"/>
        </w:rPr>
        <w:footnoteRef/>
      </w:r>
      <w:r>
        <w:t xml:space="preserve"> Не путать с типом сообщения transferDocumentRequest.</w:t>
      </w:r>
      <w:r/>
    </w:p>
  </w:footnote>
  <w:footnote w:id="7">
    <w:p>
      <w:pPr>
        <w:pStyle w:val="3200"/>
      </w:pPr>
      <w:r>
        <w:rPr>
          <w:rStyle w:val="3202"/>
        </w:rPr>
        <w:footnoteRef/>
      </w:r>
      <w:r>
        <w:t xml:space="preserve"> Здесь и далее п</w:t>
      </w:r>
      <w:r>
        <w:t xml:space="preserve">ри неудачной попытке сохранения </w:t>
      </w:r>
      <w:r>
        <w:t xml:space="preserve">сообщения в </w:t>
      </w:r>
      <w:r>
        <w:t xml:space="preserve">очередь/бакет формируется Ответ с кодом статуса </w:t>
      </w:r>
      <w:r>
        <w:rPr>
          <w:bCs/>
          <w:szCs w:val="24"/>
        </w:rPr>
        <w:t xml:space="preserve">(</w:t>
      </w:r>
      <w:r>
        <w:t xml:space="preserve">statusCode</w:t>
      </w:r>
      <w:r>
        <w:rPr>
          <w:bCs/>
          <w:szCs w:val="24"/>
        </w:rPr>
        <w:t xml:space="preserve">) «</w:t>
      </w:r>
      <w:r>
        <w:t xml:space="preserve">9» и сообщением статуса </w:t>
      </w:r>
      <w:r>
        <w:rPr>
          <w:bCs/>
          <w:szCs w:val="24"/>
        </w:rPr>
        <w:t xml:space="preserve">(</w:t>
      </w:r>
      <w:r>
        <w:t xml:space="preserve">statusMessage</w:t>
      </w:r>
      <w:r>
        <w:rPr>
          <w:bCs/>
          <w:szCs w:val="24"/>
        </w:rPr>
        <w:t xml:space="preserve">)</w:t>
      </w:r>
      <w:r>
        <w:t xml:space="preserve"> «</w:t>
      </w:r>
      <w:r>
        <w:rPr>
          <w:szCs w:val="22"/>
        </w:rPr>
        <w:t xml:space="preserve">ESMV: Непредвиденная ошибка. &lt;Текст системной ошибки&gt;. Обратитесь в службу поддержки ЕСМВ, приложив следующую информацию: </w:t>
      </w:r>
      <w:r>
        <w:t xml:space="preserve">GUID </w:t>
      </w:r>
      <w:r>
        <w:rPr>
          <w:szCs w:val="22"/>
        </w:rPr>
        <w:t xml:space="preserve">пакета &lt;packageId&gt;, мнемоника системы отправителя &lt;senderSystemId&gt;, тип документа &lt;системное имя документа&gt;, Запрос в ЕСМВ, Ответ от ЕСМВ.</w:t>
      </w:r>
      <w:r>
        <w:t xml:space="preserve">». Передача сообщения прекращается.</w:t>
      </w:r>
      <w:r/>
    </w:p>
  </w:footnote>
  <w:footnote w:id="8">
    <w:p>
      <w:pPr>
        <w:pStyle w:val="3200"/>
      </w:pPr>
      <w:r>
        <w:rPr>
          <w:rStyle w:val="3202"/>
        </w:rPr>
        <w:footnoteRef/>
      </w:r>
      <w:r>
        <w:t xml:space="preserve"> Для сервиса GuaranteedDeliveryService/ImportService значение параметра </w:t>
      </w:r>
      <w:r>
        <w:rPr>
          <w:lang w:val="en-US"/>
        </w:rPr>
        <w:t xml:space="preserve">needCheckSign</w:t>
      </w:r>
      <w:r>
        <w:t xml:space="preserve"> = 1 обязательно.</w:t>
      </w:r>
      <w:r/>
    </w:p>
  </w:footnote>
  <w:footnote w:id="9">
    <w:p>
      <w:pPr>
        <w:pStyle w:val="3200"/>
      </w:pPr>
      <w:r>
        <w:rPr>
          <w:rStyle w:val="3202"/>
        </w:rPr>
        <w:footnoteRef/>
      </w:r>
      <w:r>
        <w:t xml:space="preserve"> Включая ошибку в случае недоступности сервиса ПОЮЗД</w:t>
      </w:r>
      <w:r>
        <w:t xml:space="preserve"> </w:t>
      </w:r>
      <w:r>
        <w:t xml:space="preserve">СОБИ ФК.</w:t>
      </w:r>
      <w:r/>
    </w:p>
  </w:footnote>
  <w:footnote w:id="10">
    <w:p>
      <w:pPr>
        <w:pStyle w:val="3200"/>
      </w:pPr>
      <w:r>
        <w:rPr>
          <w:rStyle w:val="3202"/>
        </w:rPr>
        <w:footnoteRef/>
      </w:r>
      <w:r>
        <w:t xml:space="preserve"> Включая ошибку в случае недоступности сервиса ПОЮЗД СОБИ ФК.</w:t>
      </w:r>
      <w:r/>
    </w:p>
  </w:footnote>
  <w:footnote w:id="11">
    <w:p>
      <w:pPr>
        <w:pStyle w:val="3200"/>
      </w:pPr>
      <w:r>
        <w:rPr>
          <w:rStyle w:val="3202"/>
        </w:rPr>
        <w:footnoteRef/>
      </w:r>
      <w:r>
        <w:t xml:space="preserve"> Включая ошибку в случае недоступности сервиса ПОЮЗД СОБИ ФК.</w:t>
      </w:r>
      <w:r/>
    </w:p>
  </w:footnote>
  <w:footnote w:id="12">
    <w:p>
      <w:pPr>
        <w:pStyle w:val="3200"/>
      </w:pPr>
      <w:r>
        <w:rPr>
          <w:rStyle w:val="3202"/>
        </w:rPr>
        <w:footnoteRef/>
      </w:r>
      <w:r>
        <w:t xml:space="preserve"> Включая ошибку в случае недоступности сервиса ПОЮЗД СОБИ ФК.</w:t>
      </w:r>
      <w:r/>
    </w:p>
  </w:footnote>
  <w:footnote w:id="13">
    <w:p>
      <w:pPr>
        <w:pStyle w:val="3200"/>
      </w:pPr>
      <w:r>
        <w:rPr>
          <w:rStyle w:val="3202"/>
        </w:rPr>
        <w:footnoteRef/>
      </w:r>
      <w:r>
        <w:t xml:space="preserve"> Включая ошибку в случае недоступности сервиса ПОЮЗД СОБИ ФК.</w:t>
      </w:r>
      <w:r/>
    </w:p>
  </w:footnote>
  <w:footnote w:id="14">
    <w:p>
      <w:pPr>
        <w:pStyle w:val="3200"/>
      </w:pPr>
      <w:r>
        <w:rPr>
          <w:rStyle w:val="3202"/>
        </w:rPr>
        <w:footnoteRef/>
      </w:r>
      <w:r>
        <w:t xml:space="preserve"> Тег </w:t>
      </w:r>
      <w:r>
        <w:t xml:space="preserve">&lt;message / commandQueueName&gt;</w:t>
      </w:r>
      <w:r>
        <w:t xml:space="preserve"> в справочнике маршрутов ЕСМВ в </w:t>
      </w:r>
      <w:r>
        <w:rPr>
          <w:lang w:val="en-US"/>
        </w:rPr>
        <w:t xml:space="preserve">Consul</w:t>
      </w:r>
      <w:r>
        <w:t xml:space="preserve">.</w:t>
      </w:r>
      <w:r/>
    </w:p>
  </w:footnote>
  <w:footnote w:id="15">
    <w:p>
      <w:pPr>
        <w:pStyle w:val="3200"/>
      </w:pPr>
      <w:r>
        <w:rPr>
          <w:rStyle w:val="3202"/>
        </w:rPr>
        <w:footnoteRef/>
      </w:r>
      <w:r>
        <w:t xml:space="preserve"> Тег </w:t>
      </w:r>
      <w:r>
        <w:t xml:space="preserve">&lt;poibIncomingDocumentRule / esmvQueueName&gt; </w:t>
      </w:r>
      <w:r>
        <w:t xml:space="preserve">в справочнике маршрутов ЕСМВ в </w:t>
      </w:r>
      <w:r>
        <w:rPr>
          <w:lang w:val="en-US"/>
        </w:rPr>
        <w:t xml:space="preserve">Consul</w:t>
      </w:r>
      <w:r>
        <w:t xml:space="preserve">.</w:t>
      </w:r>
      <w:r/>
    </w:p>
  </w:footnote>
  <w:footnote w:id="16">
    <w:p>
      <w:pPr>
        <w:pStyle w:val="3200"/>
      </w:pPr>
      <w:r>
        <w:rPr>
          <w:rStyle w:val="3202"/>
        </w:rPr>
        <w:footnoteRef/>
      </w:r>
      <w:r>
        <w:t xml:space="preserve"> См. документ</w:t>
      </w:r>
      <w:r>
        <w:t xml:space="preserve"> ПОИ «</w:t>
      </w:r>
      <w:r>
        <w:t xml:space="preserve">Руководство работников (представителей) участников системы «Электронный бюджет» по работе с подсистемой (компонентом, модулем)</w:t>
      </w:r>
      <w:r>
        <w:t xml:space="preserve">»</w:t>
      </w:r>
      <w:r/>
    </w:p>
  </w:footnote>
  <w:footnote w:id="17">
    <w:p>
      <w:pPr>
        <w:pStyle w:val="3200"/>
      </w:pPr>
      <w:r>
        <w:rPr>
          <w:rStyle w:val="3202"/>
        </w:rPr>
        <w:footnoteRef/>
      </w:r>
      <w:r>
        <w:t xml:space="preserve"> </w:t>
      </w:r>
      <w:r>
        <w:t xml:space="preserve">Для обозначения часового пояса к времени может приписываться символ «</w:t>
      </w:r>
      <w:r>
        <w:rPr>
          <w:lang w:val="en-US"/>
        </w:rPr>
        <w:t xml:space="preserve">Z</w:t>
      </w:r>
      <w:r>
        <w:t xml:space="preserve">», который обозначает, что время формируется по UTC+0.</w:t>
      </w:r>
      <w:r/>
    </w:p>
  </w:footnote>
  <w:footnote w:id="18">
    <w:p>
      <w:pPr>
        <w:pStyle w:val="3200"/>
      </w:pPr>
      <w:r>
        <w:rPr>
          <w:rStyle w:val="3202"/>
        </w:rPr>
        <w:footnoteRef/>
      </w:r>
      <w:r>
        <w:t xml:space="preserve"> RFC 2046 «MIME. Часть вторая: типы содержимого».</w:t>
      </w:r>
      <w:r/>
    </w:p>
  </w:footnote>
  <w:footnote w:id="19">
    <w:p>
      <w:pPr>
        <w:pStyle w:val="3200"/>
      </w:pPr>
      <w:r>
        <w:rPr>
          <w:rStyle w:val="3202"/>
        </w:rPr>
        <w:footnoteRef/>
      </w:r>
      <w:r>
        <w:t xml:space="preserve"> </w:t>
      </w:r>
      <w:r>
        <w:t xml:space="preserve">Для обозначения часового пояса к времени может приписываться символ «</w:t>
      </w:r>
      <w:r>
        <w:rPr>
          <w:lang w:val="en-US"/>
        </w:rPr>
        <w:t xml:space="preserve">Z</w:t>
      </w:r>
      <w:r>
        <w:t xml:space="preserve">», который обозначает, что время формируется по UTC+0.</w:t>
      </w:r>
      <w:r/>
    </w:p>
  </w:footnote>
  <w:footnote w:id="20">
    <w:p>
      <w:pPr>
        <w:pStyle w:val="3200"/>
      </w:pPr>
      <w:r>
        <w:rPr>
          <w:rStyle w:val="3202"/>
        </w:rPr>
        <w:footnoteRef/>
      </w:r>
      <w:r>
        <w:t xml:space="preserve"> </w:t>
      </w:r>
      <w:r>
        <w:t xml:space="preserve">Для обозначения часового пояса к времени может приписываться символ «</w:t>
      </w:r>
      <w:r>
        <w:rPr>
          <w:lang w:val="en-US"/>
        </w:rPr>
        <w:t xml:space="preserve">Z</w:t>
      </w:r>
      <w:r>
        <w:t xml:space="preserve">», который обозначает, что время формируется по UTC+0</w:t>
      </w:r>
      <w:r/>
    </w:p>
  </w:footnote>
  <w:footnote w:id="21">
    <w:p>
      <w:pPr>
        <w:pStyle w:val="3200"/>
      </w:pPr>
      <w:r>
        <w:rPr>
          <w:rStyle w:val="3202"/>
        </w:rPr>
        <w:footnoteRef/>
      </w:r>
      <w:r>
        <w:t xml:space="preserve"> RFC 2046 «MIME. Часть вторая: типы содержимого».</w:t>
      </w:r>
      <w:r/>
    </w:p>
  </w:footnote>
  <w:footnote w:id="22">
    <w:p>
      <w:pPr>
        <w:pStyle w:val="3200"/>
      </w:pPr>
      <w:r>
        <w:rPr>
          <w:rStyle w:val="3202"/>
        </w:rPr>
        <w:footnoteRef/>
      </w:r>
      <w:r>
        <w:t xml:space="preserve"> </w:t>
      </w:r>
      <w:r>
        <w:t xml:space="preserve">Для обозначения часового пояса к времени может приписываться символ «</w:t>
      </w:r>
      <w:r>
        <w:rPr>
          <w:lang w:val="en-US"/>
        </w:rPr>
        <w:t xml:space="preserve">Z</w:t>
      </w:r>
      <w:r>
        <w:t xml:space="preserve">», который обозначает, что время формируется по UTC+0.</w:t>
      </w:r>
      <w:r/>
    </w:p>
  </w:footnote>
  <w:footnote w:id="23">
    <w:p>
      <w:pPr>
        <w:pStyle w:val="3200"/>
      </w:pPr>
      <w:r>
        <w:rPr>
          <w:rStyle w:val="3202"/>
        </w:rPr>
        <w:footnoteRef/>
      </w:r>
      <w:r>
        <w:t xml:space="preserve"> </w:t>
      </w:r>
      <w:r>
        <w:t xml:space="preserve">Для обозначения часового</w:t>
      </w:r>
      <w:r>
        <w:t xml:space="preserve"> пояса к времени может приписываться символ «</w:t>
      </w:r>
      <w:r>
        <w:rPr>
          <w:lang w:val="en-US"/>
        </w:rPr>
        <w:t xml:space="preserve">Z</w:t>
      </w:r>
      <w:r>
        <w:t xml:space="preserve">», который обозначает, что время формируется по UTC+0.</w:t>
      </w:r>
      <w:r/>
    </w:p>
  </w:footnote>
  <w:footnote w:id="24">
    <w:p>
      <w:pPr>
        <w:pStyle w:val="3200"/>
      </w:pPr>
      <w:r>
        <w:rPr>
          <w:rStyle w:val="3202"/>
        </w:rPr>
        <w:footnoteRef/>
      </w:r>
      <w:r>
        <w:t xml:space="preserve"> Для обозначения часового пояса к времени может приписываться символ «</w:t>
      </w:r>
      <w:r>
        <w:rPr>
          <w:lang w:val="en-US"/>
        </w:rPr>
        <w:t xml:space="preserve">Z</w:t>
      </w:r>
      <w:r>
        <w:t xml:space="preserve">», который обозначает, что время формируется по UTC+0.</w:t>
      </w:r>
      <w:r/>
    </w:p>
  </w:footnote>
  <w:footnote w:id="25">
    <w:p>
      <w:pPr>
        <w:pStyle w:val="3200"/>
      </w:pPr>
      <w:r>
        <w:rPr>
          <w:rStyle w:val="3202"/>
        </w:rPr>
        <w:footnoteRef/>
      </w:r>
      <w:r>
        <w:t xml:space="preserve"> Для обозначения часового пояса к времени может приписываться символ «</w:t>
      </w:r>
      <w:r>
        <w:rPr>
          <w:lang w:val="en-US"/>
        </w:rPr>
        <w:t xml:space="preserve">Z</w:t>
      </w:r>
      <w:r>
        <w:t xml:space="preserve">», который обозначает, что время формируется по UTC+0.</w:t>
      </w:r>
      <w:r/>
    </w:p>
  </w:footnote>
  <w:footnote w:id="26">
    <w:p>
      <w:pPr>
        <w:pStyle w:val="3200"/>
      </w:pPr>
      <w:r>
        <w:rPr>
          <w:rStyle w:val="3202"/>
        </w:rPr>
        <w:footnoteRef/>
      </w:r>
      <w:r>
        <w:t xml:space="preserve"> </w:t>
      </w:r>
      <w:r>
        <w:rPr>
          <w:lang w:val="en-US"/>
        </w:rPr>
        <w:t xml:space="preserve">URL</w:t>
      </w:r>
      <w:r>
        <w:t xml:space="preserve"> должен соответствовать стандартам обмена RFC 7230, RFC 3986 и содержать разрешенные наборы символов. В случае если символы выходят за разрешенный набор (например, кириллические символы), их необходимо закодировать посредством метода percent-encoding.</w:t>
      </w:r>
      <w:r/>
    </w:p>
  </w:footnote>
  <w:footnote w:id="27">
    <w:p>
      <w:pPr>
        <w:pStyle w:val="3200"/>
      </w:pPr>
      <w:r>
        <w:rPr>
          <w:rStyle w:val="3202"/>
        </w:rPr>
        <w:footnoteRef/>
      </w:r>
      <w:r>
        <w:t xml:space="preserve"> </w:t>
      </w:r>
      <w:r>
        <w:rPr>
          <w:lang w:val="en-US"/>
        </w:rPr>
        <w:t xml:space="preserve">esmvPushOptions</w:t>
      </w:r>
      <w:r>
        <w:t xml:space="preserve">, </w:t>
      </w:r>
      <w:r>
        <w:rPr>
          <w:lang w:val="en-US"/>
        </w:rPr>
        <w:t xml:space="preserve">esmvNeedCheckSign</w:t>
      </w:r>
      <w:r>
        <w:t xml:space="preserve">, </w:t>
      </w:r>
      <w:r>
        <w:rPr>
          <w:lang w:val="en-US"/>
        </w:rPr>
        <w:t xml:space="preserve">esmvReceiptOptions</w:t>
      </w:r>
      <w:r>
        <w:t xml:space="preserve">, esmvQueueName</w:t>
      </w:r>
      <w:r/>
    </w:p>
  </w:footnote>
  <w:footnote w:id="28">
    <w:p>
      <w:pPr>
        <w:pStyle w:val="3200"/>
        <w:jc w:val="both"/>
      </w:pPr>
      <w:r>
        <w:rPr>
          <w:rStyle w:val="3202"/>
        </w:rPr>
        <w:footnoteRef/>
      </w:r>
      <w:r>
        <w:t xml:space="preserve"> При взаимодействии с сервисом ЕСМВ http://host:port/GuaranteedDeliveryService/ImportService ЭП ОВ проверяется всегда</w:t>
      </w:r>
      <w:r/>
    </w:p>
  </w:footnote>
  <w:footnote w:id="29">
    <w:p>
      <w:pPr>
        <w:pStyle w:val="3200"/>
        <w:jc w:val="both"/>
      </w:pPr>
      <w:r>
        <w:rPr>
          <w:rStyle w:val="3202"/>
        </w:rPr>
        <w:footnoteRef/>
      </w:r>
      <w:r>
        <w:t xml:space="preserve"> При значении 0 в параметре needReceiptErr в Справочнике маршрутов ЕСМВ для передаваемого документа Квитанция от ИС </w:t>
      </w:r>
      <w:r>
        <w:rPr>
          <w:lang w:val="en-US"/>
        </w:rPr>
        <w:t xml:space="preserve">ESMV</w:t>
      </w:r>
      <w:r>
        <w:t xml:space="preserve"> формироваться и отправляться не будет.</w:t>
      </w:r>
      <w:r/>
    </w:p>
  </w:footnote>
  <w:footnote w:id="30">
    <w:p>
      <w:pPr>
        <w:pStyle w:val="3200"/>
        <w:jc w:val="both"/>
      </w:pPr>
      <w:r>
        <w:rPr>
          <w:rStyle w:val="3202"/>
        </w:rPr>
        <w:footnoteRef/>
      </w:r>
      <w:r>
        <w:t xml:space="preserve"> При значении 0 в параметре needReceiptSuccess в Справочнике маршрутов ЕСМВ для передаваемого документа Квитанция от ИС </w:t>
      </w:r>
      <w:r>
        <w:rPr>
          <w:lang w:val="en-US"/>
        </w:rPr>
        <w:t xml:space="preserve">ESMV</w:t>
      </w:r>
      <w:r>
        <w:t xml:space="preserve"> формироваться и отправляться не будет.</w:t>
      </w:r>
      <w:r/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3305"/>
      <w:rPr>
        <w:rFonts w:ascii="Times New Roman" w:hAnsi="Times New Roman"/>
      </w:rPr>
    </w:pPr>
    <w:r>
      <w:rPr>
        <w:rFonts w:ascii="Times New Roman" w:hAnsi="Times New Roman"/>
      </w:rPr>
      <w:t xml:space="preserve">ФЕДЕРАЛЬНОЕ КАЗНАЧЕЙСТВО (КАЗНАЧЕЙСТВО РОССИИ)</w:t>
    </w:r>
    <w:r>
      <w:rPr>
        <w:rFonts w:ascii="Times New Roman" w:hAnsi="Times New Roman"/>
      </w:rPr>
    </w:r>
    <w:r>
      <w:rPr>
        <w:rFonts w:ascii="Times New Roman" w:hAnsi="Times New Roman"/>
      </w:rPr>
    </w:r>
  </w:p>
  <w:p>
    <w:pPr>
      <w:pStyle w:val="2933"/>
    </w:pPr>
    <w:r/>
    <w:r/>
  </w:p>
</w:hdr>
</file>

<file path=word/header1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tbl>
    <w:tblPr>
      <w:tblW w:w="9639" w:type="dxa"/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Look w:val="0000" w:firstRow="0" w:lastRow="0" w:firstColumn="0" w:lastColumn="0" w:noHBand="0" w:noVBand="0"/>
    </w:tblPr>
    <w:tblGrid>
      <w:gridCol w:w="2352"/>
      <w:gridCol w:w="6109"/>
      <w:gridCol w:w="1178"/>
    </w:tblGrid>
    <w:tr>
      <w:tblPrEx/>
      <w:trPr>
        <w:cantSplit/>
      </w:trPr>
      <w:tc>
        <w:tcPr>
          <w:tcW w:w="1220" w:type="pct"/>
          <w:vAlign w:val="center"/>
          <w:textDirection w:val="lrTb"/>
          <w:noWrap w:val="false"/>
        </w:tcPr>
        <w:p>
          <w:pPr>
            <w:pStyle w:val="3294"/>
          </w:pPr>
          <w:r>
            <w:t xml:space="preserve">Наименование ИС:</w:t>
          </w:r>
          <w:r/>
        </w:p>
      </w:tc>
      <w:tc>
        <w:tcPr>
          <w:gridSpan w:val="2"/>
          <w:tcW w:w="3780" w:type="pct"/>
          <w:vAlign w:val="center"/>
          <w:textDirection w:val="lrTb"/>
          <w:noWrap w:val="false"/>
        </w:tcPr>
        <w:p>
          <w:pPr>
            <w:pStyle w:val="3294"/>
          </w:pPr>
          <w:r>
            <w:t xml:space="preserve">Государственная интегрированная информационная система управления общественными финансами «Электронный бюджет»</w:t>
          </w:r>
          <w:r/>
        </w:p>
      </w:tc>
    </w:tr>
    <w:tr>
      <w:tblPrEx/>
      <w:trPr>
        <w:cantSplit/>
      </w:trPr>
      <w:tc>
        <w:tcPr>
          <w:tcW w:w="1220" w:type="pct"/>
          <w:vAlign w:val="center"/>
          <w:textDirection w:val="lrTb"/>
          <w:noWrap w:val="false"/>
        </w:tcPr>
        <w:p>
          <w:pPr>
            <w:pStyle w:val="3294"/>
          </w:pPr>
          <w:r>
            <w:t xml:space="preserve">Название документа:</w:t>
          </w:r>
          <w:r/>
        </w:p>
      </w:tc>
      <w:tc>
        <w:tcPr>
          <w:gridSpan w:val="2"/>
          <w:tcW w:w="3780" w:type="pct"/>
          <w:vAlign w:val="center"/>
          <w:textDirection w:val="lrTb"/>
          <w:noWrap w:val="false"/>
        </w:tcPr>
        <w:p>
          <w:pPr>
            <w:pStyle w:val="3294"/>
          </w:pPr>
          <w:r>
            <w:t xml:space="preserve">Требования к</w:t>
          </w:r>
          <w:r>
            <w:t xml:space="preserve"> форматам обмена. Информационное взаимодействие государственной интегрированной информационной системы управления общественными финансами «Электронный бюджет» с прочими информационными системами с использованием единого сервиса межсистемного взаимодействия</w:t>
          </w:r>
          <w:r/>
        </w:p>
      </w:tc>
    </w:tr>
    <w:tr>
      <w:tblPrEx/>
      <w:trPr>
        <w:cantSplit/>
        <w:trHeight w:val="143"/>
      </w:trPr>
      <w:tc>
        <w:tcPr>
          <w:tcW w:w="1220" w:type="pct"/>
          <w:vAlign w:val="center"/>
          <w:textDirection w:val="lrTb"/>
          <w:noWrap w:val="false"/>
        </w:tcPr>
        <w:p>
          <w:pPr>
            <w:pStyle w:val="3294"/>
          </w:pPr>
          <w:r>
            <w:t xml:space="preserve">Код документа:</w:t>
          </w:r>
          <w:r/>
        </w:p>
      </w:tc>
      <w:tc>
        <w:tcPr>
          <w:tcW w:w="3169" w:type="pct"/>
          <w:vAlign w:val="center"/>
          <w:textDirection w:val="lrTb"/>
          <w:noWrap w:val="false"/>
        </w:tcPr>
        <w:p>
          <w:pPr>
            <w:pStyle w:val="3294"/>
          </w:pPr>
          <w:r>
            <w:fldChar w:fldCharType="begin"/>
          </w:r>
          <w:r>
            <w:instrText xml:space="preserve"> REF КодДок \h  \* MERGEFORMAT </w:instrText>
          </w:r>
          <w:r>
            <w:fldChar w:fldCharType="separate"/>
          </w:r>
          <w:r>
            <w:t xml:space="preserve">54819512</w:t>
          </w:r>
          <w:r>
            <w:t xml:space="preserve">.20.13,00.ЭБ99.001-0</w:t>
          </w:r>
          <w:r>
            <w:t xml:space="preserve">4</w:t>
          </w:r>
          <w:r>
            <w:t xml:space="preserve">.0</w:t>
          </w:r>
          <w:r>
            <w:t xml:space="preserve">0</w:t>
          </w:r>
          <w:r>
            <w:t xml:space="preserve"> 1(4)</w:t>
          </w:r>
          <w:r>
            <w:fldChar w:fldCharType="end"/>
          </w:r>
          <w:r/>
        </w:p>
      </w:tc>
      <w:tc>
        <w:tcPr>
          <w:tcW w:w="610" w:type="pct"/>
          <w:textDirection w:val="lrTb"/>
          <w:noWrap w:val="false"/>
        </w:tcPr>
        <w:p>
          <w:pPr>
            <w:pStyle w:val="3294"/>
          </w:pPr>
          <w:r>
            <w:t xml:space="preserve">Стр. </w:t>
          </w:r>
          <w:r>
            <w:fldChar w:fldCharType="begin"/>
          </w:r>
          <w:r>
            <w:instrText xml:space="preserve"> PAGE </w:instrText>
          </w:r>
          <w:r>
            <w:fldChar w:fldCharType="separate"/>
          </w:r>
          <w:r>
            <w:t xml:space="preserve">135</w:t>
          </w:r>
          <w:r>
            <w:fldChar w:fldCharType="end"/>
          </w:r>
          <w:r/>
        </w:p>
      </w:tc>
    </w:tr>
  </w:tbl>
  <w:p>
    <w:pPr>
      <w:pStyle w:val="2933"/>
    </w:pPr>
    <w:r/>
    <w:r/>
  </w:p>
</w:hdr>
</file>

<file path=word/header1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tbl>
    <w:tblPr>
      <w:tblW w:w="15706" w:type="dxa"/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Look w:val="0000" w:firstRow="0" w:lastRow="0" w:firstColumn="0" w:lastColumn="0" w:noHBand="0" w:noVBand="0"/>
    </w:tblPr>
    <w:tblGrid>
      <w:gridCol w:w="3200"/>
      <w:gridCol w:w="11035"/>
      <w:gridCol w:w="1471"/>
    </w:tblGrid>
    <w:tr>
      <w:tblPrEx/>
      <w:trPr>
        <w:cantSplit/>
      </w:trPr>
      <w:tc>
        <w:tcPr>
          <w:tcW w:w="3084" w:type="dxa"/>
          <w:vAlign w:val="center"/>
          <w:textDirection w:val="lrTb"/>
          <w:noWrap w:val="false"/>
        </w:tcPr>
        <w:p>
          <w:pPr>
            <w:pStyle w:val="3294"/>
          </w:pPr>
          <w:r>
            <w:t xml:space="preserve">Наименование ИС:</w:t>
          </w:r>
          <w:r/>
        </w:p>
      </w:tc>
      <w:tc>
        <w:tcPr>
          <w:gridSpan w:val="2"/>
          <w:tcW w:w="12050" w:type="dxa"/>
          <w:vAlign w:val="center"/>
          <w:textDirection w:val="lrTb"/>
          <w:noWrap w:val="false"/>
        </w:tcPr>
        <w:p>
          <w:pPr>
            <w:pStyle w:val="3294"/>
          </w:pPr>
          <w:r>
            <w:t xml:space="preserve">Государственная интегрированная информационная система управления общественными финансами «Электронный бюджет»</w:t>
          </w:r>
          <w:r/>
        </w:p>
      </w:tc>
    </w:tr>
    <w:tr>
      <w:tblPrEx/>
      <w:trPr>
        <w:cantSplit/>
      </w:trPr>
      <w:tc>
        <w:tcPr>
          <w:tcW w:w="3084" w:type="dxa"/>
          <w:vAlign w:val="center"/>
          <w:textDirection w:val="lrTb"/>
          <w:noWrap w:val="false"/>
        </w:tcPr>
        <w:p>
          <w:pPr>
            <w:pStyle w:val="3294"/>
          </w:pPr>
          <w:r>
            <w:t xml:space="preserve">Название документа:</w:t>
          </w:r>
          <w:r/>
        </w:p>
      </w:tc>
      <w:tc>
        <w:tcPr>
          <w:gridSpan w:val="2"/>
          <w:tcW w:w="12050" w:type="dxa"/>
          <w:vAlign w:val="center"/>
          <w:textDirection w:val="lrTb"/>
          <w:noWrap w:val="false"/>
        </w:tcPr>
        <w:p>
          <w:pPr>
            <w:pStyle w:val="3294"/>
          </w:pPr>
          <w:r>
            <w:t xml:space="preserve">Требования к</w:t>
          </w:r>
          <w:r>
            <w:t xml:space="preserve"> форматам обмена. Информационное взаимодействие государственной интегрированной информационной системы управления общественными финансами «Электронный бюджет» с прочими информационными системами с использованием единого сервиса межсистемного взаимодействия</w:t>
          </w:r>
          <w:r/>
        </w:p>
      </w:tc>
    </w:tr>
    <w:tr>
      <w:tblPrEx/>
      <w:trPr>
        <w:cantSplit/>
        <w:trHeight w:val="143"/>
      </w:trPr>
      <w:tc>
        <w:tcPr>
          <w:tcW w:w="3084" w:type="dxa"/>
          <w:vAlign w:val="center"/>
          <w:textDirection w:val="lrTb"/>
          <w:noWrap w:val="false"/>
        </w:tcPr>
        <w:p>
          <w:pPr>
            <w:pStyle w:val="3294"/>
          </w:pPr>
          <w:r>
            <w:t xml:space="preserve">Код документа:</w:t>
          </w:r>
          <w:r/>
        </w:p>
      </w:tc>
      <w:tc>
        <w:tcPr>
          <w:tcW w:w="10633" w:type="dxa"/>
          <w:vAlign w:val="center"/>
          <w:textDirection w:val="lrTb"/>
          <w:noWrap w:val="false"/>
        </w:tcPr>
        <w:p>
          <w:pPr>
            <w:pStyle w:val="3294"/>
          </w:pPr>
          <w:r>
            <w:fldChar w:fldCharType="begin"/>
          </w:r>
          <w:r>
            <w:instrText xml:space="preserve"> REF КодДок \h  \* MERGEFORMAT </w:instrText>
          </w:r>
          <w:r>
            <w:fldChar w:fldCharType="separate"/>
          </w:r>
          <w:r>
            <w:t xml:space="preserve">54819512</w:t>
          </w:r>
          <w:r>
            <w:t xml:space="preserve">.20.13,00.ЭБ99.001-0</w:t>
          </w:r>
          <w:r>
            <w:t xml:space="preserve">4</w:t>
          </w:r>
          <w:r>
            <w:t xml:space="preserve">.0</w:t>
          </w:r>
          <w:r>
            <w:t xml:space="preserve">0</w:t>
          </w:r>
          <w:r>
            <w:t xml:space="preserve"> 1(4)</w:t>
          </w:r>
          <w:r>
            <w:fldChar w:fldCharType="end"/>
          </w:r>
          <w:r/>
        </w:p>
      </w:tc>
      <w:tc>
        <w:tcPr>
          <w:tcW w:w="1417" w:type="dxa"/>
          <w:textDirection w:val="lrTb"/>
          <w:noWrap w:val="false"/>
        </w:tcPr>
        <w:p>
          <w:pPr>
            <w:pStyle w:val="3294"/>
          </w:pPr>
          <w:r>
            <w:t xml:space="preserve">Стр. </w:t>
          </w:r>
          <w:r>
            <w:fldChar w:fldCharType="begin"/>
          </w:r>
          <w:r>
            <w:instrText xml:space="preserve"> PAGE </w:instrText>
          </w:r>
          <w:r>
            <w:fldChar w:fldCharType="separate"/>
          </w:r>
          <w:r>
            <w:t xml:space="preserve">136</w:t>
          </w:r>
          <w:r>
            <w:fldChar w:fldCharType="end"/>
          </w:r>
          <w:r/>
        </w:p>
      </w:tc>
    </w:tr>
  </w:tbl>
  <w:p>
    <w:pPr>
      <w:pStyle w:val="2933"/>
    </w:pPr>
    <w:r/>
    <w:r/>
  </w:p>
</w:hdr>
</file>

<file path=word/header1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tbl>
    <w:tblPr>
      <w:tblW w:w="9639" w:type="dxa"/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Look w:val="0000" w:firstRow="0" w:lastRow="0" w:firstColumn="0" w:lastColumn="0" w:noHBand="0" w:noVBand="0"/>
    </w:tblPr>
    <w:tblGrid>
      <w:gridCol w:w="2352"/>
      <w:gridCol w:w="6109"/>
      <w:gridCol w:w="1178"/>
    </w:tblGrid>
    <w:tr>
      <w:tblPrEx/>
      <w:trPr>
        <w:cantSplit/>
      </w:trPr>
      <w:tc>
        <w:tcPr>
          <w:tcW w:w="1220" w:type="pct"/>
          <w:vAlign w:val="center"/>
          <w:textDirection w:val="lrTb"/>
          <w:noWrap w:val="false"/>
        </w:tcPr>
        <w:p>
          <w:pPr>
            <w:pStyle w:val="3294"/>
          </w:pPr>
          <w:r>
            <w:t xml:space="preserve">Наименование ИС:</w:t>
          </w:r>
          <w:r/>
        </w:p>
      </w:tc>
      <w:tc>
        <w:tcPr>
          <w:gridSpan w:val="2"/>
          <w:tcW w:w="3780" w:type="pct"/>
          <w:vAlign w:val="center"/>
          <w:textDirection w:val="lrTb"/>
          <w:noWrap w:val="false"/>
        </w:tcPr>
        <w:p>
          <w:pPr>
            <w:pStyle w:val="3294"/>
          </w:pPr>
          <w:r>
            <w:t xml:space="preserve">Государственная интегрированная информационная система управления общественными финансами «Электронный бюджет»</w:t>
          </w:r>
          <w:r/>
        </w:p>
      </w:tc>
    </w:tr>
    <w:tr>
      <w:tblPrEx/>
      <w:trPr>
        <w:cantSplit/>
      </w:trPr>
      <w:tc>
        <w:tcPr>
          <w:tcW w:w="1220" w:type="pct"/>
          <w:vAlign w:val="center"/>
          <w:textDirection w:val="lrTb"/>
          <w:noWrap w:val="false"/>
        </w:tcPr>
        <w:p>
          <w:pPr>
            <w:pStyle w:val="3294"/>
          </w:pPr>
          <w:r>
            <w:t xml:space="preserve">Название документа:</w:t>
          </w:r>
          <w:r/>
        </w:p>
      </w:tc>
      <w:tc>
        <w:tcPr>
          <w:gridSpan w:val="2"/>
          <w:tcW w:w="3780" w:type="pct"/>
          <w:vAlign w:val="center"/>
          <w:textDirection w:val="lrTb"/>
          <w:noWrap w:val="false"/>
        </w:tcPr>
        <w:p>
          <w:pPr>
            <w:pStyle w:val="3294"/>
          </w:pPr>
          <w:r>
            <w:t xml:space="preserve">Требования к</w:t>
          </w:r>
          <w:r>
            <w:t xml:space="preserve"> форматам обмена. Информационное взаимодействие государственной интегрированной информационной системы управления общественными финансами «Электронный бюджет» с прочими информационными системами с использованием единого сервиса межсистемного взаимодействия</w:t>
          </w:r>
          <w:r/>
        </w:p>
      </w:tc>
    </w:tr>
    <w:tr>
      <w:tblPrEx/>
      <w:trPr>
        <w:cantSplit/>
        <w:trHeight w:val="143"/>
      </w:trPr>
      <w:tc>
        <w:tcPr>
          <w:tcW w:w="1220" w:type="pct"/>
          <w:vAlign w:val="center"/>
          <w:textDirection w:val="lrTb"/>
          <w:noWrap w:val="false"/>
        </w:tcPr>
        <w:p>
          <w:pPr>
            <w:pStyle w:val="3294"/>
          </w:pPr>
          <w:r>
            <w:t xml:space="preserve">Код документа:</w:t>
          </w:r>
          <w:r/>
        </w:p>
      </w:tc>
      <w:tc>
        <w:tcPr>
          <w:tcW w:w="3169" w:type="pct"/>
          <w:vAlign w:val="center"/>
          <w:textDirection w:val="lrTb"/>
          <w:noWrap w:val="false"/>
        </w:tcPr>
        <w:p>
          <w:pPr>
            <w:pStyle w:val="3294"/>
          </w:pPr>
          <w:r>
            <w:fldChar w:fldCharType="begin"/>
          </w:r>
          <w:r>
            <w:instrText xml:space="preserve"> REF КодДок \h  \* MERGEFORMAT </w:instrText>
          </w:r>
          <w:r>
            <w:fldChar w:fldCharType="separate"/>
          </w:r>
          <w:r>
            <w:t xml:space="preserve">54819512</w:t>
          </w:r>
          <w:r>
            <w:t xml:space="preserve">.20.13,00.ЭБ99.001-0</w:t>
          </w:r>
          <w:r>
            <w:t xml:space="preserve">4</w:t>
          </w:r>
          <w:r>
            <w:t xml:space="preserve">.0</w:t>
          </w:r>
          <w:r>
            <w:t xml:space="preserve">0</w:t>
          </w:r>
          <w:r>
            <w:t xml:space="preserve"> 1(4)</w:t>
          </w:r>
          <w:r>
            <w:fldChar w:fldCharType="end"/>
          </w:r>
          <w:r/>
        </w:p>
      </w:tc>
      <w:tc>
        <w:tcPr>
          <w:tcW w:w="610" w:type="pct"/>
          <w:textDirection w:val="lrTb"/>
          <w:noWrap w:val="false"/>
        </w:tcPr>
        <w:p>
          <w:pPr>
            <w:pStyle w:val="3294"/>
          </w:pPr>
          <w:r>
            <w:t xml:space="preserve">Стр. </w:t>
          </w:r>
          <w:r>
            <w:fldChar w:fldCharType="begin"/>
          </w:r>
          <w:r>
            <w:instrText xml:space="preserve"> PAGE </w:instrText>
          </w:r>
          <w:r>
            <w:fldChar w:fldCharType="separate"/>
          </w:r>
          <w:r>
            <w:t xml:space="preserve">144</w:t>
          </w:r>
          <w:r>
            <w:fldChar w:fldCharType="end"/>
          </w:r>
          <w:r/>
        </w:p>
      </w:tc>
    </w:tr>
  </w:tbl>
  <w:p>
    <w:pPr>
      <w:pStyle w:val="2933"/>
    </w:pPr>
    <w:r/>
    <w:r/>
  </w:p>
</w:hdr>
</file>

<file path=word/header1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tbl>
    <w:tblPr>
      <w:tblW w:w="15706" w:type="dxa"/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Look w:val="0000" w:firstRow="0" w:lastRow="0" w:firstColumn="0" w:lastColumn="0" w:noHBand="0" w:noVBand="0"/>
    </w:tblPr>
    <w:tblGrid>
      <w:gridCol w:w="2488"/>
      <w:gridCol w:w="11352"/>
      <w:gridCol w:w="1866"/>
    </w:tblGrid>
    <w:tr>
      <w:tblPrEx/>
      <w:trPr>
        <w:cantSplit/>
      </w:trPr>
      <w:tc>
        <w:tcPr>
          <w:tcW w:w="792" w:type="pct"/>
          <w:vAlign w:val="center"/>
          <w:textDirection w:val="lrTb"/>
          <w:noWrap w:val="false"/>
        </w:tcPr>
        <w:p>
          <w:pPr>
            <w:pStyle w:val="3294"/>
          </w:pPr>
          <w:r>
            <w:t xml:space="preserve">Наименование ИС:</w:t>
          </w:r>
          <w:r/>
        </w:p>
      </w:tc>
      <w:tc>
        <w:tcPr>
          <w:gridSpan w:val="2"/>
          <w:tcW w:w="4208" w:type="pct"/>
          <w:vAlign w:val="center"/>
          <w:textDirection w:val="lrTb"/>
          <w:noWrap w:val="false"/>
        </w:tcPr>
        <w:p>
          <w:pPr>
            <w:pStyle w:val="3294"/>
          </w:pPr>
          <w:r>
            <w:t xml:space="preserve">Государственная интегрированная информационная система управления общественными финансами «Электронный бюджет»</w:t>
          </w:r>
          <w:r/>
        </w:p>
      </w:tc>
    </w:tr>
    <w:tr>
      <w:tblPrEx/>
      <w:trPr>
        <w:cantSplit/>
      </w:trPr>
      <w:tc>
        <w:tcPr>
          <w:tcW w:w="792" w:type="pct"/>
          <w:vAlign w:val="center"/>
          <w:textDirection w:val="lrTb"/>
          <w:noWrap w:val="false"/>
        </w:tcPr>
        <w:p>
          <w:pPr>
            <w:pStyle w:val="3294"/>
          </w:pPr>
          <w:r>
            <w:t xml:space="preserve">Название документа:</w:t>
          </w:r>
          <w:r/>
        </w:p>
      </w:tc>
      <w:tc>
        <w:tcPr>
          <w:gridSpan w:val="2"/>
          <w:tcW w:w="4208" w:type="pct"/>
          <w:vAlign w:val="center"/>
          <w:textDirection w:val="lrTb"/>
          <w:noWrap w:val="false"/>
        </w:tcPr>
        <w:p>
          <w:pPr>
            <w:pStyle w:val="3294"/>
          </w:pPr>
          <w:r>
            <w:t xml:space="preserve">Требования к</w:t>
          </w:r>
          <w:r>
            <w:t xml:space="preserve"> форматам обмена. Информационное взаимодействие государственной интегрированной информационной системы управления общественными финансами «Электронный бюджет» с прочими информационными системами с использованием единого сервиса межсистемного взаимодействия</w:t>
          </w:r>
          <w:r/>
        </w:p>
      </w:tc>
    </w:tr>
    <w:tr>
      <w:tblPrEx/>
      <w:trPr>
        <w:cantSplit/>
        <w:trHeight w:val="143"/>
      </w:trPr>
      <w:tc>
        <w:tcPr>
          <w:tcW w:w="792" w:type="pct"/>
          <w:vAlign w:val="center"/>
          <w:textDirection w:val="lrTb"/>
          <w:noWrap w:val="false"/>
        </w:tcPr>
        <w:p>
          <w:pPr>
            <w:pStyle w:val="3294"/>
          </w:pPr>
          <w:r>
            <w:t xml:space="preserve">Код документа:</w:t>
          </w:r>
          <w:r/>
        </w:p>
      </w:tc>
      <w:tc>
        <w:tcPr>
          <w:tcW w:w="3614" w:type="pct"/>
          <w:vAlign w:val="center"/>
          <w:textDirection w:val="lrTb"/>
          <w:noWrap w:val="false"/>
        </w:tcPr>
        <w:p>
          <w:pPr>
            <w:pStyle w:val="3294"/>
          </w:pPr>
          <w:r>
            <w:fldChar w:fldCharType="begin"/>
          </w:r>
          <w:r>
            <w:instrText xml:space="preserve"> REF КодДок \h  \* MERGEFORMAT </w:instrText>
          </w:r>
          <w:r>
            <w:fldChar w:fldCharType="separate"/>
          </w:r>
          <w:r>
            <w:t xml:space="preserve">54819512</w:t>
          </w:r>
          <w:r>
            <w:t xml:space="preserve">.20.13,00.ЭБ99.001-0</w:t>
          </w:r>
          <w:r>
            <w:t xml:space="preserve">4</w:t>
          </w:r>
          <w:r>
            <w:t xml:space="preserve">.0</w:t>
          </w:r>
          <w:r>
            <w:t xml:space="preserve">0</w:t>
          </w:r>
          <w:r>
            <w:t xml:space="preserve"> 1(4)</w:t>
          </w:r>
          <w:r>
            <w:fldChar w:fldCharType="end"/>
          </w:r>
          <w:r/>
        </w:p>
      </w:tc>
      <w:tc>
        <w:tcPr>
          <w:tcW w:w="594" w:type="pct"/>
          <w:textDirection w:val="lrTb"/>
          <w:noWrap w:val="false"/>
        </w:tcPr>
        <w:p>
          <w:pPr>
            <w:pStyle w:val="3294"/>
          </w:pPr>
          <w:r>
            <w:t xml:space="preserve">Стр. </w:t>
          </w:r>
          <w:r>
            <w:fldChar w:fldCharType="begin"/>
          </w:r>
          <w:r>
            <w:instrText xml:space="preserve"> PAGE </w:instrText>
          </w:r>
          <w:r>
            <w:fldChar w:fldCharType="separate"/>
          </w:r>
          <w:r>
            <w:t xml:space="preserve">148</w:t>
          </w:r>
          <w:r>
            <w:fldChar w:fldCharType="end"/>
          </w:r>
          <w:r/>
        </w:p>
      </w:tc>
    </w:tr>
  </w:tbl>
  <w:p>
    <w:pPr>
      <w:pStyle w:val="2933"/>
    </w:pPr>
    <w:r/>
    <w:r/>
  </w:p>
</w:hdr>
</file>

<file path=word/header1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tbl>
    <w:tblPr>
      <w:tblW w:w="9639" w:type="dxa"/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Look w:val="0000" w:firstRow="0" w:lastRow="0" w:firstColumn="0" w:lastColumn="0" w:noHBand="0" w:noVBand="0"/>
    </w:tblPr>
    <w:tblGrid>
      <w:gridCol w:w="2350"/>
      <w:gridCol w:w="6046"/>
      <w:gridCol w:w="1243"/>
    </w:tblGrid>
    <w:tr>
      <w:tblPrEx/>
      <w:trPr>
        <w:cantSplit/>
      </w:trPr>
      <w:tc>
        <w:tcPr>
          <w:tcW w:w="1219" w:type="pct"/>
          <w:vAlign w:val="center"/>
          <w:textDirection w:val="lrTb"/>
          <w:noWrap w:val="false"/>
        </w:tcPr>
        <w:p>
          <w:pPr>
            <w:pStyle w:val="3294"/>
          </w:pPr>
          <w:r>
            <w:t xml:space="preserve">Наименование ИС:</w:t>
          </w:r>
          <w:r/>
        </w:p>
      </w:tc>
      <w:tc>
        <w:tcPr>
          <w:gridSpan w:val="2"/>
          <w:tcW w:w="3781" w:type="pct"/>
          <w:vAlign w:val="center"/>
          <w:textDirection w:val="lrTb"/>
          <w:noWrap w:val="false"/>
        </w:tcPr>
        <w:p>
          <w:pPr>
            <w:pStyle w:val="3294"/>
          </w:pPr>
          <w:r>
            <w:t xml:space="preserve">Государственная интегрированная информационная система управления общественными финансами «Электронный бюджет»</w:t>
          </w:r>
          <w:r/>
        </w:p>
      </w:tc>
    </w:tr>
    <w:tr>
      <w:tblPrEx/>
      <w:trPr>
        <w:cantSplit/>
      </w:trPr>
      <w:tc>
        <w:tcPr>
          <w:tcW w:w="1219" w:type="pct"/>
          <w:vAlign w:val="center"/>
          <w:textDirection w:val="lrTb"/>
          <w:noWrap w:val="false"/>
        </w:tcPr>
        <w:p>
          <w:pPr>
            <w:pStyle w:val="3294"/>
          </w:pPr>
          <w:r>
            <w:t xml:space="preserve">Название документа:</w:t>
          </w:r>
          <w:r/>
        </w:p>
      </w:tc>
      <w:tc>
        <w:tcPr>
          <w:gridSpan w:val="2"/>
          <w:tcW w:w="3781" w:type="pct"/>
          <w:vAlign w:val="center"/>
          <w:textDirection w:val="lrTb"/>
          <w:noWrap w:val="false"/>
        </w:tcPr>
        <w:p>
          <w:pPr>
            <w:pStyle w:val="3294"/>
          </w:pPr>
          <w:r>
            <w:t xml:space="preserve">Требования к</w:t>
          </w:r>
          <w:r>
            <w:t xml:space="preserve"> форматам обмена. Информационное взаимодействие государственной интегрированной информационной системы управления общественными финансами «Электронный бюджет» с прочими информационными системами с использованием единого сервиса межсистемного взаимодействия</w:t>
          </w:r>
          <w:r/>
        </w:p>
      </w:tc>
    </w:tr>
    <w:tr>
      <w:tblPrEx/>
      <w:trPr>
        <w:cantSplit/>
        <w:trHeight w:val="143"/>
      </w:trPr>
      <w:tc>
        <w:tcPr>
          <w:tcW w:w="1219" w:type="pct"/>
          <w:vAlign w:val="center"/>
          <w:textDirection w:val="lrTb"/>
          <w:noWrap w:val="false"/>
        </w:tcPr>
        <w:p>
          <w:pPr>
            <w:pStyle w:val="3294"/>
          </w:pPr>
          <w:r>
            <w:t xml:space="preserve">Код документа:</w:t>
          </w:r>
          <w:r/>
        </w:p>
      </w:tc>
      <w:tc>
        <w:tcPr>
          <w:tcW w:w="3136" w:type="pct"/>
          <w:vAlign w:val="center"/>
          <w:textDirection w:val="lrTb"/>
          <w:noWrap w:val="false"/>
        </w:tcPr>
        <w:p>
          <w:pPr>
            <w:pStyle w:val="3294"/>
          </w:pPr>
          <w:r>
            <w:fldChar w:fldCharType="begin"/>
          </w:r>
          <w:r>
            <w:instrText xml:space="preserve"> REF КодДок \h  \* MERGEFORMAT </w:instrText>
          </w:r>
          <w:r>
            <w:fldChar w:fldCharType="separate"/>
          </w:r>
          <w:r>
            <w:t xml:space="preserve">54819512</w:t>
          </w:r>
          <w:r>
            <w:t xml:space="preserve">.20.13,00.ЭБ99.001-0</w:t>
          </w:r>
          <w:r>
            <w:t xml:space="preserve">4</w:t>
          </w:r>
          <w:r>
            <w:t xml:space="preserve">.0</w:t>
          </w:r>
          <w:r>
            <w:t xml:space="preserve">0</w:t>
          </w:r>
          <w:r>
            <w:t xml:space="preserve"> 1(4)</w:t>
          </w:r>
          <w:r>
            <w:fldChar w:fldCharType="end"/>
          </w:r>
          <w:r/>
        </w:p>
      </w:tc>
      <w:tc>
        <w:tcPr>
          <w:tcW w:w="645" w:type="pct"/>
          <w:textDirection w:val="lrTb"/>
          <w:noWrap w:val="false"/>
        </w:tcPr>
        <w:p>
          <w:pPr>
            <w:pStyle w:val="3294"/>
          </w:pPr>
          <w:r>
            <w:t xml:space="preserve">Стр. </w:t>
          </w:r>
          <w:r>
            <w:fldChar w:fldCharType="begin"/>
          </w:r>
          <w:r>
            <w:instrText xml:space="preserve"> PAGE </w:instrText>
          </w:r>
          <w:r>
            <w:fldChar w:fldCharType="separate"/>
          </w:r>
          <w:r>
            <w:t xml:space="preserve">151</w:t>
          </w:r>
          <w:r>
            <w:fldChar w:fldCharType="end"/>
          </w:r>
          <w:r/>
        </w:p>
      </w:tc>
    </w:tr>
  </w:tbl>
  <w:p>
    <w:pPr>
      <w:pStyle w:val="2933"/>
    </w:pPr>
    <w:r/>
    <w:r/>
  </w:p>
</w:hdr>
</file>

<file path=word/header1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tbl>
    <w:tblPr>
      <w:tblW w:w="15706" w:type="dxa"/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Look w:val="0000" w:firstRow="0" w:lastRow="0" w:firstColumn="0" w:lastColumn="0" w:noHBand="0" w:noVBand="0"/>
    </w:tblPr>
    <w:tblGrid>
      <w:gridCol w:w="3257"/>
      <w:gridCol w:w="10630"/>
      <w:gridCol w:w="1819"/>
    </w:tblGrid>
    <w:tr>
      <w:tblPrEx/>
      <w:trPr>
        <w:cantSplit/>
      </w:trPr>
      <w:tc>
        <w:tcPr>
          <w:tcW w:w="1037" w:type="pct"/>
          <w:vAlign w:val="center"/>
          <w:textDirection w:val="lrTb"/>
          <w:noWrap w:val="false"/>
        </w:tcPr>
        <w:p>
          <w:pPr>
            <w:pStyle w:val="3294"/>
          </w:pPr>
          <w:r>
            <w:t xml:space="preserve">Наименование ИС:</w:t>
          </w:r>
          <w:r/>
        </w:p>
      </w:tc>
      <w:tc>
        <w:tcPr>
          <w:gridSpan w:val="2"/>
          <w:tcW w:w="3963" w:type="pct"/>
          <w:vAlign w:val="center"/>
          <w:textDirection w:val="lrTb"/>
          <w:noWrap w:val="false"/>
        </w:tcPr>
        <w:p>
          <w:pPr>
            <w:pStyle w:val="3294"/>
          </w:pPr>
          <w:r>
            <w:t xml:space="preserve">Государственная интегрированная информационная система управления общественными финансами «Электронный бюджет»</w:t>
          </w:r>
          <w:r/>
        </w:p>
      </w:tc>
    </w:tr>
    <w:tr>
      <w:tblPrEx/>
      <w:trPr>
        <w:cantSplit/>
      </w:trPr>
      <w:tc>
        <w:tcPr>
          <w:tcW w:w="1037" w:type="pct"/>
          <w:vAlign w:val="center"/>
          <w:textDirection w:val="lrTb"/>
          <w:noWrap w:val="false"/>
        </w:tcPr>
        <w:p>
          <w:pPr>
            <w:pStyle w:val="3294"/>
          </w:pPr>
          <w:r>
            <w:t xml:space="preserve">Название документа:</w:t>
          </w:r>
          <w:r/>
        </w:p>
      </w:tc>
      <w:tc>
        <w:tcPr>
          <w:gridSpan w:val="2"/>
          <w:tcW w:w="3963" w:type="pct"/>
          <w:vAlign w:val="center"/>
          <w:textDirection w:val="lrTb"/>
          <w:noWrap w:val="false"/>
        </w:tcPr>
        <w:p>
          <w:pPr>
            <w:pStyle w:val="3294"/>
          </w:pPr>
          <w:r>
            <w:t xml:space="preserve">Требования к</w:t>
          </w:r>
          <w:r>
            <w:t xml:space="preserve"> форматам обмена. Информационное взаимодействие государственной интегрированной информационной системы управления общественными финансами «Электронный бюджет» с прочими информационными системами с использованием единого сервиса межсистемного взаимодействия</w:t>
          </w:r>
          <w:r/>
        </w:p>
      </w:tc>
    </w:tr>
    <w:tr>
      <w:tblPrEx/>
      <w:trPr>
        <w:cantSplit/>
        <w:trHeight w:val="143"/>
      </w:trPr>
      <w:tc>
        <w:tcPr>
          <w:tcW w:w="1037" w:type="pct"/>
          <w:vAlign w:val="center"/>
          <w:textDirection w:val="lrTb"/>
          <w:noWrap w:val="false"/>
        </w:tcPr>
        <w:p>
          <w:pPr>
            <w:pStyle w:val="3294"/>
          </w:pPr>
          <w:r>
            <w:t xml:space="preserve">Код документа:</w:t>
          </w:r>
          <w:r/>
        </w:p>
      </w:tc>
      <w:tc>
        <w:tcPr>
          <w:tcW w:w="3384" w:type="pct"/>
          <w:vAlign w:val="center"/>
          <w:textDirection w:val="lrTb"/>
          <w:noWrap w:val="false"/>
        </w:tcPr>
        <w:p>
          <w:pPr>
            <w:pStyle w:val="3294"/>
          </w:pPr>
          <w:r>
            <w:fldChar w:fldCharType="begin"/>
          </w:r>
          <w:r>
            <w:instrText xml:space="preserve"> REF КодДок \h  \* MERGEFORMAT </w:instrText>
          </w:r>
          <w:r>
            <w:fldChar w:fldCharType="separate"/>
          </w:r>
          <w:r>
            <w:t xml:space="preserve">54819512</w:t>
          </w:r>
          <w:r>
            <w:t xml:space="preserve">.20.13,00.ЭБ99.001-0</w:t>
          </w:r>
          <w:r>
            <w:t xml:space="preserve">4</w:t>
          </w:r>
          <w:r>
            <w:t xml:space="preserve">.0</w:t>
          </w:r>
          <w:r>
            <w:t xml:space="preserve">0</w:t>
          </w:r>
          <w:r>
            <w:t xml:space="preserve"> 1(4)</w:t>
          </w:r>
          <w:r>
            <w:fldChar w:fldCharType="end"/>
          </w:r>
          <w:r/>
        </w:p>
      </w:tc>
      <w:tc>
        <w:tcPr>
          <w:tcW w:w="579" w:type="pct"/>
          <w:textDirection w:val="lrTb"/>
          <w:noWrap w:val="false"/>
        </w:tcPr>
        <w:p>
          <w:pPr>
            <w:pStyle w:val="3294"/>
          </w:pPr>
          <w:r>
            <w:t xml:space="preserve">Стр. </w:t>
          </w:r>
          <w:r>
            <w:fldChar w:fldCharType="begin"/>
          </w:r>
          <w:r>
            <w:instrText xml:space="preserve"> PAGE </w:instrText>
          </w:r>
          <w:r>
            <w:fldChar w:fldCharType="separate"/>
          </w:r>
          <w:r>
            <w:t xml:space="preserve">154</w:t>
          </w:r>
          <w:r>
            <w:fldChar w:fldCharType="end"/>
          </w:r>
          <w:r/>
        </w:p>
      </w:tc>
    </w:tr>
  </w:tbl>
  <w:p>
    <w:pPr>
      <w:pStyle w:val="2933"/>
    </w:pPr>
    <w:r/>
    <w:r/>
  </w:p>
</w:hdr>
</file>

<file path=word/header1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tbl>
    <w:tblPr>
      <w:tblW w:w="9639" w:type="dxa"/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ook w:val="0000" w:firstRow="0" w:lastRow="0" w:firstColumn="0" w:lastColumn="0" w:noHBand="0" w:noVBand="0"/>
    </w:tblPr>
    <w:tblGrid>
      <w:gridCol w:w="2259"/>
      <w:gridCol w:w="5878"/>
      <w:gridCol w:w="1502"/>
    </w:tblGrid>
    <w:tr>
      <w:tblPrEx/>
      <w:trPr>
        <w:cantSplit/>
      </w:trPr>
      <w:tc>
        <w:tcPr>
          <w:tcW w:w="1172" w:type="pct"/>
          <w:vAlign w:val="center"/>
          <w:textDirection w:val="lrTb"/>
          <w:noWrap w:val="false"/>
        </w:tcPr>
        <w:p>
          <w:pPr>
            <w:pStyle w:val="3294"/>
          </w:pPr>
          <w:r>
            <w:t xml:space="preserve">Наименование ИС:</w:t>
          </w:r>
          <w:r/>
        </w:p>
      </w:tc>
      <w:tc>
        <w:tcPr>
          <w:gridSpan w:val="2"/>
          <w:tcW w:w="3828" w:type="pct"/>
          <w:vAlign w:val="center"/>
          <w:textDirection w:val="lrTb"/>
          <w:noWrap w:val="false"/>
        </w:tcPr>
        <w:p>
          <w:pPr>
            <w:pStyle w:val="3294"/>
          </w:pPr>
          <w:r>
            <w:t xml:space="preserve">Государственная интегрированная информационная система управления общественными финансами «Электронный бюджет»</w:t>
          </w:r>
          <w:r/>
        </w:p>
      </w:tc>
    </w:tr>
    <w:tr>
      <w:tblPrEx/>
      <w:trPr>
        <w:cantSplit/>
      </w:trPr>
      <w:tc>
        <w:tcPr>
          <w:tcW w:w="1172" w:type="pct"/>
          <w:vAlign w:val="center"/>
          <w:textDirection w:val="lrTb"/>
          <w:noWrap w:val="false"/>
        </w:tcPr>
        <w:p>
          <w:pPr>
            <w:pStyle w:val="3294"/>
          </w:pPr>
          <w:r>
            <w:t xml:space="preserve">Название документа:</w:t>
          </w:r>
          <w:r/>
        </w:p>
      </w:tc>
      <w:tc>
        <w:tcPr>
          <w:gridSpan w:val="2"/>
          <w:tcW w:w="3828" w:type="pct"/>
          <w:vAlign w:val="center"/>
          <w:textDirection w:val="lrTb"/>
          <w:noWrap w:val="false"/>
        </w:tcPr>
        <w:p>
          <w:pPr>
            <w:pStyle w:val="3294"/>
          </w:pPr>
          <w:r>
            <w:t xml:space="preserve">Требования к</w:t>
          </w:r>
          <w:r>
            <w:t xml:space="preserve"> форматам обмена. Информационное взаимодействие государственной интегрированной информационной системы управления общественными финансами «Электронный бюджет» с прочими информационными системами с использованием единого сервиса межсистемного взаимодействия</w:t>
          </w:r>
          <w:r/>
        </w:p>
      </w:tc>
    </w:tr>
    <w:tr>
      <w:tblPrEx/>
      <w:trPr>
        <w:cantSplit/>
        <w:trHeight w:val="143"/>
      </w:trPr>
      <w:tc>
        <w:tcPr>
          <w:tcW w:w="1172" w:type="pct"/>
          <w:vAlign w:val="center"/>
          <w:textDirection w:val="lrTb"/>
          <w:noWrap w:val="false"/>
        </w:tcPr>
        <w:p>
          <w:pPr>
            <w:pStyle w:val="3294"/>
          </w:pPr>
          <w:r>
            <w:t xml:space="preserve">Код документа:</w:t>
          </w:r>
          <w:r/>
        </w:p>
      </w:tc>
      <w:tc>
        <w:tcPr>
          <w:tcW w:w="3049" w:type="pct"/>
          <w:vAlign w:val="center"/>
          <w:textDirection w:val="lrTb"/>
          <w:noWrap w:val="false"/>
        </w:tcPr>
        <w:p>
          <w:pPr>
            <w:pStyle w:val="3294"/>
          </w:pPr>
          <w:r>
            <w:fldChar w:fldCharType="begin"/>
          </w:r>
          <w:r>
            <w:instrText xml:space="preserve"> REF КодДок \h  \* MERGEFORMAT </w:instrText>
          </w:r>
          <w:r>
            <w:fldChar w:fldCharType="separate"/>
          </w:r>
          <w:r>
            <w:t xml:space="preserve">54819512</w:t>
          </w:r>
          <w:r>
            <w:t xml:space="preserve">.20.13,00.ЭБ99.001-0</w:t>
          </w:r>
          <w:r>
            <w:t xml:space="preserve">4</w:t>
          </w:r>
          <w:r>
            <w:t xml:space="preserve">.0</w:t>
          </w:r>
          <w:r>
            <w:t xml:space="preserve">0</w:t>
          </w:r>
          <w:r>
            <w:t xml:space="preserve"> 1(4)</w:t>
          </w:r>
          <w:r>
            <w:fldChar w:fldCharType="end"/>
          </w:r>
          <w:r/>
        </w:p>
      </w:tc>
      <w:tc>
        <w:tcPr>
          <w:tcW w:w="779" w:type="pct"/>
          <w:textDirection w:val="lrTb"/>
          <w:noWrap w:val="false"/>
        </w:tcPr>
        <w:p>
          <w:pPr>
            <w:pStyle w:val="3294"/>
          </w:pPr>
          <w:r>
            <w:t xml:space="preserve">Стр. </w:t>
          </w:r>
          <w:r>
            <w:fldChar w:fldCharType="begin"/>
          </w:r>
          <w:r>
            <w:instrText xml:space="preserve"> PAGE </w:instrText>
          </w:r>
          <w:r>
            <w:fldChar w:fldCharType="separate"/>
          </w:r>
          <w:r>
            <w:t xml:space="preserve">164</w:t>
          </w:r>
          <w:r>
            <w:fldChar w:fldCharType="end"/>
          </w:r>
          <w:r/>
        </w:p>
      </w:tc>
    </w:tr>
  </w:tbl>
  <w:p>
    <w:pPr>
      <w:pStyle w:val="2933"/>
    </w:pPr>
    <w:r/>
    <w:r/>
  </w:p>
</w:hdr>
</file>

<file path=word/header1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tbl>
    <w:tblPr>
      <w:tblW w:w="15706" w:type="dxa"/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ook w:val="0000" w:firstRow="0" w:lastRow="0" w:firstColumn="0" w:lastColumn="0" w:noHBand="0" w:noVBand="0"/>
    </w:tblPr>
    <w:tblGrid>
      <w:gridCol w:w="2972"/>
      <w:gridCol w:w="11057"/>
      <w:gridCol w:w="1677"/>
    </w:tblGrid>
    <w:tr>
      <w:tblPrEx/>
      <w:trPr>
        <w:cantSplit/>
      </w:trPr>
      <w:tc>
        <w:tcPr>
          <w:tcW w:w="946" w:type="pct"/>
          <w:vAlign w:val="center"/>
          <w:textDirection w:val="lrTb"/>
          <w:noWrap w:val="false"/>
        </w:tcPr>
        <w:p>
          <w:pPr>
            <w:pStyle w:val="3294"/>
          </w:pPr>
          <w:r>
            <w:t xml:space="preserve">Наименование ИС:</w:t>
          </w:r>
          <w:r/>
        </w:p>
      </w:tc>
      <w:tc>
        <w:tcPr>
          <w:gridSpan w:val="2"/>
          <w:tcW w:w="4054" w:type="pct"/>
          <w:vAlign w:val="center"/>
          <w:textDirection w:val="lrTb"/>
          <w:noWrap w:val="false"/>
        </w:tcPr>
        <w:p>
          <w:pPr>
            <w:pStyle w:val="3294"/>
          </w:pPr>
          <w:r>
            <w:t xml:space="preserve">Государственная интегрированная информационная система управления общественными финансами «Электронный бюджет»</w:t>
          </w:r>
          <w:r/>
        </w:p>
      </w:tc>
    </w:tr>
    <w:tr>
      <w:tblPrEx/>
      <w:trPr>
        <w:cantSplit/>
      </w:trPr>
      <w:tc>
        <w:tcPr>
          <w:tcW w:w="946" w:type="pct"/>
          <w:vAlign w:val="center"/>
          <w:textDirection w:val="lrTb"/>
          <w:noWrap w:val="false"/>
        </w:tcPr>
        <w:p>
          <w:pPr>
            <w:pStyle w:val="3294"/>
          </w:pPr>
          <w:r>
            <w:t xml:space="preserve">Название документа:</w:t>
          </w:r>
          <w:r/>
        </w:p>
      </w:tc>
      <w:tc>
        <w:tcPr>
          <w:gridSpan w:val="2"/>
          <w:tcW w:w="4054" w:type="pct"/>
          <w:vAlign w:val="center"/>
          <w:textDirection w:val="lrTb"/>
          <w:noWrap w:val="false"/>
        </w:tcPr>
        <w:p>
          <w:pPr>
            <w:pStyle w:val="3294"/>
          </w:pPr>
          <w:r>
            <w:t xml:space="preserve">Требования к</w:t>
          </w:r>
          <w:r>
            <w:t xml:space="preserve"> форматам обмена. Информационное взаимодействие государственной интегрированной информационной системы управления общественными финансами «Электронный бюджет» с прочими информационными системами с использованием единого сервиса межсистемного взаимодействия</w:t>
          </w:r>
          <w:r/>
        </w:p>
      </w:tc>
    </w:tr>
    <w:tr>
      <w:tblPrEx/>
      <w:trPr>
        <w:cantSplit/>
        <w:trHeight w:val="143"/>
      </w:trPr>
      <w:tc>
        <w:tcPr>
          <w:tcW w:w="946" w:type="pct"/>
          <w:vAlign w:val="center"/>
          <w:textDirection w:val="lrTb"/>
          <w:noWrap w:val="false"/>
        </w:tcPr>
        <w:p>
          <w:pPr>
            <w:pStyle w:val="3294"/>
          </w:pPr>
          <w:r>
            <w:t xml:space="preserve">Код документа:</w:t>
          </w:r>
          <w:r/>
        </w:p>
      </w:tc>
      <w:tc>
        <w:tcPr>
          <w:tcW w:w="3520" w:type="pct"/>
          <w:vAlign w:val="center"/>
          <w:textDirection w:val="lrTb"/>
          <w:noWrap w:val="false"/>
        </w:tcPr>
        <w:p>
          <w:pPr>
            <w:pStyle w:val="3294"/>
          </w:pPr>
          <w:r>
            <w:fldChar w:fldCharType="begin"/>
          </w:r>
          <w:r>
            <w:instrText xml:space="preserve"> REF КодДок \h  \* MERGEFORMAT </w:instrText>
          </w:r>
          <w:r>
            <w:fldChar w:fldCharType="separate"/>
          </w:r>
          <w:r>
            <w:t xml:space="preserve">54819512</w:t>
          </w:r>
          <w:r>
            <w:t xml:space="preserve">.20.13,00.ЭБ99.001-0</w:t>
          </w:r>
          <w:r>
            <w:t xml:space="preserve">4</w:t>
          </w:r>
          <w:r>
            <w:t xml:space="preserve">.0</w:t>
          </w:r>
          <w:r>
            <w:t xml:space="preserve">0</w:t>
          </w:r>
          <w:r>
            <w:t xml:space="preserve"> 1(4)</w:t>
          </w:r>
          <w:r>
            <w:fldChar w:fldCharType="end"/>
          </w:r>
          <w:r/>
        </w:p>
      </w:tc>
      <w:tc>
        <w:tcPr>
          <w:tcW w:w="534" w:type="pct"/>
          <w:textDirection w:val="lrTb"/>
          <w:noWrap w:val="false"/>
        </w:tcPr>
        <w:p>
          <w:pPr>
            <w:pStyle w:val="3294"/>
          </w:pPr>
          <w:r>
            <w:t xml:space="preserve">Стр. </w:t>
          </w:r>
          <w:r>
            <w:fldChar w:fldCharType="begin"/>
          </w:r>
          <w:r>
            <w:instrText xml:space="preserve"> PAGE </w:instrText>
          </w:r>
          <w:r>
            <w:fldChar w:fldCharType="separate"/>
          </w:r>
          <w:r>
            <w:t xml:space="preserve">165</w:t>
          </w:r>
          <w:r>
            <w:fldChar w:fldCharType="end"/>
          </w:r>
          <w:r/>
        </w:p>
      </w:tc>
    </w:tr>
  </w:tbl>
  <w:p>
    <w:pPr>
      <w:pStyle w:val="2933"/>
    </w:pPr>
    <w:r/>
    <w:r/>
  </w:p>
</w:hdr>
</file>

<file path=word/header1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tbl>
    <w:tblPr>
      <w:tblW w:w="9639" w:type="dxa"/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ook w:val="0000" w:firstRow="0" w:lastRow="0" w:firstColumn="0" w:lastColumn="0" w:noHBand="0" w:noVBand="0"/>
    </w:tblPr>
    <w:tblGrid>
      <w:gridCol w:w="2259"/>
      <w:gridCol w:w="5878"/>
      <w:gridCol w:w="1502"/>
    </w:tblGrid>
    <w:tr>
      <w:tblPrEx/>
      <w:trPr>
        <w:cantSplit/>
        <w:trHeight w:val="349"/>
      </w:trPr>
      <w:tc>
        <w:tcPr>
          <w:tcW w:w="1172" w:type="pct"/>
          <w:vAlign w:val="center"/>
          <w:textDirection w:val="lrTb"/>
          <w:noWrap w:val="false"/>
        </w:tcPr>
        <w:p>
          <w:pPr>
            <w:pStyle w:val="3294"/>
          </w:pPr>
          <w:r>
            <w:t xml:space="preserve">Наименование ИС:</w:t>
          </w:r>
          <w:r/>
        </w:p>
      </w:tc>
      <w:tc>
        <w:tcPr>
          <w:gridSpan w:val="2"/>
          <w:tcW w:w="3828" w:type="pct"/>
          <w:vAlign w:val="center"/>
          <w:textDirection w:val="lrTb"/>
          <w:noWrap w:val="false"/>
        </w:tcPr>
        <w:p>
          <w:pPr>
            <w:pStyle w:val="3294"/>
          </w:pPr>
          <w:r>
            <w:t xml:space="preserve">Государственная интегрированная информационная система управления общественными финансами «Электронный бюджет»</w:t>
          </w:r>
          <w:r/>
        </w:p>
      </w:tc>
    </w:tr>
    <w:tr>
      <w:tblPrEx/>
      <w:trPr>
        <w:cantSplit/>
        <w:trHeight w:val="165"/>
      </w:trPr>
      <w:tc>
        <w:tcPr>
          <w:tcW w:w="1172" w:type="pct"/>
          <w:vAlign w:val="center"/>
          <w:textDirection w:val="lrTb"/>
          <w:noWrap w:val="false"/>
        </w:tcPr>
        <w:p>
          <w:pPr>
            <w:pStyle w:val="3294"/>
          </w:pPr>
          <w:r>
            <w:t xml:space="preserve">Название документа:</w:t>
          </w:r>
          <w:r/>
        </w:p>
      </w:tc>
      <w:tc>
        <w:tcPr>
          <w:gridSpan w:val="2"/>
          <w:tcW w:w="3828" w:type="pct"/>
          <w:vAlign w:val="center"/>
          <w:textDirection w:val="lrTb"/>
          <w:noWrap w:val="false"/>
        </w:tcPr>
        <w:p>
          <w:pPr>
            <w:pStyle w:val="3294"/>
          </w:pPr>
          <w:r>
            <w:t xml:space="preserve">Требования к</w:t>
          </w:r>
          <w:r>
            <w:t xml:space="preserve"> форматам обмена. Информационное взаимодействие государственной интегрированной информационной системы управления общественными финансами «Электронный бюджет» с прочими информационными системами с использованием единого сервиса межсистемного взаимодействия</w:t>
          </w:r>
          <w:r/>
        </w:p>
      </w:tc>
    </w:tr>
    <w:tr>
      <w:tblPrEx/>
      <w:trPr>
        <w:cantSplit/>
        <w:trHeight w:val="109"/>
      </w:trPr>
      <w:tc>
        <w:tcPr>
          <w:tcW w:w="1172" w:type="pct"/>
          <w:vAlign w:val="center"/>
          <w:textDirection w:val="lrTb"/>
          <w:noWrap w:val="false"/>
        </w:tcPr>
        <w:p>
          <w:pPr>
            <w:pStyle w:val="3294"/>
          </w:pPr>
          <w:r>
            <w:t xml:space="preserve">Код документа:</w:t>
          </w:r>
          <w:r/>
        </w:p>
      </w:tc>
      <w:tc>
        <w:tcPr>
          <w:tcW w:w="3049" w:type="pct"/>
          <w:vAlign w:val="center"/>
          <w:textDirection w:val="lrTb"/>
          <w:noWrap w:val="false"/>
        </w:tcPr>
        <w:p>
          <w:pPr>
            <w:pStyle w:val="3294"/>
          </w:pPr>
          <w:r>
            <w:fldChar w:fldCharType="begin"/>
          </w:r>
          <w:r>
            <w:instrText xml:space="preserve"> REF КодДок \h  \* MERGEFORMAT </w:instrText>
          </w:r>
          <w:r>
            <w:fldChar w:fldCharType="separate"/>
          </w:r>
          <w:r>
            <w:t xml:space="preserve">54819512</w:t>
          </w:r>
          <w:r>
            <w:t xml:space="preserve">.20.13,00.ЭБ99.001-0</w:t>
          </w:r>
          <w:r>
            <w:t xml:space="preserve">4</w:t>
          </w:r>
          <w:r>
            <w:t xml:space="preserve">.0</w:t>
          </w:r>
          <w:r>
            <w:t xml:space="preserve">0</w:t>
          </w:r>
          <w:r>
            <w:t xml:space="preserve"> 1(4)</w:t>
          </w:r>
          <w:r>
            <w:fldChar w:fldCharType="end"/>
          </w:r>
          <w:r/>
        </w:p>
      </w:tc>
      <w:tc>
        <w:tcPr>
          <w:tcW w:w="779" w:type="pct"/>
          <w:textDirection w:val="lrTb"/>
          <w:noWrap w:val="false"/>
        </w:tcPr>
        <w:p>
          <w:pPr>
            <w:pStyle w:val="3294"/>
          </w:pPr>
          <w:r>
            <w:t xml:space="preserve">Стр. </w:t>
          </w:r>
          <w:r>
            <w:fldChar w:fldCharType="begin"/>
          </w:r>
          <w:r>
            <w:instrText xml:space="preserve"> PAGE </w:instrText>
          </w:r>
          <w:r>
            <w:fldChar w:fldCharType="separate"/>
          </w:r>
          <w:r>
            <w:t xml:space="preserve">168</w:t>
          </w:r>
          <w:r>
            <w:fldChar w:fldCharType="end"/>
          </w:r>
          <w:r/>
        </w:p>
      </w:tc>
    </w:tr>
  </w:tbl>
  <w:p>
    <w:pPr>
      <w:pStyle w:val="2933"/>
    </w:pPr>
    <w:r/>
    <w:r/>
  </w:p>
</w:hdr>
</file>

<file path=word/header1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tbl>
    <w:tblPr>
      <w:tblW w:w="15706" w:type="dxa"/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ook w:val="0000" w:firstRow="0" w:lastRow="0" w:firstColumn="0" w:lastColumn="0" w:noHBand="0" w:noVBand="0"/>
    </w:tblPr>
    <w:tblGrid>
      <w:gridCol w:w="3257"/>
      <w:gridCol w:w="10630"/>
      <w:gridCol w:w="1819"/>
    </w:tblGrid>
    <w:tr>
      <w:tblPrEx/>
      <w:trPr>
        <w:cantSplit/>
        <w:trHeight w:val="349"/>
      </w:trPr>
      <w:tc>
        <w:tcPr>
          <w:tcW w:w="1037" w:type="pct"/>
          <w:vAlign w:val="center"/>
          <w:textDirection w:val="lrTb"/>
          <w:noWrap w:val="false"/>
        </w:tcPr>
        <w:p>
          <w:pPr>
            <w:pStyle w:val="3294"/>
          </w:pPr>
          <w:r>
            <w:t xml:space="preserve">Наименование ИС:</w:t>
          </w:r>
          <w:r/>
        </w:p>
      </w:tc>
      <w:tc>
        <w:tcPr>
          <w:gridSpan w:val="2"/>
          <w:tcW w:w="3963" w:type="pct"/>
          <w:vAlign w:val="center"/>
          <w:textDirection w:val="lrTb"/>
          <w:noWrap w:val="false"/>
        </w:tcPr>
        <w:p>
          <w:pPr>
            <w:pStyle w:val="3294"/>
          </w:pPr>
          <w:r>
            <w:t xml:space="preserve">Государственная интегрированная информационная система управления общественными финансами «Электронный бюджет»</w:t>
          </w:r>
          <w:r/>
        </w:p>
      </w:tc>
    </w:tr>
    <w:tr>
      <w:tblPrEx/>
      <w:trPr>
        <w:cantSplit/>
        <w:trHeight w:val="165"/>
      </w:trPr>
      <w:tc>
        <w:tcPr>
          <w:tcW w:w="1037" w:type="pct"/>
          <w:vAlign w:val="center"/>
          <w:textDirection w:val="lrTb"/>
          <w:noWrap w:val="false"/>
        </w:tcPr>
        <w:p>
          <w:pPr>
            <w:pStyle w:val="3294"/>
          </w:pPr>
          <w:r>
            <w:t xml:space="preserve">Название документа:</w:t>
          </w:r>
          <w:r/>
        </w:p>
      </w:tc>
      <w:tc>
        <w:tcPr>
          <w:gridSpan w:val="2"/>
          <w:tcW w:w="3963" w:type="pct"/>
          <w:vAlign w:val="center"/>
          <w:textDirection w:val="lrTb"/>
          <w:noWrap w:val="false"/>
        </w:tcPr>
        <w:p>
          <w:pPr>
            <w:pStyle w:val="3294"/>
          </w:pPr>
          <w:r>
            <w:t xml:space="preserve">Требования к форматам обмена</w:t>
          </w:r>
          <w:r>
            <w:t xml:space="preserve">.</w:t>
          </w:r>
          <w:r>
            <w:t xml:space="preserve"> Информационное взаимодействие государственной интегрированной информационной системы управления общественными финансами «Электронный бюджет» с прочими информационными системами с использованием единого серви</w:t>
          </w:r>
          <w:r>
            <w:t xml:space="preserve">са межсистемного взаимодействия</w:t>
          </w:r>
          <w:r/>
        </w:p>
      </w:tc>
    </w:tr>
    <w:tr>
      <w:tblPrEx/>
      <w:trPr>
        <w:cantSplit/>
        <w:trHeight w:val="109"/>
      </w:trPr>
      <w:tc>
        <w:tcPr>
          <w:tcW w:w="1037" w:type="pct"/>
          <w:vAlign w:val="center"/>
          <w:textDirection w:val="lrTb"/>
          <w:noWrap w:val="false"/>
        </w:tcPr>
        <w:p>
          <w:pPr>
            <w:pStyle w:val="3294"/>
          </w:pPr>
          <w:r>
            <w:t xml:space="preserve">Код документа:</w:t>
          </w:r>
          <w:r/>
        </w:p>
      </w:tc>
      <w:tc>
        <w:tcPr>
          <w:tcW w:w="3384" w:type="pct"/>
          <w:vAlign w:val="center"/>
          <w:textDirection w:val="lrTb"/>
          <w:noWrap w:val="false"/>
        </w:tcPr>
        <w:p>
          <w:pPr>
            <w:pStyle w:val="3294"/>
          </w:pPr>
          <w:r>
            <w:fldChar w:fldCharType="begin"/>
          </w:r>
          <w:r>
            <w:instrText xml:space="preserve"> REF КодДок \h  \* MERGEFORMAT </w:instrText>
          </w:r>
          <w:r>
            <w:fldChar w:fldCharType="separate"/>
          </w:r>
          <w:r>
            <w:t xml:space="preserve">54819512</w:t>
          </w:r>
          <w:r>
            <w:t xml:space="preserve">.20.13,00.ЭБ99.001-0</w:t>
          </w:r>
          <w:r>
            <w:t xml:space="preserve">4</w:t>
          </w:r>
          <w:r>
            <w:t xml:space="preserve">.0</w:t>
          </w:r>
          <w:r>
            <w:t xml:space="preserve">0</w:t>
          </w:r>
          <w:r>
            <w:t xml:space="preserve"> 1(4)</w:t>
          </w:r>
          <w:r>
            <w:fldChar w:fldCharType="end"/>
          </w:r>
          <w:r/>
        </w:p>
      </w:tc>
      <w:tc>
        <w:tcPr>
          <w:tcW w:w="579" w:type="pct"/>
          <w:textDirection w:val="lrTb"/>
          <w:noWrap w:val="false"/>
        </w:tcPr>
        <w:p>
          <w:pPr>
            <w:pStyle w:val="3294"/>
          </w:pPr>
          <w:r>
            <w:t xml:space="preserve">Стр. </w:t>
          </w:r>
          <w:r>
            <w:fldChar w:fldCharType="begin"/>
          </w:r>
          <w:r>
            <w:instrText xml:space="preserve"> PAGE </w:instrText>
          </w:r>
          <w:r>
            <w:fldChar w:fldCharType="separate"/>
          </w:r>
          <w:r>
            <w:t xml:space="preserve">170</w:t>
          </w:r>
          <w:r>
            <w:fldChar w:fldCharType="end"/>
          </w:r>
          <w:r/>
        </w:p>
      </w:tc>
    </w:tr>
  </w:tbl>
  <w:p>
    <w:pPr>
      <w:pStyle w:val="2933"/>
    </w:pPr>
    <w:r/>
    <w:r/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3305"/>
      <w:jc w:val="left"/>
      <w:tabs>
        <w:tab w:val="left" w:pos="1140" w:leader="none"/>
        <w:tab w:val="center" w:pos="5245" w:leader="none"/>
      </w:tabs>
    </w:pPr>
    <w:r>
      <w:tab/>
    </w:r>
    <w:r>
      <w:tab/>
      <w:t xml:space="preserve">ФЕДЕРАЛЬНОЕ КАЗНАЧЕЙСТВО (КАЗНАЧЕЙСТВО РОССИИ</w:t>
    </w:r>
    <w:r>
      <w:t xml:space="preserve">)</w:t>
    </w:r>
    <w:r/>
  </w:p>
  <w:p>
    <w:pPr>
      <w:pStyle w:val="2933"/>
    </w:pPr>
    <w:r/>
    <w:r/>
  </w:p>
</w:hdr>
</file>

<file path=word/header2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r/>
    <w:r/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tbl>
    <w:tblPr>
      <w:tblW w:w="9639" w:type="dxa"/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Look w:val="0000" w:firstRow="0" w:lastRow="0" w:firstColumn="0" w:lastColumn="0" w:noHBand="0" w:noVBand="0"/>
    </w:tblPr>
    <w:tblGrid>
      <w:gridCol w:w="2327"/>
      <w:gridCol w:w="6044"/>
      <w:gridCol w:w="1268"/>
    </w:tblGrid>
    <w:tr>
      <w:tblPrEx/>
      <w:trPr>
        <w:cantSplit/>
      </w:trPr>
      <w:tc>
        <w:tcPr>
          <w:tcW w:w="1207" w:type="pct"/>
          <w:vAlign w:val="center"/>
          <w:textDirection w:val="lrTb"/>
          <w:noWrap w:val="false"/>
        </w:tcPr>
        <w:p>
          <w:pPr>
            <w:pStyle w:val="3294"/>
          </w:pPr>
          <w:r>
            <w:t xml:space="preserve">Наименование ИС:</w:t>
          </w:r>
          <w:r/>
        </w:p>
      </w:tc>
      <w:tc>
        <w:tcPr>
          <w:gridSpan w:val="2"/>
          <w:tcW w:w="3793" w:type="pct"/>
          <w:vAlign w:val="center"/>
          <w:textDirection w:val="lrTb"/>
          <w:noWrap w:val="false"/>
        </w:tcPr>
        <w:p>
          <w:pPr>
            <w:pStyle w:val="3294"/>
          </w:pPr>
          <w:r>
            <w:t xml:space="preserve">Государственная интегрированная информационная система управления общественными финансами «Электронный бюджет»</w:t>
          </w:r>
          <w:r/>
        </w:p>
      </w:tc>
    </w:tr>
    <w:tr>
      <w:tblPrEx/>
      <w:trPr>
        <w:cantSplit/>
      </w:trPr>
      <w:tc>
        <w:tcPr>
          <w:tcW w:w="1207" w:type="pct"/>
          <w:vAlign w:val="center"/>
          <w:textDirection w:val="lrTb"/>
          <w:noWrap w:val="false"/>
        </w:tcPr>
        <w:p>
          <w:pPr>
            <w:pStyle w:val="3294"/>
          </w:pPr>
          <w:r>
            <w:t xml:space="preserve">Название документа:</w:t>
          </w:r>
          <w:r/>
        </w:p>
      </w:tc>
      <w:tc>
        <w:tcPr>
          <w:gridSpan w:val="2"/>
          <w:tcW w:w="3793" w:type="pct"/>
          <w:vAlign w:val="center"/>
          <w:textDirection w:val="lrTb"/>
          <w:noWrap w:val="false"/>
        </w:tcPr>
        <w:p>
          <w:pPr>
            <w:pStyle w:val="3294"/>
          </w:pPr>
          <w:r>
            <w:t xml:space="preserve">Требования к</w:t>
          </w:r>
          <w:r>
            <w:t xml:space="preserve"> форматам обмена. Информационное взаимодействие государственной интегрированной информационной системы управления общественными финансами «Электронный бюджет» с прочими информационными системами с использованием единого сервиса межсистемного взаимодействия</w:t>
          </w:r>
          <w:r/>
        </w:p>
      </w:tc>
    </w:tr>
    <w:tr>
      <w:tblPrEx/>
      <w:trPr>
        <w:cantSplit/>
        <w:trHeight w:val="143"/>
      </w:trPr>
      <w:tc>
        <w:tcPr>
          <w:tcW w:w="1207" w:type="pct"/>
          <w:vAlign w:val="center"/>
          <w:textDirection w:val="lrTb"/>
          <w:noWrap w:val="false"/>
        </w:tcPr>
        <w:p>
          <w:pPr>
            <w:pStyle w:val="3294"/>
          </w:pPr>
          <w:r>
            <w:t xml:space="preserve">Код документа:</w:t>
          </w:r>
          <w:r/>
        </w:p>
      </w:tc>
      <w:tc>
        <w:tcPr>
          <w:tcW w:w="3135" w:type="pct"/>
          <w:vAlign w:val="center"/>
          <w:textDirection w:val="lrTb"/>
          <w:noWrap w:val="false"/>
        </w:tcPr>
        <w:p>
          <w:pPr>
            <w:pStyle w:val="3294"/>
          </w:pPr>
          <w:r>
            <w:fldChar w:fldCharType="begin"/>
          </w:r>
          <w:r>
            <w:instrText xml:space="preserve"> REF КодДок \h  \* MERGEFORMAT </w:instrText>
          </w:r>
          <w:r>
            <w:fldChar w:fldCharType="separate"/>
          </w:r>
          <w:r>
            <w:t xml:space="preserve">54819512</w:t>
          </w:r>
          <w:r>
            <w:t xml:space="preserve">.20.13,00.ЭБ99.001-0</w:t>
          </w:r>
          <w:r>
            <w:t xml:space="preserve">4</w:t>
          </w:r>
          <w:r>
            <w:t xml:space="preserve">.0</w:t>
          </w:r>
          <w:r>
            <w:t xml:space="preserve">0</w:t>
          </w:r>
          <w:r>
            <w:t xml:space="preserve"> 1(4)</w:t>
          </w:r>
          <w:r>
            <w:fldChar w:fldCharType="end"/>
          </w:r>
          <w:r/>
        </w:p>
      </w:tc>
      <w:tc>
        <w:tcPr>
          <w:tcW w:w="658" w:type="pct"/>
          <w:textDirection w:val="lrTb"/>
          <w:noWrap w:val="false"/>
        </w:tcPr>
        <w:p>
          <w:pPr>
            <w:pStyle w:val="3294"/>
          </w:pPr>
          <w:r>
            <w:t xml:space="preserve">Стр. </w:t>
          </w:r>
          <w:r>
            <w:fldChar w:fldCharType="begin"/>
          </w:r>
          <w:r>
            <w:instrText xml:space="preserve"> PAGE </w:instrText>
          </w:r>
          <w:r>
            <w:fldChar w:fldCharType="separate"/>
          </w:r>
          <w:r>
            <w:t xml:space="preserve">3</w:t>
          </w:r>
          <w:r>
            <w:fldChar w:fldCharType="end"/>
          </w:r>
          <w:r/>
        </w:p>
      </w:tc>
    </w:tr>
  </w:tbl>
  <w:p>
    <w:pPr>
      <w:pStyle w:val="2933"/>
    </w:pPr>
    <w:r/>
    <w:r/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r/>
    <w:r/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tbl>
    <w:tblPr>
      <w:tblW w:w="9639" w:type="dxa"/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Look w:val="0000" w:firstRow="0" w:lastRow="0" w:firstColumn="0" w:lastColumn="0" w:noHBand="0" w:noVBand="0"/>
    </w:tblPr>
    <w:tblGrid>
      <w:gridCol w:w="2327"/>
      <w:gridCol w:w="6044"/>
      <w:gridCol w:w="1268"/>
    </w:tblGrid>
    <w:tr>
      <w:tblPrEx/>
      <w:trPr>
        <w:cantSplit/>
      </w:trPr>
      <w:tc>
        <w:tcPr>
          <w:tcW w:w="1207" w:type="pct"/>
          <w:vAlign w:val="center"/>
          <w:textDirection w:val="lrTb"/>
          <w:noWrap w:val="false"/>
        </w:tcPr>
        <w:p>
          <w:pPr>
            <w:pStyle w:val="3294"/>
          </w:pPr>
          <w:r>
            <w:t xml:space="preserve">Наименование ИС:</w:t>
          </w:r>
          <w:r/>
        </w:p>
      </w:tc>
      <w:tc>
        <w:tcPr>
          <w:gridSpan w:val="2"/>
          <w:tcW w:w="3793" w:type="pct"/>
          <w:vAlign w:val="center"/>
          <w:textDirection w:val="lrTb"/>
          <w:noWrap w:val="false"/>
        </w:tcPr>
        <w:p>
          <w:pPr>
            <w:pStyle w:val="3294"/>
          </w:pPr>
          <w:r>
            <w:t xml:space="preserve">Государственная интегрированная информационная система управления общественными финансами «Электронный бюджет»</w:t>
          </w:r>
          <w:r/>
        </w:p>
      </w:tc>
    </w:tr>
    <w:tr>
      <w:tblPrEx/>
      <w:trPr>
        <w:cantSplit/>
      </w:trPr>
      <w:tc>
        <w:tcPr>
          <w:tcW w:w="1207" w:type="pct"/>
          <w:vAlign w:val="center"/>
          <w:textDirection w:val="lrTb"/>
          <w:noWrap w:val="false"/>
        </w:tcPr>
        <w:p>
          <w:pPr>
            <w:pStyle w:val="3294"/>
          </w:pPr>
          <w:r>
            <w:t xml:space="preserve">Название документа:</w:t>
          </w:r>
          <w:r/>
        </w:p>
      </w:tc>
      <w:tc>
        <w:tcPr>
          <w:gridSpan w:val="2"/>
          <w:tcW w:w="3793" w:type="pct"/>
          <w:vAlign w:val="center"/>
          <w:textDirection w:val="lrTb"/>
          <w:noWrap w:val="false"/>
        </w:tcPr>
        <w:p>
          <w:pPr>
            <w:pStyle w:val="3294"/>
          </w:pPr>
          <w:r>
            <w:t xml:space="preserve">Требования к</w:t>
          </w:r>
          <w:r>
            <w:t xml:space="preserve"> форматам обмена. Информационное взаимодействие государственной интегрированной информационной системы управления общественными финансами «Электронный бюджет» с прочими информационными системами с использованием единого сервиса межсистемного взаимодействия</w:t>
          </w:r>
          <w:r/>
        </w:p>
      </w:tc>
    </w:tr>
    <w:tr>
      <w:tblPrEx/>
      <w:trPr>
        <w:cantSplit/>
        <w:trHeight w:val="143"/>
      </w:trPr>
      <w:tc>
        <w:tcPr>
          <w:tcW w:w="1207" w:type="pct"/>
          <w:vAlign w:val="center"/>
          <w:textDirection w:val="lrTb"/>
          <w:noWrap w:val="false"/>
        </w:tcPr>
        <w:p>
          <w:pPr>
            <w:pStyle w:val="3294"/>
          </w:pPr>
          <w:r>
            <w:t xml:space="preserve">Код документа:</w:t>
          </w:r>
          <w:r/>
        </w:p>
      </w:tc>
      <w:tc>
        <w:tcPr>
          <w:tcW w:w="3135" w:type="pct"/>
          <w:vAlign w:val="center"/>
          <w:textDirection w:val="lrTb"/>
          <w:noWrap w:val="false"/>
        </w:tcPr>
        <w:p>
          <w:pPr>
            <w:pStyle w:val="3294"/>
          </w:pPr>
          <w:r>
            <w:fldChar w:fldCharType="begin"/>
          </w:r>
          <w:r>
            <w:instrText xml:space="preserve"> REF КодДок \h  \* MERGEFORMAT </w:instrText>
          </w:r>
          <w:r>
            <w:fldChar w:fldCharType="separate"/>
          </w:r>
          <w:r>
            <w:t xml:space="preserve">54819512</w:t>
          </w:r>
          <w:r>
            <w:t xml:space="preserve">.20.13,00.ЭБ99.001-0</w:t>
          </w:r>
          <w:r>
            <w:t xml:space="preserve">4</w:t>
          </w:r>
          <w:r>
            <w:t xml:space="preserve">.0</w:t>
          </w:r>
          <w:r>
            <w:t xml:space="preserve">0</w:t>
          </w:r>
          <w:r>
            <w:t xml:space="preserve"> 1(4)</w:t>
          </w:r>
          <w:r>
            <w:fldChar w:fldCharType="end"/>
          </w:r>
          <w:r/>
        </w:p>
      </w:tc>
      <w:tc>
        <w:tcPr>
          <w:tcW w:w="658" w:type="pct"/>
          <w:textDirection w:val="lrTb"/>
          <w:noWrap w:val="false"/>
        </w:tcPr>
        <w:p>
          <w:pPr>
            <w:pStyle w:val="3294"/>
          </w:pPr>
          <w:r>
            <w:t xml:space="preserve">Стр. </w:t>
          </w:r>
          <w:r>
            <w:fldChar w:fldCharType="begin"/>
          </w:r>
          <w:r>
            <w:instrText xml:space="preserve"> PAGE </w:instrText>
          </w:r>
          <w:r>
            <w:fldChar w:fldCharType="separate"/>
          </w:r>
          <w:r>
            <w:t xml:space="preserve">7</w:t>
          </w:r>
          <w:r>
            <w:fldChar w:fldCharType="end"/>
          </w:r>
          <w:r/>
        </w:p>
      </w:tc>
    </w:tr>
  </w:tbl>
  <w:p>
    <w:pPr>
      <w:pStyle w:val="2933"/>
    </w:pPr>
    <w:r/>
    <w:r/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r/>
    <w:r/>
  </w:p>
</w:hdr>
</file>

<file path=word/header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tbl>
    <w:tblPr>
      <w:tblW w:w="15706" w:type="dxa"/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Look w:val="0000" w:firstRow="0" w:lastRow="0" w:firstColumn="0" w:lastColumn="0" w:noHBand="0" w:noVBand="0"/>
    </w:tblPr>
    <w:tblGrid>
      <w:gridCol w:w="2695"/>
      <w:gridCol w:w="11758"/>
      <w:gridCol w:w="1253"/>
    </w:tblGrid>
    <w:tr>
      <w:tblPrEx/>
      <w:trPr>
        <w:cantSplit/>
      </w:trPr>
      <w:tc>
        <w:tcPr>
          <w:tcW w:w="858" w:type="pct"/>
          <w:vAlign w:val="center"/>
          <w:textDirection w:val="lrTb"/>
          <w:noWrap w:val="false"/>
        </w:tcPr>
        <w:p>
          <w:pPr>
            <w:pStyle w:val="3294"/>
          </w:pPr>
          <w:r>
            <w:t xml:space="preserve">Наименование ИС:</w:t>
          </w:r>
          <w:r/>
        </w:p>
      </w:tc>
      <w:tc>
        <w:tcPr>
          <w:gridSpan w:val="2"/>
          <w:tcW w:w="4142" w:type="pct"/>
          <w:vAlign w:val="center"/>
          <w:textDirection w:val="lrTb"/>
          <w:noWrap w:val="false"/>
        </w:tcPr>
        <w:p>
          <w:pPr>
            <w:pStyle w:val="3294"/>
          </w:pPr>
          <w:r>
            <w:t xml:space="preserve">Государственная интегрированная информационная система управления общественными финансами «Электронный бюджет»</w:t>
          </w:r>
          <w:r/>
        </w:p>
      </w:tc>
    </w:tr>
    <w:tr>
      <w:tblPrEx/>
      <w:trPr>
        <w:cantSplit/>
      </w:trPr>
      <w:tc>
        <w:tcPr>
          <w:tcW w:w="858" w:type="pct"/>
          <w:vAlign w:val="center"/>
          <w:textDirection w:val="lrTb"/>
          <w:noWrap w:val="false"/>
        </w:tcPr>
        <w:p>
          <w:pPr>
            <w:pStyle w:val="3294"/>
          </w:pPr>
          <w:r>
            <w:t xml:space="preserve">Название документа:</w:t>
          </w:r>
          <w:r/>
        </w:p>
      </w:tc>
      <w:tc>
        <w:tcPr>
          <w:gridSpan w:val="2"/>
          <w:tcW w:w="4142" w:type="pct"/>
          <w:vAlign w:val="center"/>
          <w:textDirection w:val="lrTb"/>
          <w:noWrap w:val="false"/>
        </w:tcPr>
        <w:p>
          <w:pPr>
            <w:pStyle w:val="3294"/>
          </w:pPr>
          <w:r>
            <w:t xml:space="preserve">Требования к</w:t>
          </w:r>
          <w:r>
            <w:t xml:space="preserve"> форматам обмена. Информационное взаимодействие государственной интегрированной информационной системы управления общественными финансами «Электронный бюджет» с прочими информационными системами с использованием единого сервиса межсистемного взаимодействия</w:t>
          </w:r>
          <w:r/>
        </w:p>
      </w:tc>
    </w:tr>
    <w:tr>
      <w:tblPrEx/>
      <w:trPr>
        <w:cantSplit/>
        <w:trHeight w:val="143"/>
      </w:trPr>
      <w:tc>
        <w:tcPr>
          <w:tcW w:w="858" w:type="pct"/>
          <w:vAlign w:val="center"/>
          <w:textDirection w:val="lrTb"/>
          <w:noWrap w:val="false"/>
        </w:tcPr>
        <w:p>
          <w:pPr>
            <w:pStyle w:val="3294"/>
          </w:pPr>
          <w:r>
            <w:t xml:space="preserve">Код документа:</w:t>
          </w:r>
          <w:r/>
        </w:p>
      </w:tc>
      <w:tc>
        <w:tcPr>
          <w:tcW w:w="3743" w:type="pct"/>
          <w:vAlign w:val="center"/>
          <w:textDirection w:val="lrTb"/>
          <w:noWrap w:val="false"/>
        </w:tcPr>
        <w:p>
          <w:pPr>
            <w:pStyle w:val="3294"/>
          </w:pPr>
          <w:r>
            <w:fldChar w:fldCharType="begin"/>
          </w:r>
          <w:r>
            <w:instrText xml:space="preserve"> REF КодДок \h  \* MERGEFORMAT </w:instrText>
          </w:r>
          <w:r>
            <w:fldChar w:fldCharType="separate"/>
          </w:r>
          <w:r>
            <w:t xml:space="preserve">54819512</w:t>
          </w:r>
          <w:r>
            <w:t xml:space="preserve">.20.13,00.ЭБ99.001-0</w:t>
          </w:r>
          <w:r>
            <w:t xml:space="preserve">4</w:t>
          </w:r>
          <w:r>
            <w:t xml:space="preserve">.0</w:t>
          </w:r>
          <w:r>
            <w:t xml:space="preserve">0</w:t>
          </w:r>
          <w:r>
            <w:t xml:space="preserve"> 1(4)</w:t>
          </w:r>
          <w:r>
            <w:fldChar w:fldCharType="end"/>
          </w:r>
          <w:r/>
        </w:p>
      </w:tc>
      <w:tc>
        <w:tcPr>
          <w:tcW w:w="399" w:type="pct"/>
          <w:textDirection w:val="lrTb"/>
          <w:noWrap w:val="false"/>
        </w:tcPr>
        <w:p>
          <w:pPr>
            <w:pStyle w:val="3294"/>
          </w:pPr>
          <w:r>
            <w:t xml:space="preserve">Стр. </w:t>
          </w:r>
          <w:r>
            <w:fldChar w:fldCharType="begin"/>
          </w:r>
          <w:r>
            <w:instrText xml:space="preserve"> PAGE </w:instrText>
          </w:r>
          <w:r>
            <w:fldChar w:fldCharType="separate"/>
          </w:r>
          <w:r>
            <w:t xml:space="preserve">45</w:t>
          </w:r>
          <w:r>
            <w:fldChar w:fldCharType="end"/>
          </w:r>
          <w:r/>
        </w:p>
      </w:tc>
    </w:tr>
  </w:tbl>
  <w:p>
    <w:pPr>
      <w:pStyle w:val="2933"/>
    </w:pPr>
    <w:r/>
    <w:r/>
  </w:p>
</w:hdr>
</file>

<file path=word/header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tbl>
    <w:tblPr>
      <w:tblW w:w="9628" w:type="dxa"/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Look w:val="0000" w:firstRow="0" w:lastRow="0" w:firstColumn="0" w:lastColumn="0" w:noHBand="0" w:noVBand="0"/>
    </w:tblPr>
    <w:tblGrid>
      <w:gridCol w:w="2324"/>
      <w:gridCol w:w="6037"/>
      <w:gridCol w:w="1267"/>
    </w:tblGrid>
    <w:tr>
      <w:tblPrEx/>
      <w:trPr>
        <w:cantSplit/>
      </w:trPr>
      <w:tc>
        <w:tcPr>
          <w:tcW w:w="1207" w:type="pct"/>
          <w:vAlign w:val="center"/>
          <w:textDirection w:val="lrTb"/>
          <w:noWrap w:val="false"/>
        </w:tcPr>
        <w:p>
          <w:pPr>
            <w:pStyle w:val="3294"/>
          </w:pPr>
          <w:r>
            <w:t xml:space="preserve">Наименование ИС:</w:t>
          </w:r>
          <w:r/>
        </w:p>
      </w:tc>
      <w:tc>
        <w:tcPr>
          <w:gridSpan w:val="2"/>
          <w:tcW w:w="3793" w:type="pct"/>
          <w:vAlign w:val="center"/>
          <w:textDirection w:val="lrTb"/>
          <w:noWrap w:val="false"/>
        </w:tcPr>
        <w:p>
          <w:pPr>
            <w:pStyle w:val="3294"/>
          </w:pPr>
          <w:r>
            <w:t xml:space="preserve">Государственная интегрированная информационная система управления общественными финансами «Электронный бюджет»</w:t>
          </w:r>
          <w:r/>
        </w:p>
      </w:tc>
    </w:tr>
    <w:tr>
      <w:tblPrEx/>
      <w:trPr>
        <w:cantSplit/>
      </w:trPr>
      <w:tc>
        <w:tcPr>
          <w:tcW w:w="1207" w:type="pct"/>
          <w:vAlign w:val="center"/>
          <w:textDirection w:val="lrTb"/>
          <w:noWrap w:val="false"/>
        </w:tcPr>
        <w:p>
          <w:pPr>
            <w:pStyle w:val="3294"/>
          </w:pPr>
          <w:r>
            <w:t xml:space="preserve">Название документа:</w:t>
          </w:r>
          <w:r/>
        </w:p>
      </w:tc>
      <w:tc>
        <w:tcPr>
          <w:gridSpan w:val="2"/>
          <w:tcW w:w="3793" w:type="pct"/>
          <w:vAlign w:val="center"/>
          <w:textDirection w:val="lrTb"/>
          <w:noWrap w:val="false"/>
        </w:tcPr>
        <w:p>
          <w:pPr>
            <w:pStyle w:val="3294"/>
          </w:pPr>
          <w:r>
            <w:t xml:space="preserve">Требования к</w:t>
          </w:r>
          <w:r>
            <w:t xml:space="preserve"> форматам обмена. Информационное взаимодействие государственной интегрированной информационной системы управления общественными финансами «Электронный бюджет» с прочими информационными системами с использованием единого сервиса межсистемного взаимодействия</w:t>
          </w:r>
          <w:r/>
        </w:p>
      </w:tc>
    </w:tr>
    <w:tr>
      <w:tblPrEx/>
      <w:trPr>
        <w:cantSplit/>
        <w:trHeight w:val="143"/>
      </w:trPr>
      <w:tc>
        <w:tcPr>
          <w:tcW w:w="1207" w:type="pct"/>
          <w:vAlign w:val="center"/>
          <w:textDirection w:val="lrTb"/>
          <w:noWrap w:val="false"/>
        </w:tcPr>
        <w:p>
          <w:pPr>
            <w:pStyle w:val="3294"/>
          </w:pPr>
          <w:r>
            <w:t xml:space="preserve">Код документа:</w:t>
          </w:r>
          <w:r/>
        </w:p>
      </w:tc>
      <w:tc>
        <w:tcPr>
          <w:tcW w:w="3135" w:type="pct"/>
          <w:vAlign w:val="center"/>
          <w:textDirection w:val="lrTb"/>
          <w:noWrap w:val="false"/>
        </w:tcPr>
        <w:p>
          <w:pPr>
            <w:pStyle w:val="3294"/>
          </w:pPr>
          <w:r>
            <w:fldChar w:fldCharType="begin"/>
          </w:r>
          <w:r>
            <w:instrText xml:space="preserve"> REF КодДок \h  \* MERGEFORMAT </w:instrText>
          </w:r>
          <w:r>
            <w:fldChar w:fldCharType="separate"/>
          </w:r>
          <w:r>
            <w:t xml:space="preserve">54819512</w:t>
          </w:r>
          <w:r>
            <w:t xml:space="preserve">.20.13,00.ЭБ99.001-0</w:t>
          </w:r>
          <w:r>
            <w:t xml:space="preserve">4</w:t>
          </w:r>
          <w:r>
            <w:t xml:space="preserve">.0</w:t>
          </w:r>
          <w:r>
            <w:t xml:space="preserve">0 </w:t>
          </w:r>
          <w:r>
            <w:t xml:space="preserve">1(4)</w:t>
          </w:r>
          <w:r>
            <w:fldChar w:fldCharType="end"/>
          </w:r>
          <w:r/>
        </w:p>
      </w:tc>
      <w:tc>
        <w:tcPr>
          <w:tcW w:w="658" w:type="pct"/>
          <w:textDirection w:val="lrTb"/>
          <w:noWrap w:val="false"/>
        </w:tcPr>
        <w:p>
          <w:pPr>
            <w:pStyle w:val="3294"/>
          </w:pPr>
          <w:r>
            <w:t xml:space="preserve">Стр. </w:t>
          </w:r>
          <w:r>
            <w:fldChar w:fldCharType="begin"/>
          </w:r>
          <w:r>
            <w:instrText xml:space="preserve"> PAGE </w:instrText>
          </w:r>
          <w:r>
            <w:fldChar w:fldCharType="separate"/>
          </w:r>
          <w:r>
            <w:t xml:space="preserve">58</w:t>
          </w:r>
          <w:r>
            <w:fldChar w:fldCharType="end"/>
          </w:r>
          <w:r/>
        </w:p>
      </w:tc>
    </w:tr>
  </w:tbl>
  <w:p>
    <w:pPr>
      <w:pStyle w:val="2933"/>
    </w:pPr>
    <w:r/>
    <w:r/>
  </w:p>
</w:hdr>
</file>

<file path=word/header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tbl>
    <w:tblPr>
      <w:tblW w:w="15706" w:type="dxa"/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Look w:val="0000" w:firstRow="0" w:lastRow="0" w:firstColumn="0" w:lastColumn="0" w:noHBand="0" w:noVBand="0"/>
    </w:tblPr>
    <w:tblGrid>
      <w:gridCol w:w="3113"/>
      <w:gridCol w:w="10774"/>
      <w:gridCol w:w="1819"/>
    </w:tblGrid>
    <w:tr>
      <w:tblPrEx/>
      <w:trPr>
        <w:cantSplit/>
      </w:trPr>
      <w:tc>
        <w:tcPr>
          <w:tcW w:w="991" w:type="pct"/>
          <w:vAlign w:val="center"/>
          <w:textDirection w:val="lrTb"/>
          <w:noWrap w:val="false"/>
        </w:tcPr>
        <w:p>
          <w:pPr>
            <w:pStyle w:val="3294"/>
          </w:pPr>
          <w:r>
            <w:t xml:space="preserve">Наименование ИС:</w:t>
          </w:r>
          <w:r/>
        </w:p>
      </w:tc>
      <w:tc>
        <w:tcPr>
          <w:gridSpan w:val="2"/>
          <w:tcW w:w="4009" w:type="pct"/>
          <w:vAlign w:val="center"/>
          <w:textDirection w:val="lrTb"/>
          <w:noWrap w:val="false"/>
        </w:tcPr>
        <w:p>
          <w:pPr>
            <w:pStyle w:val="3294"/>
          </w:pPr>
          <w:r>
            <w:t xml:space="preserve">Государственная интегрированная информационная система управления общественными финансами «Электронный бюджет»</w:t>
          </w:r>
          <w:r/>
        </w:p>
      </w:tc>
    </w:tr>
    <w:tr>
      <w:tblPrEx/>
      <w:trPr>
        <w:cantSplit/>
      </w:trPr>
      <w:tc>
        <w:tcPr>
          <w:tcW w:w="991" w:type="pct"/>
          <w:vAlign w:val="center"/>
          <w:textDirection w:val="lrTb"/>
          <w:noWrap w:val="false"/>
        </w:tcPr>
        <w:p>
          <w:pPr>
            <w:pStyle w:val="3294"/>
          </w:pPr>
          <w:r>
            <w:t xml:space="preserve">Название документа:</w:t>
          </w:r>
          <w:r/>
        </w:p>
      </w:tc>
      <w:tc>
        <w:tcPr>
          <w:gridSpan w:val="2"/>
          <w:tcW w:w="4009" w:type="pct"/>
          <w:vAlign w:val="center"/>
          <w:textDirection w:val="lrTb"/>
          <w:noWrap w:val="false"/>
        </w:tcPr>
        <w:p>
          <w:pPr>
            <w:pStyle w:val="3294"/>
          </w:pPr>
          <w:r>
            <w:t xml:space="preserve">Требования к</w:t>
          </w:r>
          <w:r>
            <w:t xml:space="preserve"> форматам обмена. Информационное взаимодействие государственной интегрированной информационной системы управления общественными финансами «Электронный бюджет» с прочими информационными системами с использованием единого сервиса межсистемного взаимодействия</w:t>
          </w:r>
          <w:r/>
        </w:p>
      </w:tc>
    </w:tr>
    <w:tr>
      <w:tblPrEx/>
      <w:trPr>
        <w:cantSplit/>
        <w:trHeight w:val="143"/>
      </w:trPr>
      <w:tc>
        <w:tcPr>
          <w:tcW w:w="991" w:type="pct"/>
          <w:vAlign w:val="center"/>
          <w:textDirection w:val="lrTb"/>
          <w:noWrap w:val="false"/>
        </w:tcPr>
        <w:p>
          <w:pPr>
            <w:pStyle w:val="3294"/>
          </w:pPr>
          <w:r>
            <w:t xml:space="preserve">Код документа:</w:t>
          </w:r>
          <w:r/>
        </w:p>
      </w:tc>
      <w:tc>
        <w:tcPr>
          <w:tcW w:w="3430" w:type="pct"/>
          <w:vAlign w:val="center"/>
          <w:textDirection w:val="lrTb"/>
          <w:noWrap w:val="false"/>
        </w:tcPr>
        <w:p>
          <w:pPr>
            <w:pStyle w:val="3294"/>
          </w:pPr>
          <w:r>
            <w:fldChar w:fldCharType="begin"/>
          </w:r>
          <w:r>
            <w:instrText xml:space="preserve"> REF КодДок \h  \* MERGEFORMAT </w:instrText>
          </w:r>
          <w:r>
            <w:fldChar w:fldCharType="separate"/>
          </w:r>
          <w:r>
            <w:t xml:space="preserve">54819512</w:t>
          </w:r>
          <w:r>
            <w:t xml:space="preserve">.20.13,00.ЭБ99.001-0</w:t>
          </w:r>
          <w:r>
            <w:t xml:space="preserve">4</w:t>
          </w:r>
          <w:r>
            <w:t xml:space="preserve">.0</w:t>
          </w:r>
          <w:r>
            <w:t xml:space="preserve">0</w:t>
          </w:r>
          <w:r>
            <w:t xml:space="preserve"> 1(4)</w:t>
          </w:r>
          <w:r>
            <w:fldChar w:fldCharType="end"/>
          </w:r>
          <w:r/>
        </w:p>
      </w:tc>
      <w:tc>
        <w:tcPr>
          <w:tcW w:w="579" w:type="pct"/>
          <w:textDirection w:val="lrTb"/>
          <w:noWrap w:val="false"/>
        </w:tcPr>
        <w:p>
          <w:pPr>
            <w:pStyle w:val="3294"/>
          </w:pPr>
          <w:r>
            <w:t xml:space="preserve">Стр. </w:t>
          </w:r>
          <w:r>
            <w:fldChar w:fldCharType="begin"/>
          </w:r>
          <w:r>
            <w:instrText xml:space="preserve"> PAGE </w:instrText>
          </w:r>
          <w:r>
            <w:fldChar w:fldCharType="separate"/>
          </w:r>
          <w:r>
            <w:t xml:space="preserve">62</w:t>
          </w:r>
          <w:r>
            <w:fldChar w:fldCharType="end"/>
          </w:r>
          <w:r/>
        </w:p>
      </w:tc>
    </w:tr>
  </w:tbl>
  <w:p>
    <w:pPr>
      <w:pStyle w:val="2933"/>
    </w:pPr>
    <w:r/>
    <w:r/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multiLevelType w:val="hybridMultilevel"/>
    <w:lvl w:ilvl="0">
      <w:start w:val="1"/>
      <w:numFmt w:val="decimal"/>
      <w:pStyle w:val="3037"/>
      <w:isLgl w:val="false"/>
      <w:suff w:val="tab"/>
      <w:lvlText w:val="%1."/>
      <w:lvlJc w:val="left"/>
      <w:pPr>
        <w:ind w:left="1492" w:hanging="360"/>
        <w:tabs>
          <w:tab w:val="num" w:pos="1492" w:leader="none"/>
        </w:tabs>
      </w:p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1">
    <w:multiLevelType w:val="hybridMultilevel"/>
    <w:lvl w:ilvl="0">
      <w:start w:val="1"/>
      <w:numFmt w:val="decimal"/>
      <w:pStyle w:val="3036"/>
      <w:isLgl w:val="false"/>
      <w:suff w:val="tab"/>
      <w:lvlText w:val="%1."/>
      <w:lvlJc w:val="left"/>
      <w:pPr>
        <w:ind w:left="1209" w:hanging="360"/>
        <w:tabs>
          <w:tab w:val="num" w:pos="1209" w:leader="none"/>
        </w:tabs>
      </w:p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2">
    <w:multiLevelType w:val="hybridMultilevel"/>
    <w:lvl w:ilvl="0">
      <w:start w:val="1"/>
      <w:numFmt w:val="decimal"/>
      <w:pStyle w:val="3035"/>
      <w:isLgl w:val="false"/>
      <w:suff w:val="tab"/>
      <w:lvlText w:val="%1."/>
      <w:lvlJc w:val="left"/>
      <w:pPr>
        <w:ind w:left="926" w:hanging="360"/>
        <w:tabs>
          <w:tab w:val="num" w:pos="926" w:leader="none"/>
        </w:tabs>
      </w:p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3">
    <w:multiLevelType w:val="hybridMultilevel"/>
    <w:lvl w:ilvl="0">
      <w:start w:val="1"/>
      <w:numFmt w:val="decimal"/>
      <w:pStyle w:val="2966"/>
      <w:isLgl w:val="false"/>
      <w:suff w:val="tab"/>
      <w:lvlText w:val="%1."/>
      <w:lvlJc w:val="left"/>
      <w:pPr>
        <w:ind w:left="643" w:hanging="360"/>
        <w:tabs>
          <w:tab w:val="num" w:pos="643" w:leader="none"/>
        </w:tabs>
      </w:p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4">
    <w:multiLevelType w:val="hybridMultilevel"/>
    <w:lvl w:ilvl="0">
      <w:start w:val="1"/>
      <w:numFmt w:val="bullet"/>
      <w:pStyle w:val="3031"/>
      <w:isLgl w:val="false"/>
      <w:suff w:val="tab"/>
      <w:lvlText w:val=""/>
      <w:lvlJc w:val="left"/>
      <w:pPr>
        <w:ind w:left="1492" w:hanging="360"/>
        <w:tabs>
          <w:tab w:val="num" w:pos="1492" w:leader="none"/>
        </w:tabs>
      </w:pPr>
      <w:rPr>
        <w:rFonts w:hint="default" w:ascii="Symbol" w:hAnsi="Symbol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5">
    <w:multiLevelType w:val="hybridMultilevel"/>
    <w:lvl w:ilvl="0">
      <w:start w:val="1"/>
      <w:numFmt w:val="bullet"/>
      <w:pStyle w:val="3030"/>
      <w:isLgl w:val="false"/>
      <w:suff w:val="tab"/>
      <w:lvlText w:val=""/>
      <w:lvlJc w:val="left"/>
      <w:pPr>
        <w:ind w:left="1209" w:hanging="360"/>
        <w:tabs>
          <w:tab w:val="num" w:pos="1209" w:leader="none"/>
        </w:tabs>
      </w:pPr>
      <w:rPr>
        <w:rFonts w:hint="default" w:ascii="Symbol" w:hAnsi="Symbol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6">
    <w:multiLevelType w:val="hybridMultilevel"/>
    <w:lvl w:ilvl="0">
      <w:start w:val="1"/>
      <w:numFmt w:val="bullet"/>
      <w:pStyle w:val="2974"/>
      <w:isLgl w:val="false"/>
      <w:suff w:val="tab"/>
      <w:lvlText w:val=""/>
      <w:lvlJc w:val="left"/>
      <w:pPr>
        <w:ind w:left="926" w:hanging="360"/>
        <w:tabs>
          <w:tab w:val="num" w:pos="926" w:leader="none"/>
        </w:tabs>
      </w:pPr>
      <w:rPr>
        <w:rFonts w:hint="default" w:ascii="Symbol" w:hAnsi="Symbol" w:cs="Symbol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7">
    <w:multiLevelType w:val="hybridMultilevel"/>
    <w:lvl w:ilvl="0">
      <w:start w:val="1"/>
      <w:numFmt w:val="bullet"/>
      <w:pStyle w:val="3029"/>
      <w:isLgl w:val="false"/>
      <w:suff w:val="tab"/>
      <w:lvlText w:val=""/>
      <w:lvlJc w:val="left"/>
      <w:pPr>
        <w:ind w:left="643" w:hanging="360"/>
        <w:tabs>
          <w:tab w:val="num" w:pos="643" w:leader="none"/>
        </w:tabs>
      </w:pPr>
      <w:rPr>
        <w:rFonts w:hint="default" w:ascii="Symbol" w:hAnsi="Symbol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8">
    <w:multiLevelType w:val="hybridMultilevel"/>
    <w:lvl w:ilvl="0">
      <w:start w:val="1"/>
      <w:numFmt w:val="decimal"/>
      <w:pStyle w:val="2950"/>
      <w:isLgl w:val="false"/>
      <w:suff w:val="tab"/>
      <w:lvlText w:val="%1."/>
      <w:lvlJc w:val="left"/>
      <w:pPr>
        <w:ind w:left="360" w:hanging="360"/>
        <w:tabs>
          <w:tab w:val="num" w:pos="360" w:leader="none"/>
        </w:tabs>
      </w:p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9">
    <w:multiLevelType w:val="hybridMultilevel"/>
    <w:lvl w:ilvl="0">
      <w:start w:val="1"/>
      <w:numFmt w:val="bullet"/>
      <w:pStyle w:val="3028"/>
      <w:isLgl w:val="false"/>
      <w:suff w:val="tab"/>
      <w:lvlText w:val=""/>
      <w:lvlJc w:val="left"/>
      <w:pPr>
        <w:ind w:left="360" w:hanging="360"/>
        <w:tabs>
          <w:tab w:val="num" w:pos="360" w:leader="none"/>
        </w:tabs>
      </w:pPr>
      <w:rPr>
        <w:rFonts w:hint="default" w:ascii="Symbol" w:hAnsi="Symbol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10">
    <w:multiLevelType w:val="hybridMultilevel"/>
    <w:lvl w:ilvl="0">
      <w:start w:val="1"/>
      <w:numFmt w:val="decimal"/>
      <w:isLgl w:val="false"/>
      <w:suff w:val="tab"/>
      <w:lvlText w:val="%1)"/>
      <w:lvlJc w:val="left"/>
      <w:pPr>
        <w:ind w:left="417" w:hanging="360"/>
      </w:pPr>
      <w:rPr>
        <w:rFonts w:hint="default"/>
      </w:rPr>
    </w:lvl>
    <w:lvl w:ilvl="1">
      <w:start w:val="1"/>
      <w:numFmt w:val="lowerLetter"/>
      <w:isLgl w:val="false"/>
      <w:suff w:val="tab"/>
      <w:lvlText w:val="%2."/>
      <w:lvlJc w:val="left"/>
      <w:pPr>
        <w:ind w:left="1137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1857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2577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297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017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4737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5457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177" w:hanging="180"/>
      </w:pPr>
    </w:lvl>
  </w:abstractNum>
  <w:abstractNum w:abstractNumId="11">
    <w:multiLevelType w:val="hybridMultilevel"/>
    <w:lvl w:ilvl="0">
      <w:start w:val="1"/>
      <w:numFmt w:val="decimal"/>
      <w:pStyle w:val="3280"/>
      <w:isLgl w:val="false"/>
      <w:suff w:val="tab"/>
      <w:lvlText w:val="%1"/>
      <w:lvlJc w:val="left"/>
      <w:pPr>
        <w:ind w:left="709" w:firstLine="0"/>
        <w:tabs>
          <w:tab w:val="num" w:pos="709" w:leader="none"/>
        </w:tabs>
      </w:pPr>
      <w:rPr>
        <w:rFonts w:hint="default" w:ascii="Times New Roman" w:hAnsi="Times New Roman"/>
        <w:b/>
        <w:i w:val="0"/>
        <w:caps w:val="0"/>
        <w:strike w:val="0"/>
        <w:vanish w:val="0"/>
        <w:color w:val="000000"/>
        <w:spacing w:val="0"/>
        <w:position w:val="0"/>
        <w:sz w:val="32"/>
        <w:u w:val="none"/>
        <w:vertAlign w:val="baseline"/>
      </w:rPr>
    </w:lvl>
    <w:lvl w:ilvl="1">
      <w:start w:val="1"/>
      <w:numFmt w:val="decimal"/>
      <w:pStyle w:val="3281"/>
      <w:isLgl w:val="false"/>
      <w:suff w:val="tab"/>
      <w:lvlText w:val="%1.%2"/>
      <w:lvlJc w:val="left"/>
      <w:pPr>
        <w:ind w:left="709" w:firstLine="0"/>
        <w:tabs>
          <w:tab w:val="num" w:pos="709" w:leader="none"/>
        </w:tabs>
      </w:pPr>
      <w:rPr>
        <w:rFonts w:hint="default" w:ascii="Times New Roman" w:hAnsi="Times New Roman"/>
        <w:b/>
        <w:i w:val="0"/>
        <w:caps w:val="0"/>
        <w:strike w:val="0"/>
        <w:vanish w:val="0"/>
        <w:spacing w:val="0"/>
        <w:position w:val="0"/>
        <w:sz w:val="28"/>
        <w:u w:val="none"/>
        <w:vertAlign w:val="baseline"/>
      </w:rPr>
    </w:lvl>
    <w:lvl w:ilvl="2">
      <w:start w:val="1"/>
      <w:numFmt w:val="decimal"/>
      <w:pStyle w:val="3282"/>
      <w:isLgl w:val="false"/>
      <w:suff w:val="tab"/>
      <w:lvlText w:val="%1.4.%3"/>
      <w:lvlJc w:val="left"/>
      <w:pPr>
        <w:ind w:left="2694" w:firstLine="0"/>
        <w:tabs>
          <w:tab w:val="num" w:pos="2694" w:leader="none"/>
        </w:tabs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vanish w:val="0"/>
        <w:color w:val="000000"/>
        <w:spacing w:val="0"/>
        <w:position w:val="0"/>
        <w:sz w:val="0"/>
        <w:szCs w:val="0"/>
        <w:u w:val="none"/>
        <w:shd w:val="clear" w:color="000000" w:fill="000000"/>
        <w:vertAlign w:val="baseline"/>
      </w:rPr>
    </w:lvl>
    <w:lvl w:ilvl="3">
      <w:start w:val="1"/>
      <w:numFmt w:val="decimal"/>
      <w:pStyle w:val="3283"/>
      <w:isLgl w:val="false"/>
      <w:suff w:val="tab"/>
      <w:lvlText w:val="%1.%2.%3.%4"/>
      <w:lvlJc w:val="left"/>
      <w:pPr>
        <w:ind w:left="4679" w:firstLine="0"/>
        <w:tabs>
          <w:tab w:val="num" w:pos="4679" w:leader="none"/>
        </w:tabs>
      </w:pPr>
      <w:rPr>
        <w:rFonts w:hint="default" w:ascii="Times New Roman" w:hAnsi="Times New Roman"/>
        <w:b/>
        <w:i w:val="0"/>
        <w:caps w:val="0"/>
        <w:strike w:val="0"/>
        <w:vanish w:val="0"/>
        <w:color w:val="000000"/>
        <w:spacing w:val="0"/>
        <w:position w:val="0"/>
        <w:sz w:val="28"/>
        <w:szCs w:val="28"/>
        <w:u w:val="none"/>
        <w:vertAlign w:val="baseline"/>
      </w:rPr>
    </w:lvl>
    <w:lvl w:ilvl="4">
      <w:start w:val="1"/>
      <w:numFmt w:val="decimal"/>
      <w:pStyle w:val="3284"/>
      <w:isLgl w:val="false"/>
      <w:suff w:val="tab"/>
      <w:lvlText w:val="%1.%2.%3.%4.%5"/>
      <w:lvlJc w:val="left"/>
      <w:pPr>
        <w:ind w:left="709" w:firstLine="0"/>
        <w:tabs>
          <w:tab w:val="num" w:pos="709" w:leader="none"/>
        </w:tabs>
      </w:pPr>
      <w:rPr>
        <w:rFonts w:hint="default"/>
        <w:b/>
        <w:i w:val="0"/>
        <w:caps w:val="0"/>
        <w:strike w:val="0"/>
        <w:vanish w:val="0"/>
        <w:color w:val="000000"/>
        <w:sz w:val="24"/>
        <w:u w:val="none"/>
        <w:vertAlign w:val="baseline"/>
      </w:rPr>
    </w:lvl>
    <w:lvl w:ilvl="5">
      <w:start w:val="1"/>
      <w:numFmt w:val="decimal"/>
      <w:pStyle w:val="3285"/>
      <w:isLgl w:val="false"/>
      <w:suff w:val="tab"/>
      <w:lvlText w:val="%1.%2.%3.%4.%5.%6"/>
      <w:lvlJc w:val="left"/>
      <w:pPr>
        <w:ind w:left="709" w:firstLine="0"/>
        <w:tabs>
          <w:tab w:val="num" w:pos="709" w:leader="none"/>
        </w:tabs>
      </w:pPr>
      <w:rPr>
        <w:rFonts w:hint="default"/>
        <w:b/>
        <w:i w:val="0"/>
        <w:caps w:val="0"/>
        <w:strike w:val="0"/>
        <w:vanish w:val="0"/>
        <w:color w:val="000000"/>
        <w:sz w:val="24"/>
        <w:u w:val="none"/>
        <w:vertAlign w:val="baseline"/>
      </w:rPr>
    </w:lvl>
    <w:lvl w:ilvl="6">
      <w:start w:val="1"/>
      <w:numFmt w:val="decimal"/>
      <w:isLgl w:val="false"/>
      <w:suff w:val="tab"/>
      <w:lvlText w:val="%7."/>
      <w:lvlJc w:val="left"/>
      <w:pPr>
        <w:ind w:left="709" w:firstLine="0"/>
        <w:tabs>
          <w:tab w:val="num" w:pos="709" w:leader="none"/>
        </w:tabs>
      </w:pPr>
      <w:rPr>
        <w:rFonts w:hint="default"/>
      </w:rPr>
    </w:lvl>
    <w:lvl w:ilvl="7">
      <w:start w:val="1"/>
      <w:numFmt w:val="lowerLetter"/>
      <w:isLgl w:val="false"/>
      <w:suff w:val="tab"/>
      <w:lvlText w:val="%8."/>
      <w:lvlJc w:val="left"/>
      <w:pPr>
        <w:ind w:left="709" w:firstLine="0"/>
        <w:tabs>
          <w:tab w:val="num" w:pos="709" w:leader="none"/>
        </w:tabs>
      </w:pPr>
      <w:rPr>
        <w:rFonts w:hint="default"/>
      </w:rPr>
    </w:lvl>
    <w:lvl w:ilvl="8">
      <w:start w:val="1"/>
      <w:numFmt w:val="lowerRoman"/>
      <w:isLgl w:val="false"/>
      <w:suff w:val="tab"/>
      <w:lvlText w:val="%9."/>
      <w:lvlJc w:val="left"/>
      <w:pPr>
        <w:ind w:left="709" w:firstLine="0"/>
        <w:tabs>
          <w:tab w:val="num" w:pos="709" w:leader="none"/>
        </w:tabs>
      </w:pPr>
      <w:rPr>
        <w:rFonts w:hint="default"/>
      </w:rPr>
    </w:lvl>
  </w:abstractNum>
  <w:abstractNum w:abstractNumId="12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927" w:hanging="360"/>
      </w:pPr>
      <w:rPr>
        <w:rFonts w:hint="default"/>
      </w:rPr>
    </w:lvl>
    <w:lvl w:ilvl="1">
      <w:start w:val="1"/>
      <w:numFmt w:val="lowerLetter"/>
      <w:isLgl w:val="false"/>
      <w:suff w:val="tab"/>
      <w:lvlText w:val="%2."/>
      <w:lvlJc w:val="left"/>
      <w:pPr>
        <w:ind w:left="1647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367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087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807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527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247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5967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687" w:hanging="180"/>
      </w:pPr>
    </w:lvl>
  </w:abstractNum>
  <w:abstractNum w:abstractNumId="13">
    <w:multiLevelType w:val="hybridMultilevel"/>
    <w:lvl w:ilvl="0">
      <w:start w:val="1"/>
      <w:numFmt w:val="decimal"/>
      <w:pStyle w:val="3326"/>
      <w:isLgl w:val="false"/>
      <w:suff w:val="tab"/>
      <w:lvlText w:val="%1."/>
      <w:lvlJc w:val="left"/>
      <w:pPr>
        <w:ind w:left="284" w:hanging="227"/>
        <w:tabs>
          <w:tab w:val="num" w:pos="284" w:leader="none"/>
        </w:tabs>
      </w:pPr>
      <w:rPr>
        <w:rFonts w:hint="default"/>
      </w:rPr>
    </w:lvl>
    <w:lvl w:ilvl="1">
      <w:start w:val="1"/>
      <w:numFmt w:val="decimal"/>
      <w:pStyle w:val="3344"/>
      <w:isLgl w:val="false"/>
      <w:suff w:val="tab"/>
      <w:lvlText w:val="%1.%2."/>
      <w:lvlJc w:val="left"/>
      <w:pPr>
        <w:ind w:left="284" w:hanging="227"/>
        <w:tabs>
          <w:tab w:val="num" w:pos="284" w:leader="none"/>
        </w:tabs>
      </w:pPr>
      <w:rPr>
        <w:rFonts w:hint="default"/>
      </w:rPr>
    </w:lvl>
    <w:lvl w:ilvl="2">
      <w:start w:val="1"/>
      <w:numFmt w:val="decimal"/>
      <w:pStyle w:val="3351"/>
      <w:isLgl w:val="false"/>
      <w:suff w:val="tab"/>
      <w:lvlText w:val="%1.%2.%3."/>
      <w:lvlJc w:val="left"/>
      <w:pPr>
        <w:ind w:left="284" w:hanging="227"/>
        <w:tabs>
          <w:tab w:val="num" w:pos="284" w:leader="none"/>
        </w:tabs>
      </w:pPr>
      <w:rPr>
        <w:rFonts w:hint="default"/>
      </w:rPr>
    </w:lvl>
    <w:lvl w:ilvl="3">
      <w:start w:val="1"/>
      <w:numFmt w:val="decimal"/>
      <w:pStyle w:val="3352"/>
      <w:isLgl w:val="false"/>
      <w:suff w:val="tab"/>
      <w:lvlText w:val="%1.%2.%3.%4."/>
      <w:lvlJc w:val="left"/>
      <w:pPr>
        <w:ind w:left="284" w:hanging="227"/>
        <w:tabs>
          <w:tab w:val="num" w:pos="284" w:leader="none"/>
        </w:tabs>
      </w:pPr>
      <w:rPr>
        <w:rFonts w:hint="default"/>
      </w:rPr>
    </w:lvl>
    <w:lvl w:ilvl="4">
      <w:start w:val="1"/>
      <w:numFmt w:val="decimal"/>
      <w:pStyle w:val="3353"/>
      <w:isLgl w:val="false"/>
      <w:suff w:val="tab"/>
      <w:lvlText w:val="%1.%2.%3.%4.%5."/>
      <w:lvlJc w:val="left"/>
      <w:pPr>
        <w:ind w:left="284" w:hanging="227"/>
        <w:tabs>
          <w:tab w:val="num" w:pos="284" w:leader="none"/>
        </w:tabs>
      </w:pPr>
      <w:rPr>
        <w:rFonts w:hint="default"/>
      </w:rPr>
    </w:lvl>
    <w:lvl w:ilvl="5">
      <w:start w:val="1"/>
      <w:numFmt w:val="decimal"/>
      <w:pStyle w:val="3355"/>
      <w:isLgl w:val="false"/>
      <w:suff w:val="tab"/>
      <w:lvlText w:val="%1.%2.%3.%4.%5.%6."/>
      <w:lvlJc w:val="left"/>
      <w:pPr>
        <w:ind w:left="284" w:hanging="227"/>
        <w:tabs>
          <w:tab w:val="num" w:pos="284" w:leader="none"/>
        </w:tabs>
      </w:pPr>
      <w:rPr>
        <w:rFonts w:hint="default"/>
      </w:rPr>
    </w:lvl>
    <w:lvl w:ilvl="6">
      <w:start w:val="1"/>
      <w:numFmt w:val="decimal"/>
      <w:pStyle w:val="3356"/>
      <w:isLgl w:val="false"/>
      <w:suff w:val="tab"/>
      <w:lvlText w:val="%1.%2.%3.%4.%5.%6.%7."/>
      <w:lvlJc w:val="left"/>
      <w:pPr>
        <w:ind w:left="284" w:hanging="227"/>
        <w:tabs>
          <w:tab w:val="num" w:pos="284" w:leader="none"/>
        </w:tabs>
      </w:pPr>
      <w:rPr>
        <w:rFonts w:hint="default"/>
      </w:rPr>
    </w:lvl>
    <w:lvl w:ilvl="7">
      <w:start w:val="1"/>
      <w:numFmt w:val="decimal"/>
      <w:isLgl w:val="false"/>
      <w:suff w:val="tab"/>
      <w:lvlText w:val="%1.%2.%3.%4.%5.%6.%7.%8."/>
      <w:lvlJc w:val="left"/>
      <w:pPr>
        <w:ind w:left="284" w:hanging="227"/>
        <w:tabs>
          <w:tab w:val="num" w:pos="284" w:leader="none"/>
        </w:tabs>
      </w:pPr>
      <w:rPr>
        <w:rFonts w:hint="default"/>
      </w:rPr>
    </w:lvl>
    <w:lvl w:ilvl="8">
      <w:start w:val="1"/>
      <w:numFmt w:val="decimal"/>
      <w:isLgl w:val="false"/>
      <w:suff w:val="tab"/>
      <w:lvlText w:val="%1.%2.%3.%4.%5.%6.%7.%8.%9."/>
      <w:lvlJc w:val="left"/>
      <w:pPr>
        <w:ind w:left="284" w:hanging="227"/>
        <w:tabs>
          <w:tab w:val="num" w:pos="284" w:leader="none"/>
        </w:tabs>
      </w:pPr>
      <w:rPr>
        <w:rFonts w:hint="default"/>
      </w:rPr>
    </w:lvl>
  </w:abstractNum>
  <w:abstractNum w:abstractNumId="14">
    <w:multiLevelType w:val="hybridMultilevel"/>
    <w:lvl w:ilvl="0">
      <w:start w:val="1"/>
      <w:numFmt w:val="decimal"/>
      <w:pStyle w:val="3188"/>
      <w:isLgl w:val="false"/>
      <w:suff w:val="tab"/>
      <w:lvlText w:val="%1."/>
      <w:lvlJc w:val="left"/>
      <w:pPr>
        <w:ind w:left="397" w:hanging="340"/>
        <w:tabs>
          <w:tab w:val="num" w:pos="397" w:leader="none"/>
        </w:tabs>
      </w:pPr>
      <w:rPr>
        <w:rFonts w:hint="default" w:cs="Times New Roman"/>
      </w:rPr>
    </w:lvl>
    <w:lvl w:ilvl="1">
      <w:start w:val="1"/>
      <w:numFmt w:val="lowerLetter"/>
      <w:isLgl w:val="false"/>
      <w:suff w:val="tab"/>
      <w:lvlText w:val="%2."/>
      <w:lvlJc w:val="left"/>
      <w:pPr>
        <w:ind w:left="1440" w:hanging="360"/>
        <w:tabs>
          <w:tab w:val="num" w:pos="1440" w:leader="none"/>
        </w:tabs>
      </w:pPr>
      <w:rPr>
        <w:rFonts w:cs="Times New Roman"/>
      </w:rPr>
    </w:lvl>
    <w:lvl w:ilvl="2">
      <w:start w:val="1"/>
      <w:numFmt w:val="lowerRoman"/>
      <w:isLgl w:val="false"/>
      <w:suff w:val="tab"/>
      <w:lvlText w:val="%3."/>
      <w:lvlJc w:val="right"/>
      <w:pPr>
        <w:ind w:left="2160" w:hanging="180"/>
        <w:tabs>
          <w:tab w:val="num" w:pos="2160" w:leader="none"/>
        </w:tabs>
      </w:pPr>
      <w:rPr>
        <w:rFonts w:cs="Times New Roman"/>
      </w:r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  <w:tabs>
          <w:tab w:val="num" w:pos="2880" w:leader="none"/>
        </w:tabs>
      </w:pPr>
      <w:rPr>
        <w:rFonts w:cs="Times New Roman"/>
      </w:rPr>
    </w:lvl>
    <w:lvl w:ilvl="4">
      <w:start w:val="1"/>
      <w:numFmt w:val="lowerLetter"/>
      <w:isLgl w:val="false"/>
      <w:suff w:val="tab"/>
      <w:lvlText w:val="%5."/>
      <w:lvlJc w:val="left"/>
      <w:pPr>
        <w:ind w:left="3600" w:hanging="360"/>
        <w:tabs>
          <w:tab w:val="num" w:pos="3600" w:leader="none"/>
        </w:tabs>
      </w:pPr>
      <w:rPr>
        <w:rFonts w:cs="Times New Roman"/>
      </w:rPr>
    </w:lvl>
    <w:lvl w:ilvl="5">
      <w:start w:val="1"/>
      <w:numFmt w:val="lowerRoman"/>
      <w:isLgl w:val="false"/>
      <w:suff w:val="tab"/>
      <w:lvlText w:val="%6."/>
      <w:lvlJc w:val="right"/>
      <w:pPr>
        <w:ind w:left="4320" w:hanging="180"/>
        <w:tabs>
          <w:tab w:val="num" w:pos="4320" w:leader="none"/>
        </w:tabs>
      </w:pPr>
      <w:rPr>
        <w:rFonts w:cs="Times New Roman"/>
      </w:r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  <w:tabs>
          <w:tab w:val="num" w:pos="5040" w:leader="none"/>
        </w:tabs>
      </w:pPr>
      <w:rPr>
        <w:rFonts w:cs="Times New Roman"/>
      </w:rPr>
    </w:lvl>
    <w:lvl w:ilvl="7">
      <w:start w:val="1"/>
      <w:numFmt w:val="lowerLetter"/>
      <w:isLgl w:val="false"/>
      <w:suff w:val="tab"/>
      <w:lvlText w:val="%8."/>
      <w:lvlJc w:val="left"/>
      <w:pPr>
        <w:ind w:left="5760" w:hanging="360"/>
        <w:tabs>
          <w:tab w:val="num" w:pos="5760" w:leader="none"/>
        </w:tabs>
      </w:pPr>
      <w:rPr>
        <w:rFonts w:cs="Times New Roman"/>
      </w:rPr>
    </w:lvl>
    <w:lvl w:ilvl="8">
      <w:start w:val="1"/>
      <w:numFmt w:val="lowerRoman"/>
      <w:isLgl w:val="false"/>
      <w:suff w:val="tab"/>
      <w:lvlText w:val="%9."/>
      <w:lvlJc w:val="right"/>
      <w:pPr>
        <w:ind w:left="6480" w:hanging="180"/>
        <w:tabs>
          <w:tab w:val="num" w:pos="6480" w:leader="none"/>
        </w:tabs>
      </w:pPr>
      <w:rPr>
        <w:rFonts w:cs="Times New Roman"/>
      </w:rPr>
    </w:lvl>
  </w:abstractNum>
  <w:abstractNum w:abstractNumId="15">
    <w:multiLevelType w:val="hybridMultilevel"/>
    <w:lvl w:ilvl="0">
      <w:start w:val="1"/>
      <w:numFmt w:val="bullet"/>
      <w:pStyle w:val="3174"/>
      <w:isLgl w:val="false"/>
      <w:suff w:val="tab"/>
      <w:lvlText w:val=""/>
      <w:lvlJc w:val="left"/>
      <w:pPr>
        <w:ind w:left="2969" w:hanging="357"/>
        <w:tabs>
          <w:tab w:val="num" w:pos="2969" w:leader="none"/>
        </w:tabs>
      </w:pPr>
      <w:rPr>
        <w:rFonts w:hint="default" w:ascii="Symbol" w:hAnsi="Symbol"/>
        <w:b w:val="0"/>
        <w:i w:val="0"/>
        <w:color w:val="auto"/>
        <w:sz w:val="24"/>
      </w:rPr>
    </w:lvl>
    <w:lvl w:ilvl="1">
      <w:start w:val="1"/>
      <w:numFmt w:val="bullet"/>
      <w:isLgl w:val="false"/>
      <w:suff w:val="tab"/>
      <w:lvlText w:val=""/>
      <w:lvlJc w:val="left"/>
      <w:pPr>
        <w:ind w:left="3326" w:hanging="317"/>
        <w:tabs>
          <w:tab w:val="num" w:pos="3326" w:leader="none"/>
        </w:tabs>
      </w:pPr>
      <w:rPr>
        <w:rFonts w:hint="default" w:ascii="Symbol" w:hAnsi="Symbol"/>
        <w:b w:val="0"/>
        <w:i w:val="0"/>
        <w:color w:val="auto"/>
        <w:sz w:val="22"/>
      </w:rPr>
    </w:lvl>
    <w:lvl w:ilvl="2">
      <w:start w:val="1"/>
      <w:numFmt w:val="bullet"/>
      <w:isLgl w:val="false"/>
      <w:suff w:val="tab"/>
      <w:lvlText w:val=""/>
      <w:lvlJc w:val="left"/>
      <w:pPr>
        <w:ind w:left="3684" w:hanging="278"/>
        <w:tabs>
          <w:tab w:val="num" w:pos="3684" w:leader="none"/>
        </w:tabs>
      </w:pPr>
      <w:rPr>
        <w:rFonts w:hint="default" w:ascii="Symbol" w:hAnsi="Symbol"/>
        <w:b w:val="0"/>
        <w:i w:val="0"/>
        <w:color w:val="auto"/>
        <w:sz w:val="20"/>
      </w:rPr>
    </w:lvl>
    <w:lvl w:ilvl="3">
      <w:start w:val="1"/>
      <w:numFmt w:val="bullet"/>
      <w:lvlRestart w:val="0"/>
      <w:isLgl w:val="false"/>
      <w:suff w:val="tab"/>
      <w:lvlText w:val="―"/>
      <w:lvlJc w:val="left"/>
      <w:pPr>
        <w:ind w:left="3746" w:hanging="283"/>
        <w:tabs>
          <w:tab w:val="num" w:pos="3746" w:leader="none"/>
        </w:tabs>
      </w:pPr>
      <w:rPr>
        <w:rFonts w:hint="default" w:ascii="Verdana" w:hAnsi="Verdana"/>
        <w:color w:val="auto"/>
      </w:rPr>
    </w:lvl>
    <w:lvl w:ilvl="4">
      <w:start w:val="1"/>
      <w:numFmt w:val="bullet"/>
      <w:lvlRestart w:val="0"/>
      <w:isLgl w:val="false"/>
      <w:suff w:val="tab"/>
      <w:lvlText w:val="―"/>
      <w:lvlJc w:val="left"/>
      <w:pPr>
        <w:ind w:left="4030" w:hanging="284"/>
        <w:tabs>
          <w:tab w:val="num" w:pos="4030" w:leader="none"/>
        </w:tabs>
      </w:pPr>
      <w:rPr>
        <w:rFonts w:hint="default" w:ascii="Verdana" w:hAnsi="Verdana"/>
        <w:color w:val="auto"/>
      </w:rPr>
    </w:lvl>
    <w:lvl w:ilvl="5">
      <w:start w:val="1"/>
      <w:numFmt w:val="bullet"/>
      <w:lvlRestart w:val="0"/>
      <w:isLgl w:val="false"/>
      <w:suff w:val="tab"/>
      <w:lvlText w:val="―"/>
      <w:lvlJc w:val="left"/>
      <w:pPr>
        <w:ind w:left="4313" w:hanging="283"/>
        <w:tabs>
          <w:tab w:val="num" w:pos="4313" w:leader="none"/>
        </w:tabs>
      </w:pPr>
      <w:rPr>
        <w:rFonts w:hint="default" w:ascii="Verdana" w:hAnsi="Verdana"/>
        <w:color w:val="auto"/>
      </w:rPr>
    </w:lvl>
    <w:lvl w:ilvl="6">
      <w:start w:val="1"/>
      <w:numFmt w:val="bullet"/>
      <w:lvlRestart w:val="0"/>
      <w:isLgl w:val="false"/>
      <w:suff w:val="tab"/>
      <w:lvlText w:val="―"/>
      <w:lvlJc w:val="left"/>
      <w:pPr>
        <w:ind w:left="4597" w:hanging="284"/>
        <w:tabs>
          <w:tab w:val="num" w:pos="4597" w:leader="none"/>
        </w:tabs>
      </w:pPr>
      <w:rPr>
        <w:rFonts w:hint="default" w:ascii="Verdana" w:hAnsi="Verdana"/>
        <w:color w:val="auto"/>
      </w:rPr>
    </w:lvl>
    <w:lvl w:ilvl="7">
      <w:start w:val="1"/>
      <w:numFmt w:val="bullet"/>
      <w:lvlRestart w:val="0"/>
      <w:isLgl w:val="false"/>
      <w:suff w:val="tab"/>
      <w:lvlText w:val="―"/>
      <w:lvlJc w:val="left"/>
      <w:pPr>
        <w:ind w:left="4880" w:hanging="283"/>
        <w:tabs>
          <w:tab w:val="num" w:pos="4880" w:leader="none"/>
        </w:tabs>
      </w:pPr>
      <w:rPr>
        <w:rFonts w:hint="default" w:ascii="Verdana" w:hAnsi="Verdana"/>
        <w:color w:val="auto"/>
      </w:rPr>
    </w:lvl>
    <w:lvl w:ilvl="8">
      <w:start w:val="1"/>
      <w:numFmt w:val="bullet"/>
      <w:lvlRestart w:val="0"/>
      <w:isLgl w:val="false"/>
      <w:suff w:val="tab"/>
      <w:lvlText w:val=""/>
      <w:lvlJc w:val="left"/>
      <w:pPr>
        <w:ind w:left="5164" w:hanging="284"/>
        <w:tabs>
          <w:tab w:val="num" w:pos="5164" w:leader="none"/>
        </w:tabs>
      </w:pPr>
      <w:rPr>
        <w:rFonts w:hint="default" w:ascii="Symbol" w:hAnsi="Symbol"/>
      </w:rPr>
    </w:lvl>
  </w:abstractNum>
  <w:abstractNum w:abstractNumId="16">
    <w:multiLevelType w:val="hybridMultilevel"/>
    <w:lvl w:ilvl="0">
      <w:start w:val="1"/>
      <w:numFmt w:val="none"/>
      <w:pStyle w:val="2985"/>
      <w:isLgl w:val="false"/>
      <w:suff w:val="tab"/>
      <w:lvlText w:val="Рисунок"/>
      <w:lvlJc w:val="center"/>
      <w:pPr>
        <w:ind w:firstLine="851"/>
        <w:tabs>
          <w:tab w:val="num" w:pos="0" w:leader="none"/>
        </w:tabs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vanish w:val="0"/>
        <w:color w:val="000000"/>
        <w:spacing w:val="0"/>
        <w:position w:val="0"/>
        <w:sz w:val="20"/>
        <w:szCs w:val="20"/>
        <w:u w:val="none"/>
        <w:vertAlign w:val="baseline"/>
      </w:rPr>
    </w:lvl>
    <w:lvl w:ilvl="1">
      <w:start w:val="1"/>
      <w:numFmt w:val="lowerLetter"/>
      <w:isLgl w:val="false"/>
      <w:suff w:val="tab"/>
      <w:lvlText w:val="%2."/>
      <w:lvlJc w:val="left"/>
      <w:pPr>
        <w:ind w:left="1440" w:hanging="360"/>
        <w:tabs>
          <w:tab w:val="num" w:pos="1440" w:leader="none"/>
        </w:tabs>
      </w:pPr>
      <w:rPr>
        <w:rFonts w:cs="Times New Roman"/>
      </w:rPr>
    </w:lvl>
    <w:lvl w:ilvl="2">
      <w:start w:val="1"/>
      <w:numFmt w:val="lowerRoman"/>
      <w:isLgl w:val="false"/>
      <w:suff w:val="tab"/>
      <w:lvlText w:val="%3."/>
      <w:lvlJc w:val="right"/>
      <w:pPr>
        <w:ind w:left="2160" w:hanging="180"/>
        <w:tabs>
          <w:tab w:val="num" w:pos="2160" w:leader="none"/>
        </w:tabs>
      </w:pPr>
      <w:rPr>
        <w:rFonts w:cs="Times New Roman"/>
      </w:r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  <w:tabs>
          <w:tab w:val="num" w:pos="2880" w:leader="none"/>
        </w:tabs>
      </w:pPr>
      <w:rPr>
        <w:rFonts w:cs="Times New Roman"/>
      </w:rPr>
    </w:lvl>
    <w:lvl w:ilvl="4">
      <w:start w:val="1"/>
      <w:numFmt w:val="lowerLetter"/>
      <w:isLgl w:val="false"/>
      <w:suff w:val="tab"/>
      <w:lvlText w:val="%5."/>
      <w:lvlJc w:val="left"/>
      <w:pPr>
        <w:ind w:left="3600" w:hanging="360"/>
        <w:tabs>
          <w:tab w:val="num" w:pos="3600" w:leader="none"/>
        </w:tabs>
      </w:pPr>
      <w:rPr>
        <w:rFonts w:cs="Times New Roman"/>
      </w:rPr>
    </w:lvl>
    <w:lvl w:ilvl="5">
      <w:start w:val="1"/>
      <w:numFmt w:val="lowerRoman"/>
      <w:isLgl w:val="false"/>
      <w:suff w:val="tab"/>
      <w:lvlText w:val="%6."/>
      <w:lvlJc w:val="right"/>
      <w:pPr>
        <w:ind w:left="4320" w:hanging="180"/>
        <w:tabs>
          <w:tab w:val="num" w:pos="4320" w:leader="none"/>
        </w:tabs>
      </w:pPr>
      <w:rPr>
        <w:rFonts w:cs="Times New Roman"/>
      </w:r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  <w:tabs>
          <w:tab w:val="num" w:pos="5040" w:leader="none"/>
        </w:tabs>
      </w:pPr>
      <w:rPr>
        <w:rFonts w:cs="Times New Roman"/>
      </w:rPr>
    </w:lvl>
    <w:lvl w:ilvl="7">
      <w:start w:val="1"/>
      <w:numFmt w:val="lowerLetter"/>
      <w:isLgl w:val="false"/>
      <w:suff w:val="tab"/>
      <w:lvlText w:val="%8."/>
      <w:lvlJc w:val="left"/>
      <w:pPr>
        <w:ind w:left="5760" w:hanging="360"/>
        <w:tabs>
          <w:tab w:val="num" w:pos="5760" w:leader="none"/>
        </w:tabs>
      </w:pPr>
      <w:rPr>
        <w:rFonts w:cs="Times New Roman"/>
      </w:rPr>
    </w:lvl>
    <w:lvl w:ilvl="8">
      <w:start w:val="1"/>
      <w:numFmt w:val="lowerRoman"/>
      <w:isLgl w:val="false"/>
      <w:suff w:val="tab"/>
      <w:lvlText w:val="%9."/>
      <w:lvlJc w:val="right"/>
      <w:pPr>
        <w:ind w:left="6480" w:hanging="180"/>
        <w:tabs>
          <w:tab w:val="num" w:pos="6480" w:leader="none"/>
        </w:tabs>
      </w:pPr>
      <w:rPr>
        <w:rFonts w:cs="Times New Roman"/>
      </w:rPr>
    </w:lvl>
  </w:abstractNum>
  <w:abstractNum w:abstractNumId="17">
    <w:multiLevelType w:val="hybridMultilevel"/>
    <w:lvl w:ilvl="0">
      <w:start w:val="1"/>
      <w:numFmt w:val="bullet"/>
      <w:pStyle w:val="3363"/>
      <w:isLgl w:val="false"/>
      <w:suff w:val="tab"/>
      <w:lvlText w:val="­"/>
      <w:lvlJc w:val="left"/>
      <w:pPr>
        <w:ind w:left="1134" w:hanging="283"/>
        <w:tabs>
          <w:tab w:val="num" w:pos="1134" w:leader="none"/>
        </w:tabs>
      </w:pPr>
      <w:rPr>
        <w:rFonts w:hint="default" w:ascii="Courier New" w:hAnsi="Courier New"/>
      </w:rPr>
    </w:lvl>
    <w:lvl w:ilvl="1">
      <w:start w:val="1"/>
      <w:numFmt w:val="bullet"/>
      <w:isLgl w:val="false"/>
      <w:suff w:val="tab"/>
      <w:lvlText w:val="o"/>
      <w:lvlJc w:val="left"/>
      <w:pPr>
        <w:ind w:left="2149" w:hanging="360"/>
      </w:pPr>
      <w:rPr>
        <w:rFonts w:hint="default" w:ascii="Courier New" w:hAnsi="Courier New"/>
      </w:rPr>
    </w:lvl>
    <w:lvl w:ilvl="2">
      <w:start w:val="1"/>
      <w:numFmt w:val="bullet"/>
      <w:isLgl w:val="false"/>
      <w:suff w:val="tab"/>
      <w:lvlText w:val=""/>
      <w:lvlJc w:val="left"/>
      <w:pPr>
        <w:ind w:left="2869" w:hanging="360"/>
      </w:pPr>
      <w:rPr>
        <w:rFonts w:hint="default" w:ascii="Wingdings" w:hAnsi="Wingdings"/>
      </w:rPr>
    </w:lvl>
    <w:lvl w:ilvl="3">
      <w:start w:val="1"/>
      <w:numFmt w:val="bullet"/>
      <w:isLgl w:val="false"/>
      <w:suff w:val="tab"/>
      <w:lvlText w:val=""/>
      <w:lvlJc w:val="left"/>
      <w:pPr>
        <w:ind w:left="3589" w:hanging="360"/>
      </w:pPr>
      <w:rPr>
        <w:rFonts w:hint="default" w:ascii="Symbol" w:hAnsi="Symbol"/>
      </w:rPr>
    </w:lvl>
    <w:lvl w:ilvl="4">
      <w:start w:val="1"/>
      <w:numFmt w:val="bullet"/>
      <w:isLgl w:val="false"/>
      <w:suff w:val="tab"/>
      <w:lvlText w:val="o"/>
      <w:lvlJc w:val="left"/>
      <w:pPr>
        <w:ind w:left="4309" w:hanging="360"/>
      </w:pPr>
      <w:rPr>
        <w:rFonts w:hint="default" w:ascii="Courier New" w:hAnsi="Courier New"/>
      </w:rPr>
    </w:lvl>
    <w:lvl w:ilvl="5">
      <w:start w:val="1"/>
      <w:numFmt w:val="bullet"/>
      <w:isLgl w:val="false"/>
      <w:suff w:val="tab"/>
      <w:lvlText w:val=""/>
      <w:lvlJc w:val="left"/>
      <w:pPr>
        <w:ind w:left="5029" w:hanging="360"/>
      </w:pPr>
      <w:rPr>
        <w:rFonts w:hint="default" w:ascii="Wingdings" w:hAnsi="Wingdings"/>
      </w:rPr>
    </w:lvl>
    <w:lvl w:ilvl="6">
      <w:start w:val="1"/>
      <w:numFmt w:val="bullet"/>
      <w:isLgl w:val="false"/>
      <w:suff w:val="tab"/>
      <w:lvlText w:val=""/>
      <w:lvlJc w:val="left"/>
      <w:pPr>
        <w:ind w:left="5749" w:hanging="360"/>
      </w:pPr>
      <w:rPr>
        <w:rFonts w:hint="default" w:ascii="Symbol" w:hAnsi="Symbol"/>
      </w:rPr>
    </w:lvl>
    <w:lvl w:ilvl="7">
      <w:start w:val="1"/>
      <w:numFmt w:val="bullet"/>
      <w:isLgl w:val="false"/>
      <w:suff w:val="tab"/>
      <w:lvlText w:val="o"/>
      <w:lvlJc w:val="left"/>
      <w:pPr>
        <w:ind w:left="6469" w:hanging="360"/>
      </w:pPr>
      <w:rPr>
        <w:rFonts w:hint="default" w:ascii="Courier New" w:hAnsi="Courier New"/>
      </w:rPr>
    </w:lvl>
    <w:lvl w:ilvl="8">
      <w:start w:val="1"/>
      <w:numFmt w:val="bullet"/>
      <w:isLgl w:val="false"/>
      <w:suff w:val="tab"/>
      <w:lvlText w:val=""/>
      <w:lvlJc w:val="left"/>
      <w:pPr>
        <w:ind w:left="7189" w:hanging="360"/>
      </w:pPr>
      <w:rPr>
        <w:rFonts w:hint="default" w:ascii="Wingdings" w:hAnsi="Wingdings"/>
      </w:rPr>
    </w:lvl>
  </w:abstractNum>
  <w:abstractNum w:abstractNumId="18">
    <w:multiLevelType w:val="hybridMultilevel"/>
    <w:lvl w:ilvl="0">
      <w:start w:val="1"/>
      <w:numFmt w:val="decimal"/>
      <w:isLgl w:val="false"/>
      <w:suff w:val="tab"/>
      <w:lvlText w:val="%1)"/>
      <w:lvlJc w:val="left"/>
      <w:pPr>
        <w:ind w:left="417" w:hanging="360"/>
      </w:pPr>
      <w:rPr>
        <w:rFonts w:hint="default"/>
      </w:rPr>
    </w:lvl>
    <w:lvl w:ilvl="1">
      <w:start w:val="1"/>
      <w:numFmt w:val="lowerLetter"/>
      <w:isLgl w:val="false"/>
      <w:suff w:val="tab"/>
      <w:lvlText w:val="%2."/>
      <w:lvlJc w:val="left"/>
      <w:pPr>
        <w:ind w:left="1137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1857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2577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297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017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4737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5457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177" w:hanging="180"/>
      </w:pPr>
    </w:lvl>
  </w:abstractNum>
  <w:abstractNum w:abstractNumId="19">
    <w:multiLevelType w:val="hybridMultilevel"/>
    <w:lvl w:ilvl="0">
      <w:start w:val="1"/>
      <w:numFmt w:val="bullet"/>
      <w:pStyle w:val="3187"/>
      <w:isLgl w:val="false"/>
      <w:suff w:val="tab"/>
      <w:lvlText w:val=""/>
      <w:lvlJc w:val="left"/>
      <w:pPr>
        <w:ind w:left="340" w:hanging="283"/>
        <w:tabs>
          <w:tab w:val="num" w:pos="340" w:leader="none"/>
        </w:tabs>
      </w:pPr>
      <w:rPr>
        <w:rFonts w:hint="default" w:ascii="Wingdings" w:hAnsi="Wingdings"/>
        <w:color w:val="auto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  <w:tabs>
          <w:tab w:val="num" w:pos="1440" w:leader="none"/>
        </w:tabs>
      </w:pPr>
      <w:rPr>
        <w:rFonts w:hint="default" w:ascii="Courier New" w:hAnsi="Courier New"/>
      </w:rPr>
    </w:lvl>
    <w:lvl w:ilvl="2">
      <w:start w:val="1"/>
      <w:numFmt w:val="bullet"/>
      <w:isLgl w:val="false"/>
      <w:suff w:val="tab"/>
      <w:lvlText w:val=""/>
      <w:lvlJc w:val="left"/>
      <w:pPr>
        <w:ind w:left="2160" w:hanging="360"/>
        <w:tabs>
          <w:tab w:val="num" w:pos="2160" w:leader="none"/>
        </w:tabs>
      </w:pPr>
      <w:rPr>
        <w:rFonts w:hint="default" w:ascii="Wingdings" w:hAnsi="Wingdings"/>
      </w:rPr>
    </w:lvl>
    <w:lvl w:ilvl="3">
      <w:start w:val="1"/>
      <w:numFmt w:val="bullet"/>
      <w:isLgl w:val="false"/>
      <w:suff w:val="tab"/>
      <w:lvlText w:val=""/>
      <w:lvlJc w:val="left"/>
      <w:pPr>
        <w:ind w:left="2880" w:hanging="360"/>
        <w:tabs>
          <w:tab w:val="num" w:pos="2880" w:leader="none"/>
        </w:tabs>
      </w:pPr>
      <w:rPr>
        <w:rFonts w:hint="default" w:ascii="Symbol" w:hAnsi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  <w:tabs>
          <w:tab w:val="num" w:pos="3600" w:leader="none"/>
        </w:tabs>
      </w:pPr>
      <w:rPr>
        <w:rFonts w:hint="default" w:ascii="Courier New" w:hAnsi="Courier New"/>
      </w:rPr>
    </w:lvl>
    <w:lvl w:ilvl="5">
      <w:start w:val="1"/>
      <w:numFmt w:val="bullet"/>
      <w:isLgl w:val="false"/>
      <w:suff w:val="tab"/>
      <w:lvlText w:val=""/>
      <w:lvlJc w:val="left"/>
      <w:pPr>
        <w:ind w:left="4320" w:hanging="360"/>
        <w:tabs>
          <w:tab w:val="num" w:pos="4320" w:leader="none"/>
        </w:tabs>
      </w:pPr>
      <w:rPr>
        <w:rFonts w:hint="default" w:ascii="Wingdings" w:hAnsi="Wingdings"/>
      </w:rPr>
    </w:lvl>
    <w:lvl w:ilvl="6">
      <w:start w:val="1"/>
      <w:numFmt w:val="bullet"/>
      <w:isLgl w:val="false"/>
      <w:suff w:val="tab"/>
      <w:lvlText w:val=""/>
      <w:lvlJc w:val="left"/>
      <w:pPr>
        <w:ind w:left="5040" w:hanging="360"/>
        <w:tabs>
          <w:tab w:val="num" w:pos="5040" w:leader="none"/>
        </w:tabs>
      </w:pPr>
      <w:rPr>
        <w:rFonts w:hint="default" w:ascii="Symbol" w:hAnsi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  <w:tabs>
          <w:tab w:val="num" w:pos="5760" w:leader="none"/>
        </w:tabs>
      </w:pPr>
      <w:rPr>
        <w:rFonts w:hint="default" w:ascii="Courier New" w:hAnsi="Courier New"/>
      </w:rPr>
    </w:lvl>
    <w:lvl w:ilvl="8">
      <w:start w:val="1"/>
      <w:numFmt w:val="bullet"/>
      <w:isLgl w:val="false"/>
      <w:suff w:val="tab"/>
      <w:lvlText w:val=""/>
      <w:lvlJc w:val="left"/>
      <w:pPr>
        <w:ind w:left="6480" w:hanging="360"/>
        <w:tabs>
          <w:tab w:val="num" w:pos="6480" w:leader="none"/>
        </w:tabs>
      </w:pPr>
      <w:rPr>
        <w:rFonts w:hint="default" w:ascii="Wingdings" w:hAnsi="Wingdings"/>
      </w:rPr>
    </w:lvl>
  </w:abstractNum>
  <w:abstractNum w:abstractNumId="20">
    <w:multiLevelType w:val="hybridMultilevel"/>
    <w:lvl w:ilvl="0">
      <w:start w:val="1"/>
      <w:numFmt w:val="decimal"/>
      <w:pStyle w:val="3337"/>
      <w:isLgl w:val="false"/>
      <w:suff w:val="tab"/>
      <w:lvlText w:val="%1."/>
      <w:lvlJc w:val="left"/>
      <w:pPr>
        <w:ind w:left="1021" w:hanging="454"/>
        <w:tabs>
          <w:tab w:val="num" w:pos="1021" w:leader="none"/>
        </w:tabs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vanish w:val="0"/>
        <w:spacing w:val="0"/>
        <w:position w:val="0"/>
        <w:u w:val="none"/>
        <w:vertAlign w:val="baseline"/>
      </w:rPr>
    </w:lvl>
    <w:lvl w:ilvl="1">
      <w:start w:val="1"/>
      <w:numFmt w:val="decimal"/>
      <w:pStyle w:val="3315"/>
      <w:isLgl/>
      <w:suff w:val="tab"/>
      <w:lvlText w:val="%1.%2."/>
      <w:lvlJc w:val="left"/>
      <w:pPr>
        <w:ind w:left="1588" w:hanging="567"/>
        <w:tabs>
          <w:tab w:val="num" w:pos="1588" w:leader="none"/>
        </w:tabs>
      </w:pPr>
      <w:rPr>
        <w:rFonts w:hint="default" w:ascii="Times New Roman" w:hAnsi="Times New Roman" w:cs="Times New Roman"/>
        <w:b w:val="0"/>
        <w:i w:val="0"/>
        <w:sz w:val="24"/>
      </w:rPr>
    </w:lvl>
    <w:lvl w:ilvl="2">
      <w:start w:val="1"/>
      <w:numFmt w:val="decimal"/>
      <w:pStyle w:val="3340"/>
      <w:isLgl/>
      <w:suff w:val="tab"/>
      <w:lvlText w:val="%1.%2.%3."/>
      <w:lvlJc w:val="left"/>
      <w:pPr>
        <w:ind w:left="2421" w:hanging="567"/>
        <w:tabs>
          <w:tab w:val="num" w:pos="2421" w:leader="none"/>
        </w:tabs>
      </w:pPr>
      <w:rPr>
        <w:rFonts w:hint="default" w:ascii="Times New Roman" w:hAnsi="Times New Roman" w:cs="Times New Roman"/>
        <w:b w:val="0"/>
        <w:i w:val="0"/>
        <w:sz w:val="24"/>
      </w:rPr>
    </w:lvl>
    <w:lvl w:ilvl="3">
      <w:start w:val="1"/>
      <w:numFmt w:val="decimal"/>
      <w:pStyle w:val="3341"/>
      <w:isLgl w:val="false"/>
      <w:suff w:val="space"/>
      <w:lvlText w:val="%1.%2.%3.%4."/>
      <w:lvlJc w:val="left"/>
      <w:pPr>
        <w:ind w:left="2704" w:hanging="567"/>
      </w:pPr>
      <w:rPr>
        <w:rFonts w:hint="default" w:ascii="Times New Roman" w:hAnsi="Times New Roman" w:cs="Times New Roman"/>
        <w:b w:val="0"/>
        <w:i w:val="0"/>
        <w:sz w:val="24"/>
      </w:rPr>
    </w:lvl>
    <w:lvl w:ilvl="4">
      <w:start w:val="1"/>
      <w:numFmt w:val="decimal"/>
      <w:isLgl w:val="false"/>
      <w:suff w:val="space"/>
      <w:lvlText w:val="%1.%2.%3.%4.%5"/>
      <w:lvlJc w:val="left"/>
      <w:pPr>
        <w:ind w:left="3271" w:hanging="567"/>
      </w:pPr>
      <w:rPr>
        <w:rFonts w:hint="default"/>
      </w:rPr>
    </w:lvl>
    <w:lvl w:ilvl="5">
      <w:start w:val="1"/>
      <w:numFmt w:val="decimal"/>
      <w:isLgl w:val="false"/>
      <w:suff w:val="tab"/>
      <w:lvlText w:val="%1.%2.%3.%4.%5.%6"/>
      <w:lvlJc w:val="left"/>
      <w:pPr>
        <w:ind w:left="1588" w:hanging="1152"/>
        <w:tabs>
          <w:tab w:val="num" w:pos="1588" w:leader="none"/>
        </w:tabs>
      </w:pPr>
      <w:rPr>
        <w:rFonts w:hint="default"/>
      </w:rPr>
    </w:lvl>
    <w:lvl w:ilvl="6">
      <w:start w:val="1"/>
      <w:numFmt w:val="decimal"/>
      <w:isLgl w:val="false"/>
      <w:suff w:val="tab"/>
      <w:lvlText w:val="%1.%2.%3.%4.%5.%6.%7"/>
      <w:lvlJc w:val="left"/>
      <w:pPr>
        <w:ind w:left="1732" w:hanging="1296"/>
        <w:tabs>
          <w:tab w:val="num" w:pos="1732" w:leader="none"/>
        </w:tabs>
      </w:pPr>
      <w:rPr>
        <w:rFonts w:hint="default"/>
      </w:rPr>
    </w:lvl>
    <w:lvl w:ilvl="7">
      <w:start w:val="1"/>
      <w:numFmt w:val="decimal"/>
      <w:isLgl w:val="false"/>
      <w:suff w:val="tab"/>
      <w:lvlText w:val="%1.%2.%3.%4.%5.%6.%7.%8"/>
      <w:lvlJc w:val="left"/>
      <w:pPr>
        <w:ind w:left="1876" w:hanging="1440"/>
        <w:tabs>
          <w:tab w:val="num" w:pos="1876" w:leader="none"/>
        </w:tabs>
      </w:pPr>
      <w:rPr>
        <w:rFonts w:hint="default"/>
      </w:rPr>
    </w:lvl>
    <w:lvl w:ilvl="8">
      <w:start w:val="1"/>
      <w:numFmt w:val="decimal"/>
      <w:isLgl w:val="false"/>
      <w:suff w:val="tab"/>
      <w:lvlText w:val="%1.%2.%3.%4.%5.%6.%7.%8.%9"/>
      <w:lvlJc w:val="left"/>
      <w:pPr>
        <w:ind w:left="2020" w:hanging="1584"/>
        <w:tabs>
          <w:tab w:val="num" w:pos="2020" w:leader="none"/>
        </w:tabs>
      </w:pPr>
      <w:rPr>
        <w:rFonts w:hint="default"/>
      </w:rPr>
    </w:lvl>
  </w:abstractNum>
  <w:abstractNum w:abstractNumId="21">
    <w:multiLevelType w:val="hybridMultilevel"/>
    <w:lvl w:ilvl="0">
      <w:start w:val="1"/>
      <w:numFmt w:val="decimal"/>
      <w:pStyle w:val="3162"/>
      <w:isLgl/>
      <w:suff w:val="tab"/>
      <w:lvlText w:val="%1."/>
      <w:lvlJc w:val="left"/>
      <w:pPr>
        <w:ind w:left="1491" w:hanging="357"/>
        <w:tabs>
          <w:tab w:val="num" w:pos="1491" w:leader="none"/>
        </w:tabs>
      </w:pPr>
      <w:rPr>
        <w:rFonts w:hint="default" w:ascii="Arial" w:hAnsi="Arial" w:cs="Times New Roman"/>
        <w:b w:val="0"/>
        <w:i w:val="0"/>
        <w:sz w:val="20"/>
      </w:rPr>
    </w:lvl>
    <w:lvl w:ilvl="1">
      <w:start w:val="1"/>
      <w:numFmt w:val="russianLower"/>
      <w:isLgl w:val="false"/>
      <w:suff w:val="tab"/>
      <w:lvlText w:val="%2)"/>
      <w:lvlJc w:val="left"/>
      <w:pPr>
        <w:ind w:left="1848" w:hanging="317"/>
        <w:tabs>
          <w:tab w:val="num" w:pos="1848" w:leader="none"/>
        </w:tabs>
      </w:pPr>
      <w:rPr>
        <w:rFonts w:hint="default" w:ascii="Arial" w:hAnsi="Arial" w:cs="Times New Roman"/>
        <w:b w:val="0"/>
        <w:i w:val="0"/>
        <w:color w:val="auto"/>
        <w:sz w:val="20"/>
      </w:rPr>
    </w:lvl>
    <w:lvl w:ilvl="2">
      <w:start w:val="1"/>
      <w:numFmt w:val="bullet"/>
      <w:isLgl w:val="false"/>
      <w:suff w:val="tab"/>
      <w:lvlText w:val=""/>
      <w:lvlJc w:val="left"/>
      <w:pPr>
        <w:ind w:left="2206" w:hanging="278"/>
        <w:tabs>
          <w:tab w:val="num" w:pos="2206" w:leader="none"/>
        </w:tabs>
      </w:pPr>
      <w:rPr>
        <w:rFonts w:hint="default" w:ascii="Symbol" w:hAnsi="Symbol"/>
        <w:b w:val="0"/>
        <w:i w:val="0"/>
        <w:color w:val="auto"/>
        <w:sz w:val="20"/>
      </w:rPr>
    </w:lvl>
    <w:lvl w:ilvl="3">
      <w:start w:val="1"/>
      <w:numFmt w:val="bullet"/>
      <w:isLgl w:val="false"/>
      <w:suff w:val="space"/>
      <w:lvlText w:val="―"/>
      <w:lvlJc w:val="left"/>
      <w:pPr>
        <w:ind w:left="1418" w:hanging="284"/>
      </w:pPr>
      <w:rPr>
        <w:rFonts w:hint="default" w:ascii="Verdana" w:hAnsi="Verdana"/>
        <w:color w:val="auto"/>
      </w:rPr>
    </w:lvl>
    <w:lvl w:ilvl="4">
      <w:start w:val="1"/>
      <w:numFmt w:val="bullet"/>
      <w:isLgl w:val="false"/>
      <w:suff w:val="space"/>
      <w:lvlText w:val="―"/>
      <w:lvlJc w:val="left"/>
      <w:pPr>
        <w:ind w:left="1985" w:hanging="284"/>
      </w:pPr>
      <w:rPr>
        <w:rFonts w:hint="default" w:ascii="Verdana" w:hAnsi="Verdana"/>
        <w:color w:val="auto"/>
      </w:rPr>
    </w:lvl>
    <w:lvl w:ilvl="5">
      <w:start w:val="1"/>
      <w:numFmt w:val="bullet"/>
      <w:isLgl w:val="false"/>
      <w:suff w:val="space"/>
      <w:lvlText w:val=""/>
      <w:lvlJc w:val="left"/>
      <w:pPr>
        <w:ind w:left="2552" w:hanging="284"/>
      </w:pPr>
      <w:rPr>
        <w:rFonts w:hint="default" w:ascii="Wingdings" w:hAnsi="Wingdings"/>
      </w:rPr>
    </w:lvl>
    <w:lvl w:ilvl="6">
      <w:start w:val="1"/>
      <w:numFmt w:val="bullet"/>
      <w:isLgl w:val="false"/>
      <w:suff w:val="tab"/>
      <w:lvlText w:val=""/>
      <w:lvlJc w:val="left"/>
      <w:pPr>
        <w:ind w:left="2100" w:hanging="360"/>
        <w:tabs>
          <w:tab w:val="num" w:pos="2100" w:leader="none"/>
        </w:tabs>
      </w:pPr>
      <w:rPr>
        <w:rFonts w:hint="default" w:ascii="Wingdings" w:hAnsi="Wingdings"/>
      </w:rPr>
    </w:lvl>
    <w:lvl w:ilvl="7">
      <w:start w:val="1"/>
      <w:numFmt w:val="bullet"/>
      <w:isLgl w:val="false"/>
      <w:suff w:val="tab"/>
      <w:lvlText w:val=""/>
      <w:lvlJc w:val="left"/>
      <w:pPr>
        <w:ind w:left="2460" w:hanging="360"/>
        <w:tabs>
          <w:tab w:val="num" w:pos="2460" w:leader="none"/>
        </w:tabs>
      </w:pPr>
      <w:rPr>
        <w:rFonts w:hint="default" w:ascii="Symbol" w:hAnsi="Symbol"/>
      </w:rPr>
    </w:lvl>
    <w:lvl w:ilvl="8">
      <w:start w:val="1"/>
      <w:numFmt w:val="bullet"/>
      <w:isLgl w:val="false"/>
      <w:suff w:val="tab"/>
      <w:lvlText w:val=""/>
      <w:lvlJc w:val="left"/>
      <w:pPr>
        <w:ind w:left="2820" w:hanging="360"/>
        <w:tabs>
          <w:tab w:val="num" w:pos="2820" w:leader="none"/>
        </w:tabs>
      </w:pPr>
      <w:rPr>
        <w:rFonts w:hint="default" w:ascii="Symbol" w:hAnsi="Symbol"/>
      </w:rPr>
    </w:lvl>
  </w:abstractNum>
  <w:abstractNum w:abstractNumId="22">
    <w:multiLevelType w:val="hybridMultilevel"/>
    <w:lvl w:ilvl="0">
      <w:start w:val="1"/>
      <w:numFmt w:val="decimal"/>
      <w:pStyle w:val="3229"/>
      <w:isLgl w:val="false"/>
      <w:suff w:val="tab"/>
      <w:lvlText w:val="%1) "/>
      <w:legacy w:legacy="1" w:legacyIndent="283" w:legacySpace="0"/>
      <w:lvlJc w:val="left"/>
      <w:pPr>
        <w:ind w:left="283" w:hanging="283"/>
      </w:pPr>
      <w:rPr>
        <w:rFonts w:cs="Times New Roman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23">
    <w:multiLevelType w:val="hybridMultilevel"/>
    <w:lvl w:ilvl="0">
      <w:start w:val="1"/>
      <w:numFmt w:val="bullet"/>
      <w:pStyle w:val="3267"/>
      <w:isLgl w:val="false"/>
      <w:suff w:val="tab"/>
      <w:lvlText w:val=""/>
      <w:lvlJc w:val="left"/>
      <w:pPr>
        <w:ind w:left="1210" w:hanging="360"/>
      </w:pPr>
      <w:rPr>
        <w:rFonts w:hint="default" w:ascii="Symbol" w:hAnsi="Symbol"/>
        <w:b w:val="0"/>
        <w:i w:val="0"/>
        <w:caps w:val="0"/>
        <w:smallCaps w:val="0"/>
        <w:strike w:val="0"/>
        <w:vanish w:val="0"/>
        <w:color w:val="auto"/>
        <w:spacing w:val="0"/>
        <w:position w:val="0"/>
        <w:sz w:val="20"/>
        <w:u w:val="none"/>
        <w:vertAlign w:val="baseline"/>
      </w:rPr>
    </w:lvl>
    <w:lvl w:ilvl="1">
      <w:start w:val="1"/>
      <w:numFmt w:val="bullet"/>
      <w:pStyle w:val="3269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>
      <w:start w:val="1"/>
      <w:numFmt w:val="bullet"/>
      <w:pStyle w:val="3270"/>
      <w:isLgl w:val="false"/>
      <w:suff w:val="tab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>
      <w:start w:val="1"/>
      <w:numFmt w:val="bullet"/>
      <w:isLgl w:val="false"/>
      <w:suff w:val="tab"/>
      <w:lvlText w:val=""/>
      <w:lvlJc w:val="left"/>
      <w:pPr>
        <w:ind w:left="2880" w:hanging="360"/>
      </w:pPr>
      <w:rPr>
        <w:rFonts w:hint="default" w:ascii="Symbol" w:hAnsi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>
      <w:start w:val="1"/>
      <w:numFmt w:val="bullet"/>
      <w:isLgl w:val="false"/>
      <w:suff w:val="tab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>
      <w:start w:val="1"/>
      <w:numFmt w:val="bullet"/>
      <w:isLgl w:val="false"/>
      <w:suff w:val="tab"/>
      <w:lvlText w:val=""/>
      <w:lvlJc w:val="left"/>
      <w:pPr>
        <w:ind w:left="5040" w:hanging="360"/>
      </w:pPr>
      <w:rPr>
        <w:rFonts w:hint="default" w:ascii="Symbol" w:hAnsi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>
      <w:start w:val="1"/>
      <w:numFmt w:val="bullet"/>
      <w:isLgl w:val="false"/>
      <w:suff w:val="tab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4">
    <w:multiLevelType w:val="hybridMultilevel"/>
    <w:lvl w:ilvl="0">
      <w:start w:val="1"/>
      <w:numFmt w:val="bullet"/>
      <w:pStyle w:val="3311"/>
      <w:isLgl w:val="false"/>
      <w:suff w:val="tab"/>
      <w:lvlText w:val="–"/>
      <w:lvlJc w:val="left"/>
      <w:pPr>
        <w:ind w:left="1418" w:hanging="284"/>
        <w:tabs>
          <w:tab w:val="num" w:pos="1418" w:leader="none"/>
        </w:tabs>
      </w:pPr>
      <w:rPr>
        <w:rFonts w:hint="default" w:ascii="Times New Roman" w:hAnsi="Times New Roman" w:cs="Times New Roman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  <w:tabs>
          <w:tab w:val="num" w:pos="1440" w:leader="none"/>
        </w:tabs>
      </w:pPr>
      <w:rPr>
        <w:rFonts w:hint="default" w:ascii="Courier New" w:hAnsi="Courier New" w:cs="Courier New"/>
      </w:rPr>
    </w:lvl>
    <w:lvl w:ilvl="2">
      <w:start w:val="1"/>
      <w:numFmt w:val="bullet"/>
      <w:pStyle w:val="3354"/>
      <w:isLgl w:val="false"/>
      <w:suff w:val="tab"/>
      <w:lvlText w:val=""/>
      <w:lvlJc w:val="left"/>
      <w:pPr>
        <w:ind w:left="2160" w:hanging="360"/>
        <w:tabs>
          <w:tab w:val="num" w:pos="2160" w:leader="none"/>
        </w:tabs>
      </w:pPr>
      <w:rPr>
        <w:rFonts w:hint="default" w:ascii="Wingdings" w:hAnsi="Wingdings"/>
      </w:rPr>
    </w:lvl>
    <w:lvl w:ilvl="3">
      <w:start w:val="1"/>
      <w:numFmt w:val="bullet"/>
      <w:isLgl w:val="false"/>
      <w:suff w:val="tab"/>
      <w:lvlText w:val=""/>
      <w:lvlJc w:val="left"/>
      <w:pPr>
        <w:ind w:left="2880" w:hanging="360"/>
        <w:tabs>
          <w:tab w:val="num" w:pos="2880" w:leader="none"/>
        </w:tabs>
      </w:pPr>
      <w:rPr>
        <w:rFonts w:hint="default" w:ascii="Symbol" w:hAnsi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  <w:tabs>
          <w:tab w:val="num" w:pos="3600" w:leader="none"/>
        </w:tabs>
      </w:pPr>
      <w:rPr>
        <w:rFonts w:hint="default" w:ascii="Courier New" w:hAnsi="Courier New" w:cs="Courier New"/>
      </w:rPr>
    </w:lvl>
    <w:lvl w:ilvl="5">
      <w:start w:val="1"/>
      <w:numFmt w:val="bullet"/>
      <w:isLgl w:val="false"/>
      <w:suff w:val="tab"/>
      <w:lvlText w:val=""/>
      <w:lvlJc w:val="left"/>
      <w:pPr>
        <w:ind w:left="4320" w:hanging="360"/>
        <w:tabs>
          <w:tab w:val="num" w:pos="4320" w:leader="none"/>
        </w:tabs>
      </w:pPr>
      <w:rPr>
        <w:rFonts w:hint="default" w:ascii="Wingdings" w:hAnsi="Wingdings"/>
      </w:rPr>
    </w:lvl>
    <w:lvl w:ilvl="6">
      <w:start w:val="1"/>
      <w:numFmt w:val="bullet"/>
      <w:isLgl w:val="false"/>
      <w:suff w:val="tab"/>
      <w:lvlText w:val=""/>
      <w:lvlJc w:val="left"/>
      <w:pPr>
        <w:ind w:left="5040" w:hanging="360"/>
        <w:tabs>
          <w:tab w:val="num" w:pos="5040" w:leader="none"/>
        </w:tabs>
      </w:pPr>
      <w:rPr>
        <w:rFonts w:hint="default" w:ascii="Symbol" w:hAnsi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  <w:tabs>
          <w:tab w:val="num" w:pos="5760" w:leader="none"/>
        </w:tabs>
      </w:pPr>
      <w:rPr>
        <w:rFonts w:hint="default" w:ascii="Courier New" w:hAnsi="Courier New" w:cs="Courier New"/>
      </w:rPr>
    </w:lvl>
    <w:lvl w:ilvl="8">
      <w:start w:val="1"/>
      <w:numFmt w:val="bullet"/>
      <w:isLgl w:val="false"/>
      <w:suff w:val="tab"/>
      <w:lvlText w:val=""/>
      <w:lvlJc w:val="left"/>
      <w:pPr>
        <w:ind w:left="6480" w:hanging="360"/>
        <w:tabs>
          <w:tab w:val="num" w:pos="6480" w:leader="none"/>
        </w:tabs>
      </w:pPr>
      <w:rPr>
        <w:rFonts w:hint="default" w:ascii="Wingdings" w:hAnsi="Wingdings"/>
      </w:rPr>
    </w:lvl>
  </w:abstractNum>
  <w:abstractNum w:abstractNumId="25">
    <w:multiLevelType w:val="hybridMultilevel"/>
    <w:styleLink w:val="3278"/>
    <w:lvl w:ilvl="0">
      <w:start w:val="1"/>
      <w:numFmt w:val="decimal"/>
      <w:pStyle w:val="3278"/>
      <w:isLgl w:val="false"/>
      <w:suff w:val="tab"/>
      <w:lvlText w:val="%1."/>
      <w:lvlJc w:val="left"/>
      <w:pPr>
        <w:ind w:left="1428" w:hanging="360"/>
        <w:tabs>
          <w:tab w:val="num" w:pos="1428" w:leader="none"/>
        </w:tabs>
      </w:pPr>
      <w:rPr>
        <w:rFonts w:cs="Times New Roman"/>
        <w:sz w:val="24"/>
      </w:rPr>
    </w:lvl>
    <w:lvl w:ilvl="1">
      <w:start w:val="1"/>
      <w:numFmt w:val="lowerLetter"/>
      <w:isLgl w:val="false"/>
      <w:suff w:val="tab"/>
      <w:lvlText w:val="%2."/>
      <w:lvlJc w:val="left"/>
      <w:pPr>
        <w:ind w:left="1440" w:hanging="360"/>
        <w:tabs>
          <w:tab w:val="num" w:pos="1440" w:leader="none"/>
        </w:tabs>
      </w:pPr>
      <w:rPr>
        <w:rFonts w:cs="Times New Roman"/>
      </w:rPr>
    </w:lvl>
    <w:lvl w:ilvl="2">
      <w:start w:val="1"/>
      <w:numFmt w:val="lowerRoman"/>
      <w:isLgl w:val="false"/>
      <w:suff w:val="tab"/>
      <w:lvlText w:val="%3."/>
      <w:lvlJc w:val="right"/>
      <w:pPr>
        <w:ind w:left="2160" w:hanging="180"/>
        <w:tabs>
          <w:tab w:val="num" w:pos="2160" w:leader="none"/>
        </w:tabs>
      </w:pPr>
      <w:rPr>
        <w:rFonts w:cs="Times New Roman"/>
      </w:r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  <w:tabs>
          <w:tab w:val="num" w:pos="2880" w:leader="none"/>
        </w:tabs>
      </w:pPr>
      <w:rPr>
        <w:rFonts w:cs="Times New Roman"/>
      </w:rPr>
    </w:lvl>
    <w:lvl w:ilvl="4">
      <w:start w:val="1"/>
      <w:numFmt w:val="lowerLetter"/>
      <w:isLgl w:val="false"/>
      <w:suff w:val="tab"/>
      <w:lvlText w:val="%5."/>
      <w:lvlJc w:val="left"/>
      <w:pPr>
        <w:ind w:left="3600" w:hanging="360"/>
        <w:tabs>
          <w:tab w:val="num" w:pos="3600" w:leader="none"/>
        </w:tabs>
      </w:pPr>
      <w:rPr>
        <w:rFonts w:cs="Times New Roman"/>
      </w:rPr>
    </w:lvl>
    <w:lvl w:ilvl="5">
      <w:start w:val="1"/>
      <w:numFmt w:val="lowerRoman"/>
      <w:isLgl w:val="false"/>
      <w:suff w:val="tab"/>
      <w:lvlText w:val="%6."/>
      <w:lvlJc w:val="right"/>
      <w:pPr>
        <w:ind w:left="4320" w:hanging="180"/>
        <w:tabs>
          <w:tab w:val="num" w:pos="4320" w:leader="none"/>
        </w:tabs>
      </w:pPr>
      <w:rPr>
        <w:rFonts w:cs="Times New Roman"/>
      </w:r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  <w:tabs>
          <w:tab w:val="num" w:pos="5040" w:leader="none"/>
        </w:tabs>
      </w:pPr>
      <w:rPr>
        <w:rFonts w:cs="Times New Roman"/>
      </w:rPr>
    </w:lvl>
    <w:lvl w:ilvl="7">
      <w:start w:val="1"/>
      <w:numFmt w:val="lowerLetter"/>
      <w:isLgl w:val="false"/>
      <w:suff w:val="tab"/>
      <w:lvlText w:val="%8."/>
      <w:lvlJc w:val="left"/>
      <w:pPr>
        <w:ind w:left="5760" w:hanging="360"/>
        <w:tabs>
          <w:tab w:val="num" w:pos="5760" w:leader="none"/>
        </w:tabs>
      </w:pPr>
      <w:rPr>
        <w:rFonts w:cs="Times New Roman"/>
      </w:rPr>
    </w:lvl>
    <w:lvl w:ilvl="8">
      <w:start w:val="1"/>
      <w:numFmt w:val="lowerRoman"/>
      <w:isLgl w:val="false"/>
      <w:suff w:val="tab"/>
      <w:lvlText w:val="%9."/>
      <w:lvlJc w:val="right"/>
      <w:pPr>
        <w:ind w:left="6480" w:hanging="180"/>
        <w:tabs>
          <w:tab w:val="num" w:pos="6480" w:leader="none"/>
        </w:tabs>
      </w:pPr>
      <w:rPr>
        <w:rFonts w:cs="Times New Roman"/>
      </w:rPr>
    </w:lvl>
  </w:abstractNum>
  <w:abstractNum w:abstractNumId="26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927" w:hanging="360"/>
      </w:pPr>
      <w:rPr>
        <w:rFonts w:hint="default"/>
      </w:rPr>
    </w:lvl>
    <w:lvl w:ilvl="1">
      <w:start w:val="1"/>
      <w:numFmt w:val="lowerLetter"/>
      <w:isLgl w:val="false"/>
      <w:suff w:val="tab"/>
      <w:lvlText w:val="%2."/>
      <w:lvlJc w:val="left"/>
      <w:pPr>
        <w:ind w:left="1647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367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087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807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527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247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5967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687" w:hanging="180"/>
      </w:pPr>
    </w:lvl>
  </w:abstractNum>
  <w:abstractNum w:abstractNumId="27">
    <w:multiLevelType w:val="hybridMultilevel"/>
    <w:lvl w:ilvl="0">
      <w:start w:val="1"/>
      <w:numFmt w:val="decimal"/>
      <w:pStyle w:val="3161"/>
      <w:isLgl w:val="false"/>
      <w:suff w:val="tab"/>
      <w:lvlText w:val="%1."/>
      <w:lvlJc w:val="left"/>
      <w:pPr>
        <w:ind w:left="1491" w:hanging="357"/>
        <w:tabs>
          <w:tab w:val="num" w:pos="1491" w:leader="none"/>
        </w:tabs>
      </w:pPr>
      <w:rPr>
        <w:rFonts w:hint="default" w:ascii="Arial" w:hAnsi="Arial" w:cs="Times New Roman"/>
        <w:b w:val="0"/>
        <w:i w:val="0"/>
        <w:sz w:val="20"/>
      </w:rPr>
    </w:lvl>
    <w:lvl w:ilvl="1">
      <w:start w:val="1"/>
      <w:numFmt w:val="bullet"/>
      <w:isLgl w:val="false"/>
      <w:suff w:val="tab"/>
      <w:lvlText w:val=""/>
      <w:lvlJc w:val="left"/>
      <w:pPr>
        <w:ind w:left="1848" w:hanging="317"/>
        <w:tabs>
          <w:tab w:val="num" w:pos="1848" w:leader="none"/>
        </w:tabs>
      </w:pPr>
      <w:rPr>
        <w:rFonts w:hint="default" w:ascii="Symbol" w:hAnsi="Symbol"/>
        <w:b w:val="0"/>
        <w:i w:val="0"/>
        <w:color w:val="auto"/>
        <w:sz w:val="22"/>
      </w:rPr>
    </w:lvl>
    <w:lvl w:ilvl="2">
      <w:start w:val="1"/>
      <w:numFmt w:val="bullet"/>
      <w:isLgl w:val="false"/>
      <w:suff w:val="tab"/>
      <w:lvlText w:val=""/>
      <w:lvlJc w:val="left"/>
      <w:pPr>
        <w:ind w:left="2206" w:hanging="278"/>
        <w:tabs>
          <w:tab w:val="num" w:pos="2206" w:leader="none"/>
        </w:tabs>
      </w:pPr>
      <w:rPr>
        <w:rFonts w:hint="default" w:ascii="Symbol" w:hAnsi="Symbol"/>
        <w:b w:val="0"/>
        <w:i w:val="0"/>
        <w:color w:val="auto"/>
        <w:sz w:val="20"/>
      </w:rPr>
    </w:lvl>
    <w:lvl w:ilvl="3">
      <w:start w:val="1"/>
      <w:numFmt w:val="bullet"/>
      <w:isLgl w:val="false"/>
      <w:suff w:val="space"/>
      <w:lvlText w:val="―"/>
      <w:lvlJc w:val="left"/>
      <w:pPr>
        <w:ind w:left="1418" w:hanging="284"/>
      </w:pPr>
      <w:rPr>
        <w:rFonts w:hint="default" w:ascii="Verdana" w:hAnsi="Verdana"/>
        <w:color w:val="auto"/>
      </w:rPr>
    </w:lvl>
    <w:lvl w:ilvl="4">
      <w:start w:val="1"/>
      <w:numFmt w:val="bullet"/>
      <w:isLgl w:val="false"/>
      <w:suff w:val="space"/>
      <w:lvlText w:val="―"/>
      <w:lvlJc w:val="left"/>
      <w:pPr>
        <w:ind w:left="1985" w:hanging="284"/>
      </w:pPr>
      <w:rPr>
        <w:rFonts w:hint="default" w:ascii="Verdana" w:hAnsi="Verdana"/>
        <w:color w:val="auto"/>
      </w:rPr>
    </w:lvl>
    <w:lvl w:ilvl="5">
      <w:start w:val="1"/>
      <w:numFmt w:val="bullet"/>
      <w:isLgl w:val="false"/>
      <w:suff w:val="space"/>
      <w:lvlText w:val=""/>
      <w:lvlJc w:val="left"/>
      <w:pPr>
        <w:ind w:left="2552" w:hanging="284"/>
      </w:pPr>
      <w:rPr>
        <w:rFonts w:hint="default" w:ascii="Wingdings" w:hAnsi="Wingdings"/>
      </w:rPr>
    </w:lvl>
    <w:lvl w:ilvl="6">
      <w:start w:val="1"/>
      <w:numFmt w:val="bullet"/>
      <w:isLgl w:val="false"/>
      <w:suff w:val="tab"/>
      <w:lvlText w:val=""/>
      <w:lvlJc w:val="left"/>
      <w:pPr>
        <w:ind w:left="2100" w:hanging="360"/>
        <w:tabs>
          <w:tab w:val="num" w:pos="2100" w:leader="none"/>
        </w:tabs>
      </w:pPr>
      <w:rPr>
        <w:rFonts w:hint="default" w:ascii="Wingdings" w:hAnsi="Wingdings"/>
      </w:rPr>
    </w:lvl>
    <w:lvl w:ilvl="7">
      <w:start w:val="1"/>
      <w:numFmt w:val="bullet"/>
      <w:isLgl w:val="false"/>
      <w:suff w:val="tab"/>
      <w:lvlText w:val=""/>
      <w:lvlJc w:val="left"/>
      <w:pPr>
        <w:ind w:left="2460" w:hanging="360"/>
        <w:tabs>
          <w:tab w:val="num" w:pos="2460" w:leader="none"/>
        </w:tabs>
      </w:pPr>
      <w:rPr>
        <w:rFonts w:hint="default" w:ascii="Symbol" w:hAnsi="Symbol"/>
      </w:rPr>
    </w:lvl>
    <w:lvl w:ilvl="8">
      <w:start w:val="1"/>
      <w:numFmt w:val="bullet"/>
      <w:isLgl w:val="false"/>
      <w:suff w:val="tab"/>
      <w:lvlText w:val=""/>
      <w:lvlJc w:val="left"/>
      <w:pPr>
        <w:ind w:left="2820" w:hanging="360"/>
        <w:tabs>
          <w:tab w:val="num" w:pos="2820" w:leader="none"/>
        </w:tabs>
      </w:pPr>
      <w:rPr>
        <w:rFonts w:hint="default" w:ascii="Symbol" w:hAnsi="Symbol"/>
      </w:rPr>
    </w:lvl>
  </w:abstractNum>
  <w:abstractNum w:abstractNumId="28">
    <w:multiLevelType w:val="hybridMultilevel"/>
    <w:styleLink w:val="3286"/>
    <w:lvl w:ilvl="0">
      <w:start w:val="8"/>
      <w:numFmt w:val="decimal"/>
      <w:pStyle w:val="3286"/>
      <w:isLgl w:val="false"/>
      <w:suff w:val="tab"/>
      <w:lvlText w:val="%1"/>
      <w:lvlJc w:val="left"/>
      <w:pPr>
        <w:ind w:left="0" w:firstLine="0"/>
        <w:tabs>
          <w:tab w:val="num" w:pos="0" w:leader="none"/>
        </w:tabs>
      </w:pPr>
      <w:rPr>
        <w:rFonts w:hint="default" w:cs="Times New Roman"/>
      </w:rPr>
    </w:lvl>
    <w:lvl w:ilvl="1">
      <w:start w:val="1"/>
      <w:numFmt w:val="decimal"/>
      <w:isLgl w:val="false"/>
      <w:suff w:val="tab"/>
      <w:lvlText w:val="%1.%2"/>
      <w:lvlJc w:val="left"/>
      <w:pPr>
        <w:ind w:left="737" w:hanging="737"/>
        <w:tabs>
          <w:tab w:val="num" w:pos="0" w:leader="none"/>
        </w:tabs>
      </w:pPr>
      <w:rPr>
        <w:rFonts w:hint="default" w:ascii="Times New Roman" w:hAnsi="Times New Roman" w:cs="Times New Roman"/>
        <w:b/>
        <w:i w:val="0"/>
        <w:sz w:val="28"/>
      </w:rPr>
    </w:lvl>
    <w:lvl w:ilvl="2">
      <w:start w:val="1"/>
      <w:numFmt w:val="decimal"/>
      <w:isLgl w:val="false"/>
      <w:suff w:val="tab"/>
      <w:lvlText w:val="%1.%2.%3"/>
      <w:lvlJc w:val="left"/>
      <w:pPr>
        <w:ind w:left="737" w:hanging="737"/>
        <w:tabs>
          <w:tab w:val="num" w:pos="0" w:leader="none"/>
        </w:tabs>
      </w:pPr>
      <w:rPr>
        <w:rFonts w:hint="default" w:ascii="Times New Roman" w:hAnsi="Times New Roman" w:cs="Times New Roman"/>
        <w:b/>
        <w:i w:val="0"/>
        <w:sz w:val="26"/>
      </w:rPr>
    </w:lvl>
    <w:lvl w:ilvl="3">
      <w:start w:val="1"/>
      <w:numFmt w:val="decimal"/>
      <w:isLgl w:val="false"/>
      <w:suff w:val="tab"/>
      <w:lvlText w:val="%1.%2.%3.%4"/>
      <w:lvlJc w:val="left"/>
      <w:pPr>
        <w:ind w:left="0" w:firstLine="0"/>
        <w:tabs>
          <w:tab w:val="num" w:pos="851" w:leader="none"/>
        </w:tabs>
      </w:pPr>
      <w:rPr>
        <w:rFonts w:hint="default" w:ascii="Times New Roman" w:hAnsi="Times New Roman" w:cs="Times New Roman"/>
        <w:b/>
        <w:i w:val="0"/>
        <w:sz w:val="24"/>
      </w:rPr>
    </w:lvl>
    <w:lvl w:ilvl="4">
      <w:start w:val="1"/>
      <w:numFmt w:val="decimal"/>
      <w:isLgl w:val="false"/>
      <w:suff w:val="tab"/>
      <w:lvlText w:val="%1.%2.%3.%4.%5"/>
      <w:lvlJc w:val="left"/>
      <w:pPr>
        <w:ind w:left="0" w:firstLine="0"/>
        <w:tabs>
          <w:tab w:val="num" w:pos="1134" w:leader="none"/>
        </w:tabs>
      </w:pPr>
      <w:rPr>
        <w:rFonts w:hint="default" w:cs="Times New Roman"/>
      </w:rPr>
    </w:lvl>
    <w:lvl w:ilvl="5">
      <w:start w:val="1"/>
      <w:numFmt w:val="decimal"/>
      <w:isLgl w:val="false"/>
      <w:suff w:val="tab"/>
      <w:lvlText w:val="%1.%2.%3.%4.%5.%6"/>
      <w:lvlJc w:val="left"/>
      <w:pPr>
        <w:ind w:left="0" w:firstLine="0"/>
        <w:tabs>
          <w:tab w:val="num" w:pos="18" w:leader="none"/>
        </w:tabs>
      </w:pPr>
      <w:rPr>
        <w:rFonts w:hint="default" w:cs="Times New Roman"/>
      </w:rPr>
    </w:lvl>
    <w:lvl w:ilvl="6">
      <w:start w:val="1"/>
      <w:numFmt w:val="decimal"/>
      <w:isLgl w:val="false"/>
      <w:suff w:val="tab"/>
      <w:lvlText w:val="%1.%2.%3.%4.%5.%6.%7"/>
      <w:lvlJc w:val="left"/>
      <w:pPr>
        <w:ind w:left="162" w:hanging="162"/>
        <w:tabs>
          <w:tab w:val="num" w:pos="162" w:leader="none"/>
        </w:tabs>
      </w:pPr>
      <w:rPr>
        <w:rFonts w:hint="default" w:cs="Times New Roman"/>
      </w:rPr>
    </w:lvl>
    <w:lvl w:ilvl="7">
      <w:start w:val="1"/>
      <w:numFmt w:val="decimal"/>
      <w:isLgl w:val="false"/>
      <w:suff w:val="tab"/>
      <w:lvlText w:val="%1.%2.%3.%4.%5.%6.%7.%8"/>
      <w:lvlJc w:val="left"/>
      <w:pPr>
        <w:ind w:left="306" w:hanging="1440"/>
        <w:tabs>
          <w:tab w:val="num" w:pos="306" w:leader="none"/>
        </w:tabs>
      </w:pPr>
      <w:rPr>
        <w:rFonts w:hint="default" w:cs="Times New Roman"/>
      </w:rPr>
    </w:lvl>
    <w:lvl w:ilvl="8">
      <w:start w:val="1"/>
      <w:numFmt w:val="decimal"/>
      <w:isLgl w:val="false"/>
      <w:suff w:val="tab"/>
      <w:lvlText w:val="%1.%2.%3.%4.%5.%6.%7.%8.%9"/>
      <w:lvlJc w:val="left"/>
      <w:pPr>
        <w:ind w:left="450" w:hanging="1584"/>
        <w:tabs>
          <w:tab w:val="num" w:pos="450" w:leader="none"/>
        </w:tabs>
      </w:pPr>
      <w:rPr>
        <w:rFonts w:hint="default" w:cs="Times New Roman"/>
      </w:rPr>
    </w:lvl>
  </w:abstractNum>
  <w:abstractNum w:abstractNumId="29">
    <w:multiLevelType w:val="hybridMultilevel"/>
    <w:lvl w:ilvl="0">
      <w:start w:val="1"/>
      <w:numFmt w:val="bullet"/>
      <w:pStyle w:val="2971"/>
      <w:isLgl w:val="false"/>
      <w:suff w:val="tab"/>
      <w:lvlText w:val=""/>
      <w:lvlJc w:val="left"/>
      <w:pPr>
        <w:ind w:firstLine="709"/>
        <w:tabs>
          <w:tab w:val="num" w:pos="992" w:leader="none"/>
        </w:tabs>
      </w:pPr>
      <w:rPr>
        <w:rFonts w:hint="default" w:ascii="Symbol" w:hAnsi="Symbol"/>
        <w:color w:val="auto"/>
      </w:rPr>
    </w:lvl>
    <w:lvl w:ilvl="1">
      <w:start w:val="1"/>
      <w:numFmt w:val="bullet"/>
      <w:isLgl w:val="false"/>
      <w:suff w:val="tab"/>
      <w:lvlText w:val=""/>
      <w:lvlJc w:val="left"/>
      <w:pPr>
        <w:ind w:left="1276" w:hanging="284"/>
        <w:tabs>
          <w:tab w:val="num" w:pos="992" w:leader="none"/>
        </w:tabs>
      </w:pPr>
      <w:rPr>
        <w:rFonts w:hint="default" w:ascii="Wingdings" w:hAnsi="Wingdings"/>
        <w:sz w:val="16"/>
      </w:rPr>
    </w:lvl>
    <w:lvl w:ilvl="2">
      <w:start w:val="1"/>
      <w:numFmt w:val="bullet"/>
      <w:isLgl w:val="false"/>
      <w:suff w:val="tab"/>
      <w:lvlText w:val="–"/>
      <w:lvlJc w:val="left"/>
      <w:pPr>
        <w:ind w:left="1758" w:hanging="340"/>
        <w:tabs>
          <w:tab w:val="num" w:pos="1276" w:leader="none"/>
        </w:tabs>
      </w:pPr>
      <w:rPr>
        <w:rFonts w:hint="default" w:ascii="Verdana" w:hAnsi="Verdana"/>
        <w:b/>
        <w:i w:val="0"/>
        <w:sz w:val="20"/>
      </w:rPr>
    </w:lvl>
    <w:lvl w:ilvl="3">
      <w:start w:val="1"/>
      <w:numFmt w:val="bullet"/>
      <w:isLgl w:val="false"/>
      <w:suff w:val="tab"/>
      <w:lvlText w:val=""/>
      <w:lvlJc w:val="left"/>
      <w:pPr>
        <w:ind w:left="1440" w:hanging="360"/>
        <w:tabs>
          <w:tab w:val="num" w:pos="1440" w:leader="none"/>
        </w:tabs>
      </w:pPr>
      <w:rPr>
        <w:rFonts w:hint="default" w:ascii="Symbol" w:hAnsi="Symbol"/>
      </w:rPr>
    </w:lvl>
    <w:lvl w:ilvl="4">
      <w:start w:val="1"/>
      <w:numFmt w:val="bullet"/>
      <w:isLgl w:val="false"/>
      <w:suff w:val="tab"/>
      <w:lvlText w:val=""/>
      <w:lvlJc w:val="left"/>
      <w:pPr>
        <w:ind w:left="1800" w:hanging="360"/>
        <w:tabs>
          <w:tab w:val="num" w:pos="1800" w:leader="none"/>
        </w:tabs>
      </w:pPr>
      <w:rPr>
        <w:rFonts w:hint="default" w:ascii="Symbol" w:hAnsi="Symbol"/>
      </w:rPr>
    </w:lvl>
    <w:lvl w:ilvl="5">
      <w:start w:val="1"/>
      <w:numFmt w:val="bullet"/>
      <w:isLgl w:val="false"/>
      <w:suff w:val="tab"/>
      <w:lvlText w:val=""/>
      <w:lvlJc w:val="left"/>
      <w:pPr>
        <w:ind w:left="2160" w:hanging="360"/>
        <w:tabs>
          <w:tab w:val="num" w:pos="2160" w:leader="none"/>
        </w:tabs>
      </w:pPr>
      <w:rPr>
        <w:rFonts w:hint="default" w:ascii="Wingdings" w:hAnsi="Wingdings"/>
      </w:rPr>
    </w:lvl>
    <w:lvl w:ilvl="6">
      <w:start w:val="1"/>
      <w:numFmt w:val="bullet"/>
      <w:isLgl w:val="false"/>
      <w:suff w:val="tab"/>
      <w:lvlText w:val=""/>
      <w:lvlJc w:val="left"/>
      <w:pPr>
        <w:ind w:left="2520" w:hanging="360"/>
        <w:tabs>
          <w:tab w:val="num" w:pos="2520" w:leader="none"/>
        </w:tabs>
      </w:pPr>
      <w:rPr>
        <w:rFonts w:hint="default" w:ascii="Wingdings" w:hAnsi="Wingdings"/>
      </w:rPr>
    </w:lvl>
    <w:lvl w:ilvl="7">
      <w:start w:val="1"/>
      <w:numFmt w:val="bullet"/>
      <w:isLgl w:val="false"/>
      <w:suff w:val="tab"/>
      <w:lvlText w:val=""/>
      <w:lvlJc w:val="left"/>
      <w:pPr>
        <w:ind w:left="2880" w:hanging="360"/>
        <w:tabs>
          <w:tab w:val="num" w:pos="2880" w:leader="none"/>
        </w:tabs>
      </w:pPr>
      <w:rPr>
        <w:rFonts w:hint="default" w:ascii="Symbol" w:hAnsi="Symbol"/>
      </w:rPr>
    </w:lvl>
    <w:lvl w:ilvl="8">
      <w:start w:val="1"/>
      <w:numFmt w:val="bullet"/>
      <w:isLgl w:val="false"/>
      <w:suff w:val="tab"/>
      <w:lvlText w:val=""/>
      <w:lvlJc w:val="left"/>
      <w:pPr>
        <w:ind w:left="3240" w:hanging="360"/>
        <w:tabs>
          <w:tab w:val="num" w:pos="3240" w:leader="none"/>
        </w:tabs>
      </w:pPr>
      <w:rPr>
        <w:rFonts w:hint="default" w:ascii="Symbol" w:hAnsi="Symbol"/>
      </w:rPr>
    </w:lvl>
  </w:abstractNum>
  <w:abstractNum w:abstractNumId="30">
    <w:multiLevelType w:val="hybridMultilevel"/>
    <w:lvl w:ilvl="0">
      <w:start w:val="1"/>
      <w:numFmt w:val="decimal"/>
      <w:pStyle w:val="3327"/>
      <w:isLgl w:val="false"/>
      <w:suff w:val="tab"/>
      <w:lvlText w:val="%1."/>
      <w:lvlJc w:val="left"/>
      <w:pPr>
        <w:ind w:left="113" w:firstLine="0"/>
        <w:tabs>
          <w:tab w:val="num" w:pos="113" w:leader="none"/>
        </w:tabs>
      </w:pPr>
      <w:rPr>
        <w:rFonts w:hint="default"/>
      </w:rPr>
    </w:lvl>
    <w:lvl w:ilvl="1">
      <w:start w:val="1"/>
      <w:numFmt w:val="decimal"/>
      <w:pStyle w:val="3366"/>
      <w:isLgl w:val="false"/>
      <w:suff w:val="tab"/>
      <w:lvlText w:val="%1.%2."/>
      <w:lvlJc w:val="left"/>
      <w:pPr>
        <w:ind w:left="113" w:firstLine="0"/>
        <w:tabs>
          <w:tab w:val="num" w:pos="113" w:leader="none"/>
        </w:tabs>
      </w:pPr>
      <w:rPr>
        <w:rFonts w:hint="default"/>
      </w:rPr>
    </w:lvl>
    <w:lvl w:ilvl="2">
      <w:start w:val="1"/>
      <w:numFmt w:val="decimal"/>
      <w:pStyle w:val="3367"/>
      <w:isLgl w:val="false"/>
      <w:suff w:val="tab"/>
      <w:lvlText w:val="%1.%2.%3."/>
      <w:lvlJc w:val="left"/>
      <w:pPr>
        <w:ind w:left="113" w:firstLine="0"/>
        <w:tabs>
          <w:tab w:val="num" w:pos="113" w:leader="none"/>
        </w:tabs>
      </w:pPr>
      <w:rPr>
        <w:rFonts w:hint="default"/>
      </w:rPr>
    </w:lvl>
    <w:lvl w:ilvl="3">
      <w:start w:val="1"/>
      <w:numFmt w:val="decimal"/>
      <w:pStyle w:val="3368"/>
      <w:isLgl w:val="false"/>
      <w:suff w:val="tab"/>
      <w:lvlText w:val="%1.%2.%3.%4."/>
      <w:lvlJc w:val="left"/>
      <w:pPr>
        <w:ind w:left="113" w:firstLine="0"/>
        <w:tabs>
          <w:tab w:val="num" w:pos="113" w:leader="none"/>
        </w:tabs>
      </w:pPr>
      <w:rPr>
        <w:rFonts w:hint="default"/>
      </w:rPr>
    </w:lvl>
    <w:lvl w:ilvl="4">
      <w:start w:val="1"/>
      <w:numFmt w:val="decimal"/>
      <w:pStyle w:val="3369"/>
      <w:isLgl w:val="false"/>
      <w:suff w:val="tab"/>
      <w:lvlText w:val="%1.%2.%3.%4.%5."/>
      <w:lvlJc w:val="left"/>
      <w:pPr>
        <w:ind w:left="113" w:firstLine="0"/>
        <w:tabs>
          <w:tab w:val="num" w:pos="113" w:leader="none"/>
        </w:tabs>
      </w:pPr>
      <w:rPr>
        <w:rFonts w:hint="default"/>
      </w:rPr>
    </w:lvl>
    <w:lvl w:ilvl="5">
      <w:start w:val="1"/>
      <w:numFmt w:val="decimal"/>
      <w:pStyle w:val="3370"/>
      <w:isLgl w:val="false"/>
      <w:suff w:val="tab"/>
      <w:lvlText w:val="%1.%2.%3.%4.%5.%6."/>
      <w:lvlJc w:val="left"/>
      <w:pPr>
        <w:ind w:left="113" w:firstLine="0"/>
        <w:tabs>
          <w:tab w:val="num" w:pos="113" w:leader="none"/>
        </w:tabs>
      </w:pPr>
      <w:rPr>
        <w:rFonts w:hint="default"/>
      </w:rPr>
    </w:lvl>
    <w:lvl w:ilvl="6">
      <w:start w:val="1"/>
      <w:numFmt w:val="decimal"/>
      <w:pStyle w:val="3371"/>
      <w:isLgl w:val="false"/>
      <w:suff w:val="tab"/>
      <w:lvlText w:val="%1.%2.%3.%4.%5.%6.%7."/>
      <w:lvlJc w:val="left"/>
      <w:pPr>
        <w:ind w:left="113" w:firstLine="0"/>
        <w:tabs>
          <w:tab w:val="num" w:pos="113" w:leader="none"/>
        </w:tabs>
      </w:pPr>
      <w:rPr>
        <w:rFonts w:hint="default"/>
      </w:rPr>
    </w:lvl>
    <w:lvl w:ilvl="7">
      <w:start w:val="1"/>
      <w:numFmt w:val="decimal"/>
      <w:isLgl w:val="false"/>
      <w:suff w:val="tab"/>
      <w:lvlText w:val="%1.%2.%3.%4.%5.%6.%7.%8."/>
      <w:lvlJc w:val="left"/>
      <w:pPr>
        <w:ind w:left="3744" w:hanging="1224"/>
        <w:tabs>
          <w:tab w:val="num" w:pos="3960" w:leader="none"/>
        </w:tabs>
      </w:pPr>
      <w:rPr>
        <w:rFonts w:hint="default"/>
      </w:rPr>
    </w:lvl>
    <w:lvl w:ilvl="8">
      <w:start w:val="1"/>
      <w:numFmt w:val="decimal"/>
      <w:isLgl w:val="false"/>
      <w:suff w:val="tab"/>
      <w:lvlText w:val="%1.%2.%3.%4.%5.%6.%7.%8.%9."/>
      <w:lvlJc w:val="left"/>
      <w:pPr>
        <w:ind w:left="4320" w:hanging="1440"/>
        <w:tabs>
          <w:tab w:val="num" w:pos="4680" w:leader="none"/>
        </w:tabs>
      </w:pPr>
      <w:rPr>
        <w:rFonts w:hint="default"/>
      </w:rPr>
    </w:lvl>
  </w:abstractNum>
  <w:abstractNum w:abstractNumId="31">
    <w:multiLevelType w:val="hybridMultilevel"/>
    <w:lvl w:ilvl="0">
      <w:start w:val="1"/>
      <w:numFmt w:val="bullet"/>
      <w:pStyle w:val="3310"/>
      <w:isLgl w:val="false"/>
      <w:suff w:val="tab"/>
      <w:lvlText w:val="–"/>
      <w:lvlJc w:val="left"/>
      <w:pPr>
        <w:ind w:left="1134" w:hanging="283"/>
        <w:tabs>
          <w:tab w:val="num" w:pos="1134" w:leader="none"/>
        </w:tabs>
      </w:pPr>
      <w:rPr>
        <w:rFonts w:hint="default" w:ascii="Times New Roman" w:hAnsi="Times New Roman" w:cs="Times New Roman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  <w:tabs>
          <w:tab w:val="num" w:pos="1440" w:leader="none"/>
        </w:tabs>
      </w:pPr>
      <w:rPr>
        <w:rFonts w:hint="default" w:ascii="Courier New" w:hAnsi="Courier New" w:cs="Courier New"/>
      </w:rPr>
    </w:lvl>
    <w:lvl w:ilvl="2">
      <w:start w:val="1"/>
      <w:numFmt w:val="bullet"/>
      <w:isLgl w:val="false"/>
      <w:suff w:val="tab"/>
      <w:lvlText w:val=""/>
      <w:lvlJc w:val="left"/>
      <w:pPr>
        <w:ind w:left="2160" w:hanging="360"/>
        <w:tabs>
          <w:tab w:val="num" w:pos="2160" w:leader="none"/>
        </w:tabs>
      </w:pPr>
      <w:rPr>
        <w:rFonts w:hint="default" w:ascii="Wingdings" w:hAnsi="Wingdings"/>
      </w:rPr>
    </w:lvl>
    <w:lvl w:ilvl="3">
      <w:start w:val="1"/>
      <w:numFmt w:val="bullet"/>
      <w:isLgl w:val="false"/>
      <w:suff w:val="tab"/>
      <w:lvlText w:val=""/>
      <w:lvlJc w:val="left"/>
      <w:pPr>
        <w:ind w:left="2880" w:hanging="360"/>
        <w:tabs>
          <w:tab w:val="num" w:pos="2880" w:leader="none"/>
        </w:tabs>
      </w:pPr>
      <w:rPr>
        <w:rFonts w:hint="default" w:ascii="Symbol" w:hAnsi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  <w:tabs>
          <w:tab w:val="num" w:pos="3600" w:leader="none"/>
        </w:tabs>
      </w:pPr>
      <w:rPr>
        <w:rFonts w:hint="default" w:ascii="Courier New" w:hAnsi="Courier New" w:cs="Courier New"/>
      </w:rPr>
    </w:lvl>
    <w:lvl w:ilvl="5">
      <w:start w:val="1"/>
      <w:numFmt w:val="bullet"/>
      <w:isLgl w:val="false"/>
      <w:suff w:val="tab"/>
      <w:lvlText w:val=""/>
      <w:lvlJc w:val="left"/>
      <w:pPr>
        <w:ind w:left="4320" w:hanging="360"/>
        <w:tabs>
          <w:tab w:val="num" w:pos="4320" w:leader="none"/>
        </w:tabs>
      </w:pPr>
      <w:rPr>
        <w:rFonts w:hint="default" w:ascii="Wingdings" w:hAnsi="Wingdings"/>
      </w:rPr>
    </w:lvl>
    <w:lvl w:ilvl="6">
      <w:start w:val="1"/>
      <w:numFmt w:val="bullet"/>
      <w:isLgl w:val="false"/>
      <w:suff w:val="tab"/>
      <w:lvlText w:val=""/>
      <w:lvlJc w:val="left"/>
      <w:pPr>
        <w:ind w:left="5040" w:hanging="360"/>
        <w:tabs>
          <w:tab w:val="num" w:pos="5040" w:leader="none"/>
        </w:tabs>
      </w:pPr>
      <w:rPr>
        <w:rFonts w:hint="default" w:ascii="Symbol" w:hAnsi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  <w:tabs>
          <w:tab w:val="num" w:pos="5760" w:leader="none"/>
        </w:tabs>
      </w:pPr>
      <w:rPr>
        <w:rFonts w:hint="default" w:ascii="Courier New" w:hAnsi="Courier New" w:cs="Courier New"/>
      </w:rPr>
    </w:lvl>
    <w:lvl w:ilvl="8">
      <w:start w:val="1"/>
      <w:numFmt w:val="bullet"/>
      <w:isLgl w:val="false"/>
      <w:suff w:val="tab"/>
      <w:lvlText w:val=""/>
      <w:lvlJc w:val="left"/>
      <w:pPr>
        <w:ind w:left="6480" w:hanging="360"/>
        <w:tabs>
          <w:tab w:val="num" w:pos="6480" w:leader="none"/>
        </w:tabs>
      </w:pPr>
      <w:rPr>
        <w:rFonts w:hint="default" w:ascii="Wingdings" w:hAnsi="Wingdings"/>
      </w:rPr>
    </w:lvl>
  </w:abstractNum>
  <w:abstractNum w:abstractNumId="32">
    <w:multiLevelType w:val="hybridMultilevel"/>
    <w:lvl w:ilvl="0">
      <w:start w:val="1"/>
      <w:numFmt w:val="bullet"/>
      <w:pStyle w:val="3312"/>
      <w:isLgl w:val="false"/>
      <w:suff w:val="tab"/>
      <w:lvlText w:val=""/>
      <w:lvlJc w:val="left"/>
      <w:pPr>
        <w:ind w:left="1701" w:hanging="283"/>
        <w:tabs>
          <w:tab w:val="num" w:pos="1701" w:leader="none"/>
        </w:tabs>
      </w:pPr>
      <w:rPr>
        <w:rFonts w:hint="default" w:ascii="Symbol" w:hAnsi="Symbol"/>
      </w:rPr>
    </w:lvl>
    <w:lvl w:ilvl="1">
      <w:start w:val="1"/>
      <w:numFmt w:val="bullet"/>
      <w:isLgl w:val="false"/>
      <w:suff w:val="tab"/>
      <w:lvlText w:val="o"/>
      <w:lvlJc w:val="left"/>
      <w:pPr>
        <w:ind w:left="1491" w:hanging="360"/>
        <w:tabs>
          <w:tab w:val="num" w:pos="1491" w:leader="none"/>
        </w:tabs>
      </w:pPr>
      <w:rPr>
        <w:rFonts w:hint="default" w:ascii="Courier New" w:hAnsi="Courier New" w:cs="Courier New"/>
      </w:rPr>
    </w:lvl>
    <w:lvl w:ilvl="2">
      <w:start w:val="1"/>
      <w:numFmt w:val="bullet"/>
      <w:isLgl w:val="false"/>
      <w:suff w:val="tab"/>
      <w:lvlText w:val=""/>
      <w:lvlJc w:val="left"/>
      <w:pPr>
        <w:ind w:left="2211" w:hanging="360"/>
        <w:tabs>
          <w:tab w:val="num" w:pos="2211" w:leader="none"/>
        </w:tabs>
      </w:pPr>
      <w:rPr>
        <w:rFonts w:hint="default" w:ascii="Wingdings" w:hAnsi="Wingdings"/>
      </w:rPr>
    </w:lvl>
    <w:lvl w:ilvl="3">
      <w:start w:val="1"/>
      <w:numFmt w:val="bullet"/>
      <w:isLgl w:val="false"/>
      <w:suff w:val="tab"/>
      <w:lvlText w:val=""/>
      <w:lvlJc w:val="left"/>
      <w:pPr>
        <w:ind w:left="2931" w:hanging="360"/>
        <w:tabs>
          <w:tab w:val="num" w:pos="2931" w:leader="none"/>
        </w:tabs>
      </w:pPr>
      <w:rPr>
        <w:rFonts w:hint="default" w:ascii="Symbol" w:hAnsi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51" w:hanging="360"/>
        <w:tabs>
          <w:tab w:val="num" w:pos="3651" w:leader="none"/>
        </w:tabs>
      </w:pPr>
      <w:rPr>
        <w:rFonts w:hint="default" w:ascii="Courier New" w:hAnsi="Courier New" w:cs="Courier New"/>
      </w:rPr>
    </w:lvl>
    <w:lvl w:ilvl="5">
      <w:start w:val="1"/>
      <w:numFmt w:val="bullet"/>
      <w:isLgl w:val="false"/>
      <w:suff w:val="tab"/>
      <w:lvlText w:val=""/>
      <w:lvlJc w:val="left"/>
      <w:pPr>
        <w:ind w:left="4371" w:hanging="360"/>
        <w:tabs>
          <w:tab w:val="num" w:pos="4371" w:leader="none"/>
        </w:tabs>
      </w:pPr>
      <w:rPr>
        <w:rFonts w:hint="default" w:ascii="Wingdings" w:hAnsi="Wingdings"/>
      </w:rPr>
    </w:lvl>
    <w:lvl w:ilvl="6">
      <w:start w:val="1"/>
      <w:numFmt w:val="bullet"/>
      <w:isLgl w:val="false"/>
      <w:suff w:val="tab"/>
      <w:lvlText w:val=""/>
      <w:lvlJc w:val="left"/>
      <w:pPr>
        <w:ind w:left="5091" w:hanging="360"/>
        <w:tabs>
          <w:tab w:val="num" w:pos="5091" w:leader="none"/>
        </w:tabs>
      </w:pPr>
      <w:rPr>
        <w:rFonts w:hint="default" w:ascii="Symbol" w:hAnsi="Symbol"/>
      </w:rPr>
    </w:lvl>
    <w:lvl w:ilvl="7">
      <w:start w:val="1"/>
      <w:numFmt w:val="bullet"/>
      <w:isLgl w:val="false"/>
      <w:suff w:val="tab"/>
      <w:lvlText w:val="o"/>
      <w:lvlJc w:val="left"/>
      <w:pPr>
        <w:ind w:left="5811" w:hanging="360"/>
        <w:tabs>
          <w:tab w:val="num" w:pos="5811" w:leader="none"/>
        </w:tabs>
      </w:pPr>
      <w:rPr>
        <w:rFonts w:hint="default" w:ascii="Courier New" w:hAnsi="Courier New" w:cs="Courier New"/>
      </w:rPr>
    </w:lvl>
    <w:lvl w:ilvl="8">
      <w:start w:val="1"/>
      <w:numFmt w:val="bullet"/>
      <w:isLgl w:val="false"/>
      <w:suff w:val="tab"/>
      <w:lvlText w:val=""/>
      <w:lvlJc w:val="left"/>
      <w:pPr>
        <w:ind w:left="6531" w:hanging="360"/>
        <w:tabs>
          <w:tab w:val="num" w:pos="6531" w:leader="none"/>
        </w:tabs>
      </w:pPr>
      <w:rPr>
        <w:rFonts w:hint="default" w:ascii="Wingdings" w:hAnsi="Wingdings"/>
      </w:rPr>
    </w:lvl>
  </w:abstractNum>
  <w:abstractNum w:abstractNumId="33">
    <w:multiLevelType w:val="hybridMultilevel"/>
    <w:lvl w:ilvl="0">
      <w:start w:val="1"/>
      <w:numFmt w:val="none"/>
      <w:pStyle w:val="3227"/>
      <w:isLgl w:val="false"/>
      <w:suff w:val="tab"/>
      <w:lvlText w:val="%1Приложение"/>
      <w:lvlJc w:val="left"/>
      <w:pPr>
        <w:ind w:left="0" w:firstLine="0"/>
        <w:tabs>
          <w:tab w:val="num" w:pos="0" w:leader="none"/>
        </w:tabs>
      </w:pPr>
      <w:rPr>
        <w:rFonts w:hint="default"/>
      </w:rPr>
    </w:lvl>
    <w:lvl w:ilvl="1">
      <w:start w:val="1"/>
      <w:numFmt w:val="lowerLetter"/>
      <w:isLgl w:val="false"/>
      <w:suff w:val="tab"/>
      <w:lvlText w:val="%2."/>
      <w:lvlJc w:val="left"/>
      <w:pPr>
        <w:ind w:left="1440" w:hanging="360"/>
        <w:tabs>
          <w:tab w:val="num" w:pos="1440" w:leader="none"/>
        </w:tabs>
      </w:pPr>
    </w:lvl>
    <w:lvl w:ilvl="2">
      <w:start w:val="1"/>
      <w:numFmt w:val="lowerRoman"/>
      <w:isLgl w:val="false"/>
      <w:suff w:val="tab"/>
      <w:lvlText w:val="%3."/>
      <w:lvlJc w:val="right"/>
      <w:pPr>
        <w:ind w:left="2160" w:hanging="180"/>
        <w:tabs>
          <w:tab w:val="num" w:pos="2160" w:leader="none"/>
        </w:tabs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  <w:tabs>
          <w:tab w:val="num" w:pos="2880" w:leader="none"/>
        </w:tabs>
      </w:pPr>
    </w:lvl>
    <w:lvl w:ilvl="4">
      <w:start w:val="1"/>
      <w:numFmt w:val="lowerLetter"/>
      <w:isLgl w:val="false"/>
      <w:suff w:val="tab"/>
      <w:lvlText w:val="%5."/>
      <w:lvlJc w:val="left"/>
      <w:pPr>
        <w:ind w:left="3600" w:hanging="360"/>
        <w:tabs>
          <w:tab w:val="num" w:pos="3600" w:leader="none"/>
        </w:tabs>
      </w:pPr>
    </w:lvl>
    <w:lvl w:ilvl="5">
      <w:start w:val="1"/>
      <w:numFmt w:val="lowerRoman"/>
      <w:isLgl w:val="false"/>
      <w:suff w:val="tab"/>
      <w:lvlText w:val="%6."/>
      <w:lvlJc w:val="right"/>
      <w:pPr>
        <w:ind w:left="4320" w:hanging="180"/>
        <w:tabs>
          <w:tab w:val="num" w:pos="4320" w:leader="none"/>
        </w:tabs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  <w:tabs>
          <w:tab w:val="num" w:pos="5040" w:leader="none"/>
        </w:tabs>
      </w:pPr>
    </w:lvl>
    <w:lvl w:ilvl="7">
      <w:start w:val="1"/>
      <w:numFmt w:val="lowerLetter"/>
      <w:isLgl w:val="false"/>
      <w:suff w:val="tab"/>
      <w:lvlText w:val="%8."/>
      <w:lvlJc w:val="left"/>
      <w:pPr>
        <w:ind w:left="5760" w:hanging="360"/>
        <w:tabs>
          <w:tab w:val="num" w:pos="5760" w:leader="none"/>
        </w:tabs>
      </w:pPr>
    </w:lvl>
    <w:lvl w:ilvl="8">
      <w:start w:val="1"/>
      <w:numFmt w:val="lowerRoman"/>
      <w:isLgl w:val="false"/>
      <w:suff w:val="tab"/>
      <w:lvlText w:val="%9."/>
      <w:lvlJc w:val="right"/>
      <w:pPr>
        <w:ind w:left="6480" w:hanging="180"/>
        <w:tabs>
          <w:tab w:val="num" w:pos="6480" w:leader="none"/>
        </w:tabs>
      </w:pPr>
    </w:lvl>
  </w:abstractNum>
  <w:abstractNum w:abstractNumId="34">
    <w:multiLevelType w:val="hybridMultilevel"/>
    <w:lvl w:ilvl="0">
      <w:start w:val="1"/>
      <w:numFmt w:val="none"/>
      <w:pStyle w:val="3316"/>
      <w:isLgl w:val="false"/>
      <w:suff w:val="tab"/>
      <w:lvlText w:val="Таблица "/>
      <w:lvlJc w:val="left"/>
      <w:pPr>
        <w:ind w:left="0" w:firstLine="567"/>
        <w:tabs>
          <w:tab w:val="num" w:pos="567" w:leader="none"/>
        </w:tabs>
      </w:pPr>
      <w:rPr>
        <w:rFonts w:hint="default" w:ascii="Times New Roman" w:hAnsi="Times New Roman" w:cs="Times New Roman"/>
        <w:b/>
        <w:bCs w:val="0"/>
        <w:i w:val="0"/>
        <w:iCs w:val="0"/>
        <w:caps w:val="0"/>
        <w:smallCaps w:val="0"/>
        <w:strike w:val="0"/>
        <w:vanish w:val="0"/>
        <w:spacing w:val="0"/>
        <w:position w:val="0"/>
        <w:sz w:val="24"/>
        <w:u w:val="none"/>
        <w:vertAlign w:val="baseline"/>
      </w:rPr>
    </w:lvl>
    <w:lvl w:ilvl="1">
      <w:start w:val="1"/>
      <w:numFmt w:val="lowerLetter"/>
      <w:isLgl w:val="false"/>
      <w:suff w:val="tab"/>
      <w:lvlText w:val="%2."/>
      <w:lvlJc w:val="left"/>
      <w:pPr>
        <w:ind w:left="1440" w:hanging="360"/>
        <w:tabs>
          <w:tab w:val="num" w:pos="1440" w:leader="none"/>
        </w:tabs>
      </w:pPr>
    </w:lvl>
    <w:lvl w:ilvl="2">
      <w:start w:val="1"/>
      <w:numFmt w:val="lowerRoman"/>
      <w:isLgl w:val="false"/>
      <w:suff w:val="tab"/>
      <w:lvlText w:val="%3."/>
      <w:lvlJc w:val="right"/>
      <w:pPr>
        <w:ind w:left="2160" w:hanging="180"/>
        <w:tabs>
          <w:tab w:val="num" w:pos="2160" w:leader="none"/>
        </w:tabs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  <w:tabs>
          <w:tab w:val="num" w:pos="2880" w:leader="none"/>
        </w:tabs>
      </w:pPr>
    </w:lvl>
    <w:lvl w:ilvl="4">
      <w:start w:val="1"/>
      <w:numFmt w:val="lowerLetter"/>
      <w:isLgl w:val="false"/>
      <w:suff w:val="tab"/>
      <w:lvlText w:val="%5."/>
      <w:lvlJc w:val="left"/>
      <w:pPr>
        <w:ind w:left="3600" w:hanging="360"/>
        <w:tabs>
          <w:tab w:val="num" w:pos="3600" w:leader="none"/>
        </w:tabs>
      </w:pPr>
    </w:lvl>
    <w:lvl w:ilvl="5">
      <w:start w:val="1"/>
      <w:numFmt w:val="lowerRoman"/>
      <w:isLgl w:val="false"/>
      <w:suff w:val="tab"/>
      <w:lvlText w:val="%6."/>
      <w:lvlJc w:val="right"/>
      <w:pPr>
        <w:ind w:left="4320" w:hanging="180"/>
        <w:tabs>
          <w:tab w:val="num" w:pos="4320" w:leader="none"/>
        </w:tabs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  <w:tabs>
          <w:tab w:val="num" w:pos="5040" w:leader="none"/>
        </w:tabs>
      </w:pPr>
    </w:lvl>
    <w:lvl w:ilvl="7">
      <w:start w:val="1"/>
      <w:numFmt w:val="lowerLetter"/>
      <w:isLgl w:val="false"/>
      <w:suff w:val="tab"/>
      <w:lvlText w:val="%8."/>
      <w:lvlJc w:val="left"/>
      <w:pPr>
        <w:ind w:left="5760" w:hanging="360"/>
        <w:tabs>
          <w:tab w:val="num" w:pos="5760" w:leader="none"/>
        </w:tabs>
      </w:pPr>
    </w:lvl>
    <w:lvl w:ilvl="8">
      <w:start w:val="1"/>
      <w:numFmt w:val="lowerRoman"/>
      <w:isLgl w:val="false"/>
      <w:suff w:val="tab"/>
      <w:lvlText w:val="%9."/>
      <w:lvlJc w:val="right"/>
      <w:pPr>
        <w:ind w:left="6480" w:hanging="180"/>
        <w:tabs>
          <w:tab w:val="num" w:pos="6480" w:leader="none"/>
        </w:tabs>
      </w:pPr>
    </w:lvl>
  </w:abstractNum>
  <w:abstractNum w:abstractNumId="35">
    <w:multiLevelType w:val="hybridMultilevel"/>
    <w:lvl w:ilvl="0">
      <w:start w:val="1"/>
      <w:numFmt w:val="decimal"/>
      <w:pStyle w:val="3346"/>
      <w:isLgl w:val="false"/>
      <w:suff w:val="tab"/>
      <w:lvlText w:val="%1)"/>
      <w:lvlJc w:val="left"/>
      <w:pPr>
        <w:ind w:left="284" w:hanging="227"/>
        <w:tabs>
          <w:tab w:val="num" w:pos="284" w:leader="none"/>
        </w:tabs>
      </w:pPr>
      <w:rPr>
        <w:rFonts w:hint="default"/>
        <w:b w:val="0"/>
        <w:bCs w:val="0"/>
        <w:i w:val="0"/>
        <w:iCs w:val="0"/>
        <w:caps w:val="0"/>
        <w:smallCaps w:val="0"/>
        <w:strike w:val="0"/>
        <w:vanish w:val="0"/>
        <w:color w:val="000000"/>
        <w:spacing w:val="0"/>
        <w:position w:val="0"/>
        <w:u w:val="none"/>
        <w:vertAlign w:val="baseline"/>
      </w:rPr>
    </w:lvl>
    <w:lvl w:ilvl="1">
      <w:start w:val="1"/>
      <w:numFmt w:val="decimal"/>
      <w:isLgl w:val="false"/>
      <w:suff w:val="tab"/>
      <w:lvlText w:val="%1.%2."/>
      <w:lvlJc w:val="left"/>
      <w:pPr>
        <w:ind w:left="709" w:hanging="425"/>
        <w:tabs>
          <w:tab w:val="num" w:pos="567" w:leader="none"/>
        </w:tabs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vanish w:val="0"/>
        <w:color w:val="000000"/>
        <w:spacing w:val="0"/>
        <w:position w:val="0"/>
        <w:szCs w:val="0"/>
        <w:u w:val="none"/>
        <w:vertAlign w:val="baseline"/>
      </w:rPr>
    </w:lvl>
    <w:lvl w:ilvl="2">
      <w:start w:val="1"/>
      <w:numFmt w:val="decimal"/>
      <w:isLgl w:val="false"/>
      <w:suff w:val="tab"/>
      <w:lvlText w:val="%2.%1.%3."/>
      <w:lvlJc w:val="left"/>
      <w:pPr>
        <w:ind w:left="1276" w:hanging="567"/>
        <w:tabs>
          <w:tab w:val="num" w:pos="1134" w:leader="none"/>
        </w:tabs>
      </w:pPr>
      <w:rPr>
        <w:rFonts w:hint="default" w:ascii="Times New Roman" w:hAnsi="Times New Roman"/>
        <w:sz w:val="24"/>
        <w:szCs w:val="24"/>
      </w:rPr>
    </w:lvl>
    <w:lvl w:ilvl="3">
      <w:start w:val="1"/>
      <w:numFmt w:val="decimal"/>
      <w:isLgl w:val="false"/>
      <w:suff w:val="tab"/>
      <w:lvlText w:val="%1.%2.%3.%4."/>
      <w:lvlJc w:val="left"/>
      <w:pPr>
        <w:ind w:left="2295" w:hanging="648"/>
        <w:tabs>
          <w:tab w:val="num" w:pos="2367" w:leader="none"/>
        </w:tabs>
      </w:pPr>
      <w:rPr>
        <w:rFonts w:hint="default"/>
      </w:rPr>
    </w:lvl>
    <w:lvl w:ilvl="4">
      <w:start w:val="1"/>
      <w:numFmt w:val="decimal"/>
      <w:isLgl w:val="false"/>
      <w:suff w:val="tab"/>
      <w:lvlText w:val="%1.%2.%3.%4.%5."/>
      <w:lvlJc w:val="left"/>
      <w:pPr>
        <w:ind w:left="2799" w:hanging="792"/>
        <w:tabs>
          <w:tab w:val="num" w:pos="3087" w:leader="none"/>
        </w:tabs>
      </w:pPr>
      <w:rPr>
        <w:rFonts w:hint="default"/>
      </w:rPr>
    </w:lvl>
    <w:lvl w:ilvl="5">
      <w:start w:val="1"/>
      <w:numFmt w:val="decimal"/>
      <w:isLgl w:val="false"/>
      <w:suff w:val="tab"/>
      <w:lvlText w:val="%1.%2.%3.%4.%5.%6."/>
      <w:lvlJc w:val="left"/>
      <w:pPr>
        <w:ind w:left="3303" w:hanging="936"/>
        <w:tabs>
          <w:tab w:val="num" w:pos="3447" w:leader="none"/>
        </w:tabs>
      </w:pPr>
      <w:rPr>
        <w:rFonts w:hint="default"/>
      </w:rPr>
    </w:lvl>
    <w:lvl w:ilvl="6">
      <w:start w:val="1"/>
      <w:numFmt w:val="decimal"/>
      <w:isLgl w:val="false"/>
      <w:suff w:val="tab"/>
      <w:lvlText w:val="%1.%2.%3.%4.%5.%6.%7."/>
      <w:lvlJc w:val="left"/>
      <w:pPr>
        <w:ind w:left="3807" w:hanging="1080"/>
        <w:tabs>
          <w:tab w:val="num" w:pos="4167" w:leader="none"/>
        </w:tabs>
      </w:pPr>
      <w:rPr>
        <w:rFonts w:hint="default"/>
      </w:rPr>
    </w:lvl>
    <w:lvl w:ilvl="7">
      <w:start w:val="1"/>
      <w:numFmt w:val="decimal"/>
      <w:isLgl w:val="false"/>
      <w:suff w:val="tab"/>
      <w:lvlText w:val="%1.%2.%3.%4.%5.%6.%7.%8."/>
      <w:lvlJc w:val="left"/>
      <w:pPr>
        <w:ind w:left="4311" w:hanging="1224"/>
        <w:tabs>
          <w:tab w:val="num" w:pos="4527" w:leader="none"/>
        </w:tabs>
      </w:pPr>
      <w:rPr>
        <w:rFonts w:hint="default"/>
      </w:rPr>
    </w:lvl>
    <w:lvl w:ilvl="8">
      <w:start w:val="1"/>
      <w:numFmt w:val="decimal"/>
      <w:isLgl w:val="false"/>
      <w:suff w:val="tab"/>
      <w:lvlText w:val="%1.%2.%3.%4.%5.%6.%7.%8.%9."/>
      <w:lvlJc w:val="left"/>
      <w:pPr>
        <w:ind w:left="4887" w:hanging="1440"/>
        <w:tabs>
          <w:tab w:val="num" w:pos="5247" w:leader="none"/>
        </w:tabs>
      </w:pPr>
      <w:rPr>
        <w:rFonts w:hint="default"/>
      </w:rPr>
    </w:lvl>
  </w:abstractNum>
  <w:abstractNum w:abstractNumId="36">
    <w:multiLevelType w:val="hybridMultilevel"/>
    <w:lvl w:ilvl="0">
      <w:start w:val="1"/>
      <w:numFmt w:val="bullet"/>
      <w:pStyle w:val="3325"/>
      <w:isLgl w:val="false"/>
      <w:suff w:val="tab"/>
      <w:lvlText w:val=""/>
      <w:lvlJc w:val="left"/>
      <w:pPr>
        <w:ind w:left="340" w:hanging="227"/>
        <w:tabs>
          <w:tab w:val="num" w:pos="340" w:leader="none"/>
        </w:tabs>
      </w:pPr>
      <w:rPr>
        <w:rFonts w:hint="default" w:ascii="Symbol" w:hAnsi="Symbol"/>
      </w:rPr>
    </w:lvl>
    <w:lvl w:ilvl="1">
      <w:start w:val="1"/>
      <w:numFmt w:val="lowerLetter"/>
      <w:isLgl w:val="false"/>
      <w:suff w:val="tab"/>
      <w:lvlText w:val="%2."/>
      <w:lvlJc w:val="left"/>
      <w:pPr>
        <w:ind w:left="1440" w:hanging="360"/>
        <w:tabs>
          <w:tab w:val="num" w:pos="1440" w:leader="none"/>
        </w:tabs>
      </w:pPr>
    </w:lvl>
    <w:lvl w:ilvl="2">
      <w:start w:val="1"/>
      <w:numFmt w:val="lowerRoman"/>
      <w:isLgl w:val="false"/>
      <w:suff w:val="tab"/>
      <w:lvlText w:val="%3."/>
      <w:lvlJc w:val="right"/>
      <w:pPr>
        <w:ind w:left="2160" w:hanging="180"/>
        <w:tabs>
          <w:tab w:val="num" w:pos="2160" w:leader="none"/>
        </w:tabs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  <w:tabs>
          <w:tab w:val="num" w:pos="2880" w:leader="none"/>
        </w:tabs>
      </w:pPr>
    </w:lvl>
    <w:lvl w:ilvl="4">
      <w:start w:val="1"/>
      <w:numFmt w:val="lowerLetter"/>
      <w:isLgl w:val="false"/>
      <w:suff w:val="tab"/>
      <w:lvlText w:val="%5."/>
      <w:lvlJc w:val="left"/>
      <w:pPr>
        <w:ind w:left="3600" w:hanging="360"/>
        <w:tabs>
          <w:tab w:val="num" w:pos="3600" w:leader="none"/>
        </w:tabs>
      </w:pPr>
    </w:lvl>
    <w:lvl w:ilvl="5">
      <w:start w:val="1"/>
      <w:numFmt w:val="lowerRoman"/>
      <w:isLgl w:val="false"/>
      <w:suff w:val="tab"/>
      <w:lvlText w:val="%6."/>
      <w:lvlJc w:val="right"/>
      <w:pPr>
        <w:ind w:left="4320" w:hanging="180"/>
        <w:tabs>
          <w:tab w:val="num" w:pos="4320" w:leader="none"/>
        </w:tabs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  <w:tabs>
          <w:tab w:val="num" w:pos="5040" w:leader="none"/>
        </w:tabs>
      </w:pPr>
    </w:lvl>
    <w:lvl w:ilvl="7">
      <w:start w:val="1"/>
      <w:numFmt w:val="lowerLetter"/>
      <w:isLgl w:val="false"/>
      <w:suff w:val="tab"/>
      <w:lvlText w:val="%8."/>
      <w:lvlJc w:val="left"/>
      <w:pPr>
        <w:ind w:left="5760" w:hanging="360"/>
        <w:tabs>
          <w:tab w:val="num" w:pos="5760" w:leader="none"/>
        </w:tabs>
      </w:pPr>
    </w:lvl>
    <w:lvl w:ilvl="8">
      <w:start w:val="1"/>
      <w:numFmt w:val="lowerRoman"/>
      <w:isLgl w:val="false"/>
      <w:suff w:val="tab"/>
      <w:lvlText w:val="%9."/>
      <w:lvlJc w:val="right"/>
      <w:pPr>
        <w:ind w:left="6480" w:hanging="180"/>
        <w:tabs>
          <w:tab w:val="num" w:pos="6480" w:leader="none"/>
        </w:tabs>
      </w:pPr>
    </w:lvl>
  </w:abstractNum>
  <w:abstractNum w:abstractNumId="37">
    <w:multiLevelType w:val="hybridMultilevel"/>
    <w:lvl w:ilvl="0">
      <w:start w:val="1"/>
      <w:numFmt w:val="decimal"/>
      <w:pStyle w:val="3175"/>
      <w:isLgl w:val="false"/>
      <w:suff w:val="tab"/>
      <w:lvlText w:val="%1."/>
      <w:lvlJc w:val="left"/>
      <w:pPr>
        <w:ind w:left="1491" w:hanging="357"/>
        <w:tabs>
          <w:tab w:val="num" w:pos="1491" w:leader="none"/>
        </w:tabs>
      </w:pPr>
      <w:rPr>
        <w:rFonts w:hint="default" w:ascii="Arial" w:hAnsi="Arial" w:cs="Times New Roman"/>
        <w:color w:val="auto"/>
        <w:sz w:val="20"/>
      </w:rPr>
    </w:lvl>
    <w:lvl w:ilvl="1">
      <w:start w:val="1"/>
      <w:numFmt w:val="decimal"/>
      <w:isLgl w:val="false"/>
      <w:suff w:val="tab"/>
      <w:lvlText w:val="%1.%2."/>
      <w:lvlJc w:val="left"/>
      <w:pPr>
        <w:ind w:left="2070" w:hanging="539"/>
        <w:tabs>
          <w:tab w:val="num" w:pos="2070" w:leader="none"/>
        </w:tabs>
      </w:pPr>
      <w:rPr>
        <w:rFonts w:hint="default" w:cs="Times New Roman"/>
      </w:rPr>
    </w:lvl>
    <w:lvl w:ilvl="2">
      <w:start w:val="1"/>
      <w:numFmt w:val="decimal"/>
      <w:isLgl w:val="false"/>
      <w:suff w:val="tab"/>
      <w:lvlText w:val="%1.%2.%3."/>
      <w:lvlJc w:val="left"/>
      <w:pPr>
        <w:ind w:left="2608" w:hanging="680"/>
        <w:tabs>
          <w:tab w:val="num" w:pos="2608" w:leader="none"/>
        </w:tabs>
      </w:pPr>
      <w:rPr>
        <w:rFonts w:hint="default" w:cs="Times New Roman"/>
      </w:rPr>
    </w:lvl>
    <w:lvl w:ilvl="3">
      <w:start w:val="1"/>
      <w:numFmt w:val="decimal"/>
      <w:isLgl w:val="false"/>
      <w:suff w:val="tab"/>
      <w:lvlText w:val="%1.%2.%3.%4."/>
      <w:lvlJc w:val="left"/>
      <w:pPr>
        <w:ind w:left="1728" w:hanging="648"/>
        <w:tabs>
          <w:tab w:val="num" w:pos="2880" w:leader="none"/>
        </w:tabs>
      </w:pPr>
      <w:rPr>
        <w:rFonts w:hint="default" w:cs="Times New Roman"/>
      </w:rPr>
    </w:lvl>
    <w:lvl w:ilvl="4">
      <w:start w:val="1"/>
      <w:numFmt w:val="decimal"/>
      <w:isLgl w:val="false"/>
      <w:suff w:val="tab"/>
      <w:lvlText w:val="%1.%2.%3.%4.%5."/>
      <w:lvlJc w:val="left"/>
      <w:pPr>
        <w:ind w:left="2232" w:hanging="792"/>
        <w:tabs>
          <w:tab w:val="num" w:pos="3600" w:leader="none"/>
        </w:tabs>
      </w:pPr>
      <w:rPr>
        <w:rFonts w:hint="default" w:cs="Times New Roman"/>
      </w:rPr>
    </w:lvl>
    <w:lvl w:ilvl="5">
      <w:start w:val="1"/>
      <w:numFmt w:val="decimal"/>
      <w:isLgl w:val="false"/>
      <w:suff w:val="tab"/>
      <w:lvlText w:val="%1.%2.%3.%4.%5.%6."/>
      <w:lvlJc w:val="left"/>
      <w:pPr>
        <w:ind w:left="2736" w:hanging="936"/>
        <w:tabs>
          <w:tab w:val="num" w:pos="4320" w:leader="none"/>
        </w:tabs>
      </w:pPr>
      <w:rPr>
        <w:rFonts w:hint="default" w:cs="Times New Roman"/>
      </w:rPr>
    </w:lvl>
    <w:lvl w:ilvl="6">
      <w:start w:val="1"/>
      <w:numFmt w:val="decimal"/>
      <w:isLgl w:val="false"/>
      <w:suff w:val="tab"/>
      <w:lvlText w:val="%1.%2.%3.%4.%5.%6.%7."/>
      <w:lvlJc w:val="left"/>
      <w:pPr>
        <w:ind w:left="3240" w:hanging="1080"/>
        <w:tabs>
          <w:tab w:val="num" w:pos="5040" w:leader="none"/>
        </w:tabs>
      </w:pPr>
      <w:rPr>
        <w:rFonts w:hint="default" w:cs="Times New Roman"/>
      </w:rPr>
    </w:lvl>
    <w:lvl w:ilvl="7">
      <w:start w:val="1"/>
      <w:numFmt w:val="decimal"/>
      <w:isLgl w:val="false"/>
      <w:suff w:val="tab"/>
      <w:lvlText w:val="%1.%2.%3.%4.%5.%6.%7.%8."/>
      <w:lvlJc w:val="left"/>
      <w:pPr>
        <w:ind w:left="3744" w:hanging="1224"/>
        <w:tabs>
          <w:tab w:val="num" w:pos="6120" w:leader="none"/>
        </w:tabs>
      </w:pPr>
      <w:rPr>
        <w:rFonts w:hint="default" w:cs="Times New Roman"/>
      </w:rPr>
    </w:lvl>
    <w:lvl w:ilvl="8">
      <w:start w:val="1"/>
      <w:numFmt w:val="decimal"/>
      <w:isLgl w:val="false"/>
      <w:suff w:val="tab"/>
      <w:lvlText w:val="%1.%2.%3.%4.%5.%6.%7.%8.%9."/>
      <w:lvlJc w:val="left"/>
      <w:pPr>
        <w:ind w:left="4320" w:hanging="1440"/>
        <w:tabs>
          <w:tab w:val="num" w:pos="6840" w:leader="none"/>
        </w:tabs>
      </w:pPr>
      <w:rPr>
        <w:rFonts w:hint="default" w:cs="Times New Roman"/>
      </w:rPr>
    </w:lvl>
  </w:abstractNum>
  <w:abstractNum w:abstractNumId="38">
    <w:multiLevelType w:val="hybridMultilevel"/>
    <w:styleLink w:val="3276"/>
    <w:lvl w:ilvl="0">
      <w:start w:val="1"/>
      <w:numFmt w:val="decimal"/>
      <w:pStyle w:val="3276"/>
      <w:isLgl w:val="false"/>
      <w:suff w:val="tab"/>
      <w:lvlText w:val="%1)"/>
      <w:lvlJc w:val="left"/>
      <w:pPr>
        <w:ind w:left="360" w:hanging="360"/>
        <w:tabs>
          <w:tab w:val="num" w:pos="360" w:leader="none"/>
        </w:tabs>
      </w:pPr>
    </w:lvl>
    <w:lvl w:ilvl="1">
      <w:start w:val="1"/>
      <w:numFmt w:val="lowerLetter"/>
      <w:isLgl w:val="false"/>
      <w:suff w:val="tab"/>
      <w:lvlText w:val="%2)"/>
      <w:lvlJc w:val="left"/>
      <w:pPr>
        <w:ind w:left="720" w:hanging="360"/>
        <w:tabs>
          <w:tab w:val="num" w:pos="720" w:leader="none"/>
        </w:tabs>
      </w:pPr>
    </w:lvl>
    <w:lvl w:ilvl="2">
      <w:start w:val="1"/>
      <w:numFmt w:val="lowerRoman"/>
      <w:isLgl w:val="false"/>
      <w:suff w:val="tab"/>
      <w:lvlText w:val="%3)"/>
      <w:lvlJc w:val="left"/>
      <w:pPr>
        <w:ind w:left="1080" w:hanging="360"/>
        <w:tabs>
          <w:tab w:val="num" w:pos="1080" w:leader="none"/>
        </w:tabs>
      </w:pPr>
    </w:lvl>
    <w:lvl w:ilvl="3">
      <w:start w:val="1"/>
      <w:numFmt w:val="decimal"/>
      <w:isLgl w:val="false"/>
      <w:suff w:val="tab"/>
      <w:lvlText w:val="(%4)"/>
      <w:lvlJc w:val="left"/>
      <w:pPr>
        <w:ind w:left="1440" w:hanging="360"/>
        <w:tabs>
          <w:tab w:val="num" w:pos="1440" w:leader="none"/>
        </w:tabs>
      </w:pPr>
    </w:lvl>
    <w:lvl w:ilvl="4">
      <w:start w:val="1"/>
      <w:numFmt w:val="lowerLetter"/>
      <w:isLgl w:val="false"/>
      <w:suff w:val="tab"/>
      <w:lvlText w:val="(%5)"/>
      <w:lvlJc w:val="left"/>
      <w:pPr>
        <w:ind w:left="1800" w:hanging="360"/>
        <w:tabs>
          <w:tab w:val="num" w:pos="1800" w:leader="none"/>
        </w:tabs>
      </w:pPr>
    </w:lvl>
    <w:lvl w:ilvl="5">
      <w:start w:val="1"/>
      <w:numFmt w:val="lowerRoman"/>
      <w:isLgl w:val="false"/>
      <w:suff w:val="tab"/>
      <w:lvlText w:val="(%6)"/>
      <w:lvlJc w:val="left"/>
      <w:pPr>
        <w:ind w:left="2160" w:hanging="360"/>
        <w:tabs>
          <w:tab w:val="num" w:pos="2160" w:leader="none"/>
        </w:tabs>
      </w:pPr>
    </w:lvl>
    <w:lvl w:ilvl="6">
      <w:start w:val="1"/>
      <w:numFmt w:val="decimal"/>
      <w:isLgl w:val="false"/>
      <w:suff w:val="tab"/>
      <w:lvlText w:val="%7."/>
      <w:lvlJc w:val="left"/>
      <w:pPr>
        <w:ind w:left="2520" w:hanging="360"/>
        <w:tabs>
          <w:tab w:val="num" w:pos="2520" w:leader="none"/>
        </w:tabs>
      </w:pPr>
    </w:lvl>
    <w:lvl w:ilvl="7">
      <w:start w:val="1"/>
      <w:numFmt w:val="lowerLetter"/>
      <w:isLgl w:val="false"/>
      <w:suff w:val="tab"/>
      <w:lvlText w:val="%8."/>
      <w:lvlJc w:val="left"/>
      <w:pPr>
        <w:ind w:left="2880" w:hanging="360"/>
        <w:tabs>
          <w:tab w:val="num" w:pos="2880" w:leader="none"/>
        </w:tabs>
      </w:pPr>
    </w:lvl>
    <w:lvl w:ilvl="8">
      <w:start w:val="1"/>
      <w:numFmt w:val="lowerRoman"/>
      <w:isLgl w:val="false"/>
      <w:suff w:val="tab"/>
      <w:lvlText w:val="%9."/>
      <w:lvlJc w:val="left"/>
      <w:pPr>
        <w:ind w:left="3240" w:hanging="360"/>
        <w:tabs>
          <w:tab w:val="num" w:pos="3240" w:leader="none"/>
        </w:tabs>
      </w:pPr>
    </w:lvl>
  </w:abstractNum>
  <w:abstractNum w:abstractNumId="39">
    <w:multiLevelType w:val="hybridMultilevel"/>
    <w:styleLink w:val="3279"/>
    <w:lvl w:ilvl="0">
      <w:start w:val="1"/>
      <w:numFmt w:val="decimal"/>
      <w:pStyle w:val="3279"/>
      <w:isLgl w:val="false"/>
      <w:suff w:val="tab"/>
      <w:lvlText w:val="%1."/>
      <w:lvlJc w:val="left"/>
      <w:pPr>
        <w:ind w:left="360" w:hanging="360"/>
        <w:tabs>
          <w:tab w:val="num" w:pos="360" w:leader="none"/>
        </w:tabs>
      </w:pPr>
    </w:lvl>
    <w:lvl w:ilvl="1">
      <w:start w:val="1"/>
      <w:numFmt w:val="decimal"/>
      <w:isLgl w:val="false"/>
      <w:suff w:val="tab"/>
      <w:lvlText w:val="%1.%2."/>
      <w:lvlJc w:val="left"/>
      <w:pPr>
        <w:ind w:left="792" w:hanging="432"/>
        <w:tabs>
          <w:tab w:val="num" w:pos="792" w:leader="none"/>
        </w:tabs>
      </w:pPr>
    </w:lvl>
    <w:lvl w:ilvl="2">
      <w:start w:val="1"/>
      <w:numFmt w:val="decimal"/>
      <w:isLgl w:val="false"/>
      <w:suff w:val="tab"/>
      <w:lvlText w:val="%1.%2.%3."/>
      <w:lvlJc w:val="left"/>
      <w:pPr>
        <w:ind w:left="1224" w:hanging="504"/>
        <w:tabs>
          <w:tab w:val="num" w:pos="1440" w:leader="none"/>
        </w:tabs>
      </w:pPr>
    </w:lvl>
    <w:lvl w:ilvl="3">
      <w:start w:val="1"/>
      <w:numFmt w:val="decimal"/>
      <w:isLgl w:val="false"/>
      <w:suff w:val="tab"/>
      <w:lvlText w:val="%1.%2.%3.%4."/>
      <w:lvlJc w:val="left"/>
      <w:pPr>
        <w:ind w:left="1728" w:hanging="648"/>
        <w:tabs>
          <w:tab w:val="num" w:pos="1800" w:leader="none"/>
        </w:tabs>
      </w:pPr>
    </w:lvl>
    <w:lvl w:ilvl="4">
      <w:start w:val="1"/>
      <w:numFmt w:val="decimal"/>
      <w:isLgl w:val="false"/>
      <w:suff w:val="tab"/>
      <w:lvlText w:val="%1.%2.%3.%4.%5."/>
      <w:lvlJc w:val="left"/>
      <w:pPr>
        <w:ind w:left="2232" w:hanging="792"/>
        <w:tabs>
          <w:tab w:val="num" w:pos="2520" w:leader="none"/>
        </w:tabs>
      </w:pPr>
    </w:lvl>
    <w:lvl w:ilvl="5">
      <w:start w:val="1"/>
      <w:numFmt w:val="decimal"/>
      <w:isLgl w:val="false"/>
      <w:suff w:val="tab"/>
      <w:lvlText w:val="%1.%2.%3.%4.%5.%6."/>
      <w:lvlJc w:val="left"/>
      <w:pPr>
        <w:ind w:left="2736" w:hanging="936"/>
        <w:tabs>
          <w:tab w:val="num" w:pos="2880" w:leader="none"/>
        </w:tabs>
      </w:pPr>
    </w:lvl>
    <w:lvl w:ilvl="6">
      <w:start w:val="1"/>
      <w:numFmt w:val="decimal"/>
      <w:isLgl w:val="false"/>
      <w:suff w:val="tab"/>
      <w:lvlText w:val="%1.%2.%3.%4.%5.%6.%7."/>
      <w:lvlJc w:val="left"/>
      <w:pPr>
        <w:ind w:left="3240" w:hanging="1080"/>
        <w:tabs>
          <w:tab w:val="num" w:pos="3600" w:leader="none"/>
        </w:tabs>
      </w:pPr>
    </w:lvl>
    <w:lvl w:ilvl="7">
      <w:start w:val="1"/>
      <w:numFmt w:val="decimal"/>
      <w:isLgl w:val="false"/>
      <w:suff w:val="tab"/>
      <w:lvlText w:val="%1.%2.%3.%4.%5.%6.%7.%8."/>
      <w:lvlJc w:val="left"/>
      <w:pPr>
        <w:ind w:left="3744" w:hanging="1224"/>
        <w:tabs>
          <w:tab w:val="num" w:pos="3960" w:leader="none"/>
        </w:tabs>
      </w:pPr>
    </w:lvl>
    <w:lvl w:ilvl="8">
      <w:start w:val="1"/>
      <w:numFmt w:val="decimal"/>
      <w:isLgl w:val="false"/>
      <w:suff w:val="tab"/>
      <w:lvlText w:val="%1.%2.%3.%4.%5.%6.%7.%8.%9."/>
      <w:lvlJc w:val="left"/>
      <w:pPr>
        <w:ind w:left="4320" w:hanging="1440"/>
        <w:tabs>
          <w:tab w:val="num" w:pos="4680" w:leader="none"/>
        </w:tabs>
      </w:pPr>
    </w:lvl>
  </w:abstractNum>
  <w:abstractNum w:abstractNumId="40">
    <w:multiLevelType w:val="hybridMultilevel"/>
    <w:lvl w:ilvl="0">
      <w:start w:val="1"/>
      <w:numFmt w:val="decimal"/>
      <w:pStyle w:val="2975"/>
      <w:isLgl w:val="false"/>
      <w:suff w:val="tab"/>
      <w:lvlText w:val="%1."/>
      <w:lvlJc w:val="left"/>
      <w:pPr>
        <w:ind w:left="851" w:hanging="284"/>
        <w:tabs>
          <w:tab w:val="num" w:pos="851" w:leader="none"/>
        </w:tabs>
      </w:pPr>
      <w:rPr>
        <w:rFonts w:hint="default" w:ascii="Times New Roman" w:hAnsi="Times New Roman" w:cs="Times New Roman"/>
        <w:sz w:val="24"/>
        <w:szCs w:val="24"/>
      </w:rPr>
    </w:lvl>
    <w:lvl w:ilvl="1">
      <w:start w:val="1"/>
      <w:numFmt w:val="decimal"/>
      <w:isLgl w:val="false"/>
      <w:suff w:val="tab"/>
      <w:lvlText w:val="%1.%2."/>
      <w:lvlJc w:val="left"/>
      <w:pPr>
        <w:ind w:left="1418" w:hanging="567"/>
        <w:tabs>
          <w:tab w:val="num" w:pos="1275" w:leader="none"/>
        </w:tabs>
      </w:pPr>
      <w:rPr>
        <w:rFonts w:hint="default" w:ascii="Times New Roman" w:hAnsi="Times New Roman" w:cs="Times New Roman"/>
        <w:sz w:val="24"/>
        <w:szCs w:val="24"/>
      </w:rPr>
    </w:lvl>
    <w:lvl w:ilvl="2">
      <w:start w:val="1"/>
      <w:numFmt w:val="decimal"/>
      <w:isLgl w:val="false"/>
      <w:suff w:val="tab"/>
      <w:lvlText w:val="%2.%1.%3."/>
      <w:lvlJc w:val="left"/>
      <w:pPr>
        <w:ind w:left="1843" w:hanging="568"/>
        <w:tabs>
          <w:tab w:val="num" w:pos="1558" w:leader="none"/>
        </w:tabs>
      </w:pPr>
      <w:rPr>
        <w:rFonts w:hint="default" w:ascii="Times New Roman" w:hAnsi="Times New Roman" w:cs="Times New Roman"/>
        <w:sz w:val="24"/>
        <w:szCs w:val="24"/>
      </w:rPr>
    </w:lvl>
    <w:lvl w:ilvl="3">
      <w:start w:val="1"/>
      <w:numFmt w:val="decimal"/>
      <w:isLgl w:val="false"/>
      <w:suff w:val="tab"/>
      <w:lvlText w:val="%1.%2.%3.%4."/>
      <w:lvlJc w:val="left"/>
      <w:pPr>
        <w:ind w:left="2436" w:hanging="648"/>
        <w:tabs>
          <w:tab w:val="num" w:pos="2508" w:leader="none"/>
        </w:tabs>
      </w:pPr>
      <w:rPr>
        <w:rFonts w:hint="default" w:cs="Times New Roman"/>
      </w:rPr>
    </w:lvl>
    <w:lvl w:ilvl="4">
      <w:start w:val="1"/>
      <w:numFmt w:val="decimal"/>
      <w:isLgl w:val="false"/>
      <w:suff w:val="tab"/>
      <w:lvlText w:val="%1.%2.%3.%4.%5."/>
      <w:lvlJc w:val="left"/>
      <w:pPr>
        <w:ind w:left="2940" w:hanging="792"/>
        <w:tabs>
          <w:tab w:val="num" w:pos="3228" w:leader="none"/>
        </w:tabs>
      </w:pPr>
      <w:rPr>
        <w:rFonts w:hint="default" w:cs="Times New Roman"/>
      </w:rPr>
    </w:lvl>
    <w:lvl w:ilvl="5">
      <w:start w:val="1"/>
      <w:numFmt w:val="decimal"/>
      <w:isLgl w:val="false"/>
      <w:suff w:val="tab"/>
      <w:lvlText w:val="%1.%2.%3.%4.%5.%6."/>
      <w:lvlJc w:val="left"/>
      <w:pPr>
        <w:ind w:left="3444" w:hanging="936"/>
        <w:tabs>
          <w:tab w:val="num" w:pos="3588" w:leader="none"/>
        </w:tabs>
      </w:pPr>
      <w:rPr>
        <w:rFonts w:hint="default" w:cs="Times New Roman"/>
      </w:rPr>
    </w:lvl>
    <w:lvl w:ilvl="6">
      <w:start w:val="1"/>
      <w:numFmt w:val="decimal"/>
      <w:isLgl w:val="false"/>
      <w:suff w:val="tab"/>
      <w:lvlText w:val="%1.%2.%3.%4.%5.%6.%7."/>
      <w:lvlJc w:val="left"/>
      <w:pPr>
        <w:ind w:left="3948" w:hanging="1080"/>
        <w:tabs>
          <w:tab w:val="num" w:pos="4308" w:leader="none"/>
        </w:tabs>
      </w:pPr>
      <w:rPr>
        <w:rFonts w:hint="default" w:cs="Times New Roman"/>
      </w:rPr>
    </w:lvl>
    <w:lvl w:ilvl="7">
      <w:start w:val="1"/>
      <w:numFmt w:val="decimal"/>
      <w:isLgl w:val="false"/>
      <w:suff w:val="tab"/>
      <w:lvlText w:val="%1.%2.%3.%4.%5.%6.%7.%8."/>
      <w:lvlJc w:val="left"/>
      <w:pPr>
        <w:ind w:left="4452" w:hanging="1224"/>
        <w:tabs>
          <w:tab w:val="num" w:pos="4668" w:leader="none"/>
        </w:tabs>
      </w:pPr>
      <w:rPr>
        <w:rFonts w:hint="default" w:cs="Times New Roman"/>
      </w:rPr>
    </w:lvl>
    <w:lvl w:ilvl="8">
      <w:start w:val="1"/>
      <w:numFmt w:val="decimal"/>
      <w:isLgl w:val="false"/>
      <w:suff w:val="tab"/>
      <w:lvlText w:val="%1.%2.%3.%4.%5.%6.%7.%8.%9."/>
      <w:lvlJc w:val="left"/>
      <w:pPr>
        <w:ind w:left="5028" w:hanging="1440"/>
        <w:tabs>
          <w:tab w:val="num" w:pos="5388" w:leader="none"/>
        </w:tabs>
      </w:pPr>
      <w:rPr>
        <w:rFonts w:hint="default" w:cs="Times New Roman"/>
      </w:rPr>
    </w:lvl>
  </w:abstractNum>
  <w:abstractNum w:abstractNumId="41">
    <w:multiLevelType w:val="hybridMultilevel"/>
    <w:lvl w:ilvl="0">
      <w:start w:val="1"/>
      <w:numFmt w:val="bullet"/>
      <w:pStyle w:val="3005"/>
      <w:isLgl w:val="false"/>
      <w:suff w:val="tab"/>
      <w:lvlText w:val="–"/>
      <w:lvlJc w:val="left"/>
      <w:pPr>
        <w:ind w:left="284" w:hanging="284"/>
        <w:tabs>
          <w:tab w:val="num" w:pos="284" w:leader="none"/>
        </w:tabs>
      </w:pPr>
      <w:rPr>
        <w:rFonts w:hint="default" w:ascii="Verdana" w:hAnsi="Verdana"/>
        <w:color w:val="auto"/>
        <w:sz w:val="24"/>
      </w:rPr>
    </w:lvl>
    <w:lvl w:ilvl="1">
      <w:start w:val="1"/>
      <w:numFmt w:val="bullet"/>
      <w:isLgl w:val="false"/>
      <w:suff w:val="tab"/>
      <w:lvlText w:val="―"/>
      <w:lvlJc w:val="left"/>
      <w:pPr>
        <w:ind w:left="1275" w:hanging="283"/>
        <w:tabs>
          <w:tab w:val="num" w:pos="1275" w:leader="none"/>
        </w:tabs>
      </w:pPr>
      <w:rPr>
        <w:rFonts w:hint="default" w:ascii="Verdana" w:hAnsi="Verdana"/>
        <w:color w:val="auto"/>
        <w:sz w:val="16"/>
      </w:rPr>
    </w:lvl>
    <w:lvl w:ilvl="2">
      <w:start w:val="1"/>
      <w:numFmt w:val="bullet"/>
      <w:isLgl w:val="false"/>
      <w:suff w:val="tab"/>
      <w:lvlText w:val="–"/>
      <w:lvlJc w:val="left"/>
      <w:pPr>
        <w:ind w:left="1559" w:hanging="284"/>
        <w:tabs>
          <w:tab w:val="num" w:pos="1559" w:leader="none"/>
        </w:tabs>
      </w:pPr>
      <w:rPr>
        <w:rFonts w:hint="default" w:ascii="Verdana" w:hAnsi="Verdana"/>
        <w:b/>
        <w:i w:val="0"/>
        <w:sz w:val="24"/>
      </w:rPr>
    </w:lvl>
    <w:lvl w:ilvl="3">
      <w:start w:val="1"/>
      <w:numFmt w:val="bullet"/>
      <w:isLgl w:val="false"/>
      <w:suff w:val="tab"/>
      <w:lvlText w:val=""/>
      <w:lvlJc w:val="left"/>
      <w:pPr>
        <w:ind w:left="1303" w:hanging="360"/>
        <w:tabs>
          <w:tab w:val="num" w:pos="1303" w:leader="none"/>
        </w:tabs>
      </w:pPr>
      <w:rPr>
        <w:rFonts w:hint="default" w:ascii="Symbol" w:hAnsi="Symbol"/>
      </w:rPr>
    </w:lvl>
    <w:lvl w:ilvl="4">
      <w:start w:val="1"/>
      <w:numFmt w:val="bullet"/>
      <w:isLgl w:val="false"/>
      <w:suff w:val="tab"/>
      <w:lvlText w:val=""/>
      <w:lvlJc w:val="left"/>
      <w:pPr>
        <w:ind w:left="1663" w:hanging="360"/>
        <w:tabs>
          <w:tab w:val="num" w:pos="1663" w:leader="none"/>
        </w:tabs>
      </w:pPr>
      <w:rPr>
        <w:rFonts w:hint="default" w:ascii="Symbol" w:hAnsi="Symbol"/>
      </w:rPr>
    </w:lvl>
    <w:lvl w:ilvl="5">
      <w:start w:val="1"/>
      <w:numFmt w:val="bullet"/>
      <w:isLgl w:val="false"/>
      <w:suff w:val="tab"/>
      <w:lvlText w:val=""/>
      <w:lvlJc w:val="left"/>
      <w:pPr>
        <w:ind w:left="2023" w:hanging="360"/>
        <w:tabs>
          <w:tab w:val="num" w:pos="2023" w:leader="none"/>
        </w:tabs>
      </w:pPr>
      <w:rPr>
        <w:rFonts w:hint="default" w:ascii="Wingdings" w:hAnsi="Wingdings"/>
      </w:rPr>
    </w:lvl>
    <w:lvl w:ilvl="6">
      <w:start w:val="1"/>
      <w:numFmt w:val="bullet"/>
      <w:isLgl w:val="false"/>
      <w:suff w:val="tab"/>
      <w:lvlText w:val=""/>
      <w:lvlJc w:val="left"/>
      <w:pPr>
        <w:ind w:left="2383" w:hanging="360"/>
        <w:tabs>
          <w:tab w:val="num" w:pos="2383" w:leader="none"/>
        </w:tabs>
      </w:pPr>
      <w:rPr>
        <w:rFonts w:hint="default" w:ascii="Wingdings" w:hAnsi="Wingdings"/>
      </w:rPr>
    </w:lvl>
    <w:lvl w:ilvl="7">
      <w:start w:val="1"/>
      <w:numFmt w:val="bullet"/>
      <w:isLgl w:val="false"/>
      <w:suff w:val="tab"/>
      <w:lvlText w:val=""/>
      <w:lvlJc w:val="left"/>
      <w:pPr>
        <w:ind w:left="2743" w:hanging="360"/>
        <w:tabs>
          <w:tab w:val="num" w:pos="2743" w:leader="none"/>
        </w:tabs>
      </w:pPr>
      <w:rPr>
        <w:rFonts w:hint="default" w:ascii="Symbol" w:hAnsi="Symbol"/>
      </w:rPr>
    </w:lvl>
    <w:lvl w:ilvl="8">
      <w:start w:val="1"/>
      <w:numFmt w:val="bullet"/>
      <w:isLgl w:val="false"/>
      <w:suff w:val="tab"/>
      <w:lvlText w:val=""/>
      <w:lvlJc w:val="left"/>
      <w:pPr>
        <w:ind w:left="3103" w:hanging="360"/>
        <w:tabs>
          <w:tab w:val="num" w:pos="3103" w:leader="none"/>
        </w:tabs>
      </w:pPr>
      <w:rPr>
        <w:rFonts w:hint="default" w:ascii="Symbol" w:hAnsi="Symbol"/>
      </w:rPr>
    </w:lvl>
  </w:abstractNum>
  <w:abstractNum w:abstractNumId="42">
    <w:multiLevelType w:val="hybridMultilevel"/>
    <w:lvl w:ilvl="0">
      <w:start w:val="1"/>
      <w:numFmt w:val="russianLower"/>
      <w:pStyle w:val="3347"/>
      <w:isLgl w:val="false"/>
      <w:suff w:val="tab"/>
      <w:lvlText w:val="%1)"/>
      <w:lvlJc w:val="left"/>
      <w:pPr>
        <w:ind w:left="284" w:hanging="227"/>
        <w:tabs>
          <w:tab w:val="num" w:pos="284" w:leader="none"/>
        </w:tabs>
      </w:pPr>
      <w:rPr>
        <w:rFonts w:hint="default"/>
        <w:b w:val="0"/>
        <w:bCs w:val="0"/>
        <w:i w:val="0"/>
        <w:iCs w:val="0"/>
        <w:caps w:val="0"/>
        <w:smallCaps w:val="0"/>
        <w:strike w:val="0"/>
        <w:vanish w:val="0"/>
        <w:color w:val="000000"/>
        <w:spacing w:val="0"/>
        <w:position w:val="0"/>
        <w:u w:val="none"/>
        <w:vertAlign w:val="baseline"/>
      </w:rPr>
    </w:lvl>
    <w:lvl w:ilvl="1">
      <w:start w:val="1"/>
      <w:numFmt w:val="decimal"/>
      <w:isLgl w:val="false"/>
      <w:suff w:val="tab"/>
      <w:lvlText w:val="%1.%2."/>
      <w:lvlJc w:val="left"/>
      <w:pPr>
        <w:ind w:left="709" w:hanging="425"/>
        <w:tabs>
          <w:tab w:val="num" w:pos="567" w:leader="none"/>
        </w:tabs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vanish w:val="0"/>
        <w:color w:val="000000"/>
        <w:spacing w:val="0"/>
        <w:position w:val="0"/>
        <w:szCs w:val="0"/>
        <w:u w:val="none"/>
        <w:vertAlign w:val="baseline"/>
      </w:rPr>
    </w:lvl>
    <w:lvl w:ilvl="2">
      <w:start w:val="1"/>
      <w:numFmt w:val="decimal"/>
      <w:isLgl w:val="false"/>
      <w:suff w:val="tab"/>
      <w:lvlText w:val="%2.%1.%3."/>
      <w:lvlJc w:val="left"/>
      <w:pPr>
        <w:ind w:left="1276" w:hanging="567"/>
        <w:tabs>
          <w:tab w:val="num" w:pos="1134" w:leader="none"/>
        </w:tabs>
      </w:pPr>
      <w:rPr>
        <w:rFonts w:hint="default" w:ascii="Times New Roman" w:hAnsi="Times New Roman"/>
        <w:sz w:val="24"/>
        <w:szCs w:val="24"/>
      </w:rPr>
    </w:lvl>
    <w:lvl w:ilvl="3">
      <w:start w:val="1"/>
      <w:numFmt w:val="decimal"/>
      <w:isLgl w:val="false"/>
      <w:suff w:val="tab"/>
      <w:lvlText w:val="%1.%2.%3.%4."/>
      <w:lvlJc w:val="left"/>
      <w:pPr>
        <w:ind w:left="2295" w:hanging="648"/>
        <w:tabs>
          <w:tab w:val="num" w:pos="2367" w:leader="none"/>
        </w:tabs>
      </w:pPr>
      <w:rPr>
        <w:rFonts w:hint="default"/>
      </w:rPr>
    </w:lvl>
    <w:lvl w:ilvl="4">
      <w:start w:val="1"/>
      <w:numFmt w:val="decimal"/>
      <w:isLgl w:val="false"/>
      <w:suff w:val="tab"/>
      <w:lvlText w:val="%1.%2.%3.%4.%5."/>
      <w:lvlJc w:val="left"/>
      <w:pPr>
        <w:ind w:left="2799" w:hanging="792"/>
        <w:tabs>
          <w:tab w:val="num" w:pos="3087" w:leader="none"/>
        </w:tabs>
      </w:pPr>
      <w:rPr>
        <w:rFonts w:hint="default"/>
      </w:rPr>
    </w:lvl>
    <w:lvl w:ilvl="5">
      <w:start w:val="1"/>
      <w:numFmt w:val="decimal"/>
      <w:isLgl w:val="false"/>
      <w:suff w:val="tab"/>
      <w:lvlText w:val="%1.%2.%3.%4.%5.%6."/>
      <w:lvlJc w:val="left"/>
      <w:pPr>
        <w:ind w:left="3303" w:hanging="936"/>
        <w:tabs>
          <w:tab w:val="num" w:pos="3447" w:leader="none"/>
        </w:tabs>
      </w:pPr>
      <w:rPr>
        <w:rFonts w:hint="default"/>
      </w:rPr>
    </w:lvl>
    <w:lvl w:ilvl="6">
      <w:start w:val="1"/>
      <w:numFmt w:val="decimal"/>
      <w:isLgl w:val="false"/>
      <w:suff w:val="tab"/>
      <w:lvlText w:val="%1.%2.%3.%4.%5.%6.%7."/>
      <w:lvlJc w:val="left"/>
      <w:pPr>
        <w:ind w:left="3807" w:hanging="1080"/>
        <w:tabs>
          <w:tab w:val="num" w:pos="4167" w:leader="none"/>
        </w:tabs>
      </w:pPr>
      <w:rPr>
        <w:rFonts w:hint="default"/>
      </w:rPr>
    </w:lvl>
    <w:lvl w:ilvl="7">
      <w:start w:val="1"/>
      <w:numFmt w:val="decimal"/>
      <w:isLgl w:val="false"/>
      <w:suff w:val="tab"/>
      <w:lvlText w:val="%1.%2.%3.%4.%5.%6.%7.%8."/>
      <w:lvlJc w:val="left"/>
      <w:pPr>
        <w:ind w:left="4311" w:hanging="1224"/>
        <w:tabs>
          <w:tab w:val="num" w:pos="4527" w:leader="none"/>
        </w:tabs>
      </w:pPr>
      <w:rPr>
        <w:rFonts w:hint="default"/>
      </w:rPr>
    </w:lvl>
    <w:lvl w:ilvl="8">
      <w:start w:val="1"/>
      <w:numFmt w:val="decimal"/>
      <w:isLgl w:val="false"/>
      <w:suff w:val="tab"/>
      <w:lvlText w:val="%1.%2.%3.%4.%5.%6.%7.%8.%9."/>
      <w:lvlJc w:val="left"/>
      <w:pPr>
        <w:ind w:left="4887" w:hanging="1440"/>
        <w:tabs>
          <w:tab w:val="num" w:pos="5247" w:leader="none"/>
        </w:tabs>
      </w:pPr>
      <w:rPr>
        <w:rFonts w:hint="default"/>
      </w:rPr>
    </w:lvl>
  </w:abstractNum>
  <w:abstractNum w:abstractNumId="43">
    <w:multiLevelType w:val="hybridMultilevel"/>
    <w:lvl w:ilvl="0">
      <w:start w:val="1"/>
      <w:numFmt w:val="decimal"/>
      <w:isLgl w:val="false"/>
      <w:suff w:val="tab"/>
      <w:lvlText w:val="%1"/>
      <w:lvlJc w:val="left"/>
      <w:pPr>
        <w:ind w:left="432" w:hanging="432"/>
        <w:tabs>
          <w:tab w:val="num" w:pos="432" w:leader="none"/>
        </w:tabs>
      </w:pPr>
      <w:rPr>
        <w:rFonts w:hint="default"/>
      </w:rPr>
    </w:lvl>
    <w:lvl w:ilvl="1">
      <w:start w:val="1"/>
      <w:numFmt w:val="decimal"/>
      <w:isLgl w:val="false"/>
      <w:suff w:val="tab"/>
      <w:lvlText w:val="%1.%2"/>
      <w:lvlJc w:val="left"/>
      <w:pPr>
        <w:ind w:left="576" w:hanging="576"/>
        <w:tabs>
          <w:tab w:val="num" w:pos="576" w:leader="none"/>
        </w:tabs>
      </w:pPr>
      <w:rPr>
        <w:rFonts w:hint="default"/>
      </w:rPr>
    </w:lvl>
    <w:lvl w:ilvl="2">
      <w:start w:val="1"/>
      <w:numFmt w:val="decimal"/>
      <w:isLgl w:val="false"/>
      <w:suff w:val="tab"/>
      <w:lvlText w:val="%1.%2.%3"/>
      <w:lvlJc w:val="left"/>
      <w:pPr>
        <w:ind w:left="720" w:hanging="720"/>
        <w:tabs>
          <w:tab w:val="num" w:pos="720" w:leader="none"/>
        </w:tabs>
      </w:pPr>
      <w:rPr>
        <w:rFonts w:hint="default"/>
      </w:rPr>
    </w:lvl>
    <w:lvl w:ilvl="3">
      <w:start w:val="1"/>
      <w:numFmt w:val="decimal"/>
      <w:isLgl w:val="false"/>
      <w:suff w:val="tab"/>
      <w:lvlText w:val="%1.%2.%3.%4"/>
      <w:lvlJc w:val="left"/>
      <w:pPr>
        <w:ind w:left="864" w:hanging="864"/>
        <w:tabs>
          <w:tab w:val="num" w:pos="864" w:leader="none"/>
        </w:tabs>
      </w:pPr>
      <w:rPr>
        <w:rFonts w:hint="default"/>
      </w:rPr>
    </w:lvl>
    <w:lvl w:ilvl="4">
      <w:start w:val="1"/>
      <w:numFmt w:val="decimal"/>
      <w:isLgl w:val="false"/>
      <w:suff w:val="tab"/>
      <w:lvlText w:val="%1.%2.%3.%4.%5"/>
      <w:lvlJc w:val="left"/>
      <w:pPr>
        <w:ind w:left="1008" w:hanging="1008"/>
        <w:tabs>
          <w:tab w:val="num" w:pos="1008" w:leader="none"/>
        </w:tabs>
      </w:pPr>
      <w:rPr>
        <w:rFonts w:hint="default"/>
      </w:rPr>
    </w:lvl>
    <w:lvl w:ilvl="5">
      <w:start w:val="1"/>
      <w:numFmt w:val="decimal"/>
      <w:isLgl w:val="false"/>
      <w:suff w:val="tab"/>
      <w:lvlText w:val="%1.%2.%3.%4.%5.%6"/>
      <w:lvlJc w:val="left"/>
      <w:pPr>
        <w:ind w:left="1152" w:hanging="1152"/>
        <w:tabs>
          <w:tab w:val="num" w:pos="1152" w:leader="none"/>
        </w:tabs>
      </w:pPr>
      <w:rPr>
        <w:rFonts w:hint="default"/>
      </w:rPr>
    </w:lvl>
    <w:lvl w:ilvl="6">
      <w:start w:val="1"/>
      <w:numFmt w:val="decimal"/>
      <w:isLgl w:val="false"/>
      <w:suff w:val="tab"/>
      <w:lvlText w:val="%1.%2.%3.%4.%5.%6.%7"/>
      <w:lvlJc w:val="left"/>
      <w:pPr>
        <w:ind w:left="1296" w:hanging="1296"/>
        <w:tabs>
          <w:tab w:val="num" w:pos="1296" w:leader="none"/>
        </w:tabs>
      </w:pPr>
      <w:rPr>
        <w:rFonts w:hint="default"/>
      </w:rPr>
    </w:lvl>
    <w:lvl w:ilvl="7">
      <w:start w:val="1"/>
      <w:numFmt w:val="decimal"/>
      <w:isLgl w:val="false"/>
      <w:suff w:val="tab"/>
      <w:lvlText w:val="%1.%2.%3.%4.%5.%6.%7.%8"/>
      <w:lvlJc w:val="left"/>
      <w:pPr>
        <w:ind w:left="1440" w:hanging="1440"/>
        <w:tabs>
          <w:tab w:val="num" w:pos="1440" w:leader="none"/>
        </w:tabs>
      </w:pPr>
      <w:rPr>
        <w:rFonts w:hint="default"/>
      </w:rPr>
    </w:lvl>
    <w:lvl w:ilvl="8">
      <w:start w:val="1"/>
      <w:numFmt w:val="decimal"/>
      <w:pStyle w:val="2912"/>
      <w:isLgl w:val="false"/>
      <w:suff w:val="tab"/>
      <w:lvlText w:val="%1.%2.%3.%4.%5.%6.%7.%8.%9"/>
      <w:lvlJc w:val="left"/>
      <w:pPr>
        <w:ind w:left="1584" w:hanging="1584"/>
        <w:tabs>
          <w:tab w:val="num" w:pos="1584" w:leader="none"/>
        </w:tabs>
      </w:pPr>
      <w:rPr>
        <w:rFonts w:hint="default"/>
      </w:rPr>
    </w:lvl>
  </w:abstractNum>
  <w:abstractNum w:abstractNumId="44">
    <w:multiLevelType w:val="hybridMultilevel"/>
    <w:lvl w:ilvl="0">
      <w:start w:val="1"/>
      <w:numFmt w:val="none"/>
      <w:pStyle w:val="3308"/>
      <w:isLgl w:val="false"/>
      <w:suff w:val="tab"/>
      <w:lvlText w:val="Рисунок "/>
      <w:lvlJc w:val="left"/>
      <w:pPr>
        <w:ind w:left="0" w:firstLine="0"/>
        <w:tabs>
          <w:tab w:val="num" w:pos="0" w:leader="none"/>
        </w:tabs>
      </w:pPr>
      <w:rPr>
        <w:rFonts w:hint="default" w:ascii="Times New Roman" w:hAnsi="Times New Roman" w:cs="Times New Roman"/>
        <w:b/>
        <w:bCs w:val="0"/>
        <w:i w:val="0"/>
        <w:iCs w:val="0"/>
        <w:caps w:val="0"/>
        <w:smallCaps w:val="0"/>
        <w:strike w:val="0"/>
        <w:vanish w:val="0"/>
        <w:spacing w:val="0"/>
        <w:position w:val="0"/>
        <w:sz w:val="24"/>
        <w:u w:val="none"/>
        <w:vertAlign w:val="baseline"/>
      </w:rPr>
    </w:lvl>
    <w:lvl w:ilvl="1">
      <w:start w:val="1"/>
      <w:numFmt w:val="lowerLetter"/>
      <w:isLgl w:val="false"/>
      <w:suff w:val="tab"/>
      <w:lvlText w:val="%2."/>
      <w:lvlJc w:val="left"/>
      <w:pPr>
        <w:ind w:left="1440" w:hanging="360"/>
        <w:tabs>
          <w:tab w:val="num" w:pos="1440" w:leader="none"/>
        </w:tabs>
      </w:pPr>
    </w:lvl>
    <w:lvl w:ilvl="2">
      <w:start w:val="1"/>
      <w:numFmt w:val="lowerRoman"/>
      <w:isLgl w:val="false"/>
      <w:suff w:val="tab"/>
      <w:lvlText w:val="%3."/>
      <w:lvlJc w:val="right"/>
      <w:pPr>
        <w:ind w:left="2160" w:hanging="180"/>
        <w:tabs>
          <w:tab w:val="num" w:pos="2160" w:leader="none"/>
        </w:tabs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  <w:tabs>
          <w:tab w:val="num" w:pos="2880" w:leader="none"/>
        </w:tabs>
      </w:pPr>
    </w:lvl>
    <w:lvl w:ilvl="4">
      <w:start w:val="1"/>
      <w:numFmt w:val="lowerLetter"/>
      <w:isLgl w:val="false"/>
      <w:suff w:val="tab"/>
      <w:lvlText w:val="%5."/>
      <w:lvlJc w:val="left"/>
      <w:pPr>
        <w:ind w:left="3600" w:hanging="360"/>
        <w:tabs>
          <w:tab w:val="num" w:pos="3600" w:leader="none"/>
        </w:tabs>
      </w:pPr>
    </w:lvl>
    <w:lvl w:ilvl="5">
      <w:start w:val="1"/>
      <w:numFmt w:val="lowerRoman"/>
      <w:isLgl w:val="false"/>
      <w:suff w:val="tab"/>
      <w:lvlText w:val="%6."/>
      <w:lvlJc w:val="right"/>
      <w:pPr>
        <w:ind w:left="4320" w:hanging="180"/>
        <w:tabs>
          <w:tab w:val="num" w:pos="4320" w:leader="none"/>
        </w:tabs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  <w:tabs>
          <w:tab w:val="num" w:pos="5040" w:leader="none"/>
        </w:tabs>
      </w:pPr>
    </w:lvl>
    <w:lvl w:ilvl="7">
      <w:start w:val="1"/>
      <w:numFmt w:val="lowerLetter"/>
      <w:isLgl w:val="false"/>
      <w:suff w:val="tab"/>
      <w:lvlText w:val="%8."/>
      <w:lvlJc w:val="left"/>
      <w:pPr>
        <w:ind w:left="5760" w:hanging="360"/>
        <w:tabs>
          <w:tab w:val="num" w:pos="5760" w:leader="none"/>
        </w:tabs>
      </w:pPr>
    </w:lvl>
    <w:lvl w:ilvl="8">
      <w:start w:val="1"/>
      <w:numFmt w:val="lowerRoman"/>
      <w:isLgl w:val="false"/>
      <w:suff w:val="tab"/>
      <w:lvlText w:val="%9."/>
      <w:lvlJc w:val="right"/>
      <w:pPr>
        <w:ind w:left="6480" w:hanging="180"/>
        <w:tabs>
          <w:tab w:val="num" w:pos="6480" w:leader="none"/>
        </w:tabs>
      </w:pPr>
    </w:lvl>
  </w:abstractNum>
  <w:abstractNum w:abstractNumId="45">
    <w:multiLevelType w:val="hybridMultilevel"/>
    <w:lvl w:ilvl="0">
      <w:start w:val="1"/>
      <w:numFmt w:val="bullet"/>
      <w:pStyle w:val="3248"/>
      <w:isLgl w:val="false"/>
      <w:suff w:val="tab"/>
      <w:lvlText w:val=""/>
      <w:lvlJc w:val="left"/>
      <w:pPr>
        <w:ind w:left="-1584" w:hanging="360"/>
        <w:tabs>
          <w:tab w:val="num" w:pos="-1584" w:leader="none"/>
        </w:tabs>
      </w:pPr>
      <w:rPr>
        <w:rFonts w:hint="default" w:ascii="Symbol" w:hAnsi="Symbol"/>
      </w:rPr>
    </w:lvl>
    <w:lvl w:ilvl="1">
      <w:start w:val="1"/>
      <w:numFmt w:val="bullet"/>
      <w:isLgl w:val="false"/>
      <w:suff w:val="tab"/>
      <w:lvlText w:val="o"/>
      <w:lvlJc w:val="left"/>
      <w:pPr>
        <w:ind w:left="-864" w:hanging="360"/>
        <w:tabs>
          <w:tab w:val="num" w:pos="-864" w:leader="none"/>
        </w:tabs>
      </w:pPr>
      <w:rPr>
        <w:rFonts w:hint="default" w:ascii="Courier New" w:hAnsi="Courier New"/>
      </w:rPr>
    </w:lvl>
    <w:lvl w:ilvl="2">
      <w:start w:val="1"/>
      <w:numFmt w:val="bullet"/>
      <w:isLgl w:val="false"/>
      <w:suff w:val="tab"/>
      <w:lvlText w:val=""/>
      <w:lvlJc w:val="left"/>
      <w:pPr>
        <w:ind w:left="-144" w:hanging="360"/>
        <w:tabs>
          <w:tab w:val="num" w:pos="-144" w:leader="none"/>
        </w:tabs>
      </w:pPr>
      <w:rPr>
        <w:rFonts w:hint="default" w:ascii="Wingdings" w:hAnsi="Wingdings"/>
      </w:rPr>
    </w:lvl>
    <w:lvl w:ilvl="3">
      <w:start w:val="1"/>
      <w:numFmt w:val="bullet"/>
      <w:isLgl w:val="false"/>
      <w:suff w:val="tab"/>
      <w:lvlText w:val=""/>
      <w:lvlJc w:val="left"/>
      <w:pPr>
        <w:ind w:left="576" w:hanging="360"/>
        <w:tabs>
          <w:tab w:val="num" w:pos="576" w:leader="none"/>
        </w:tabs>
      </w:pPr>
      <w:rPr>
        <w:rFonts w:hint="default" w:ascii="Symbol" w:hAnsi="Symbol"/>
      </w:rPr>
    </w:lvl>
    <w:lvl w:ilvl="4">
      <w:start w:val="1"/>
      <w:numFmt w:val="bullet"/>
      <w:isLgl w:val="false"/>
      <w:suff w:val="tab"/>
      <w:lvlText w:val="o"/>
      <w:lvlJc w:val="left"/>
      <w:pPr>
        <w:ind w:left="1296" w:hanging="360"/>
        <w:tabs>
          <w:tab w:val="num" w:pos="1296" w:leader="none"/>
        </w:tabs>
      </w:pPr>
      <w:rPr>
        <w:rFonts w:hint="default" w:ascii="Courier New" w:hAnsi="Courier New"/>
      </w:rPr>
    </w:lvl>
    <w:lvl w:ilvl="5">
      <w:start w:val="1"/>
      <w:numFmt w:val="bullet"/>
      <w:isLgl w:val="false"/>
      <w:suff w:val="tab"/>
      <w:lvlText w:val=""/>
      <w:lvlJc w:val="left"/>
      <w:pPr>
        <w:ind w:left="2016" w:hanging="360"/>
        <w:tabs>
          <w:tab w:val="num" w:pos="2016" w:leader="none"/>
        </w:tabs>
      </w:pPr>
      <w:rPr>
        <w:rFonts w:hint="default" w:ascii="Wingdings" w:hAnsi="Wingdings"/>
      </w:rPr>
    </w:lvl>
    <w:lvl w:ilvl="6">
      <w:start w:val="1"/>
      <w:numFmt w:val="bullet"/>
      <w:isLgl w:val="false"/>
      <w:suff w:val="tab"/>
      <w:lvlText w:val=""/>
      <w:lvlJc w:val="left"/>
      <w:pPr>
        <w:ind w:left="2736" w:hanging="360"/>
        <w:tabs>
          <w:tab w:val="num" w:pos="2736" w:leader="none"/>
        </w:tabs>
      </w:pPr>
      <w:rPr>
        <w:rFonts w:hint="default" w:ascii="Symbol" w:hAnsi="Symbol"/>
      </w:rPr>
    </w:lvl>
    <w:lvl w:ilvl="7">
      <w:start w:val="1"/>
      <w:numFmt w:val="bullet"/>
      <w:isLgl w:val="false"/>
      <w:suff w:val="tab"/>
      <w:lvlText w:val="o"/>
      <w:lvlJc w:val="left"/>
      <w:pPr>
        <w:ind w:left="3456" w:hanging="360"/>
        <w:tabs>
          <w:tab w:val="num" w:pos="3456" w:leader="none"/>
        </w:tabs>
      </w:pPr>
      <w:rPr>
        <w:rFonts w:hint="default" w:ascii="Courier New" w:hAnsi="Courier New"/>
      </w:rPr>
    </w:lvl>
    <w:lvl w:ilvl="8">
      <w:start w:val="1"/>
      <w:numFmt w:val="bullet"/>
      <w:isLgl w:val="false"/>
      <w:suff w:val="tab"/>
      <w:lvlText w:val=""/>
      <w:lvlJc w:val="left"/>
      <w:pPr>
        <w:ind w:left="4176" w:hanging="360"/>
        <w:tabs>
          <w:tab w:val="num" w:pos="4176" w:leader="none"/>
        </w:tabs>
      </w:pPr>
      <w:rPr>
        <w:rFonts w:hint="default" w:ascii="Wingdings" w:hAnsi="Wingdings"/>
      </w:rPr>
    </w:lvl>
  </w:abstractNum>
  <w:abstractNum w:abstractNumId="46">
    <w:multiLevelType w:val="hybridMultilevel"/>
    <w:lvl w:ilvl="0">
      <w:start w:val="1"/>
      <w:numFmt w:val="decimal"/>
      <w:pStyle w:val="2904"/>
      <w:isLgl w:val="false"/>
      <w:suff w:val="tab"/>
      <w:lvlText w:val="%1."/>
      <w:lvlJc w:val="left"/>
      <w:pPr>
        <w:ind w:left="432" w:hanging="432"/>
        <w:tabs>
          <w:tab w:val="num" w:pos="432" w:leader="none"/>
        </w:tabs>
      </w:pPr>
      <w:rPr>
        <w:rFonts w:hint="default"/>
      </w:rPr>
    </w:lvl>
    <w:lvl w:ilvl="1">
      <w:start w:val="1"/>
      <w:numFmt w:val="decimal"/>
      <w:pStyle w:val="2905"/>
      <w:isLgl w:val="false"/>
      <w:suff w:val="tab"/>
      <w:lvlText w:val="%1.%2."/>
      <w:lvlJc w:val="left"/>
      <w:pPr>
        <w:ind w:left="576" w:hanging="576"/>
        <w:tabs>
          <w:tab w:val="num" w:pos="576" w:leader="none"/>
        </w:tabs>
      </w:pPr>
      <w:rPr>
        <w:rFonts w:hint="default"/>
      </w:rPr>
    </w:lvl>
    <w:lvl w:ilvl="2">
      <w:start w:val="1"/>
      <w:numFmt w:val="decimal"/>
      <w:pStyle w:val="2906"/>
      <w:isLgl w:val="false"/>
      <w:suff w:val="tab"/>
      <w:lvlText w:val="%1.%2.%3."/>
      <w:lvlJc w:val="left"/>
      <w:pPr>
        <w:ind w:left="720" w:hanging="720"/>
        <w:tabs>
          <w:tab w:val="num" w:pos="720" w:leader="none"/>
        </w:tabs>
      </w:pPr>
      <w:rPr>
        <w:rFonts w:hint="default"/>
      </w:rPr>
    </w:lvl>
    <w:lvl w:ilvl="3">
      <w:start w:val="1"/>
      <w:numFmt w:val="decimal"/>
      <w:pStyle w:val="2907"/>
      <w:isLgl w:val="false"/>
      <w:suff w:val="tab"/>
      <w:lvlText w:val="%1.%2.%3.%4."/>
      <w:lvlJc w:val="left"/>
      <w:pPr>
        <w:ind w:left="864" w:hanging="864"/>
        <w:tabs>
          <w:tab w:val="num" w:pos="864" w:leader="none"/>
        </w:tabs>
      </w:pPr>
      <w:rPr>
        <w:rFonts w:hint="default"/>
      </w:rPr>
    </w:lvl>
    <w:lvl w:ilvl="4">
      <w:start w:val="1"/>
      <w:numFmt w:val="decimal"/>
      <w:pStyle w:val="2908"/>
      <w:isLgl w:val="false"/>
      <w:suff w:val="tab"/>
      <w:lvlText w:val="%1.%2.%3.%4.%5."/>
      <w:lvlJc w:val="left"/>
      <w:pPr>
        <w:ind w:left="1008" w:hanging="1008"/>
        <w:tabs>
          <w:tab w:val="num" w:pos="1008" w:leader="none"/>
        </w:tabs>
      </w:pPr>
      <w:rPr>
        <w:rFonts w:hint="default"/>
      </w:rPr>
    </w:lvl>
    <w:lvl w:ilvl="5">
      <w:start w:val="1"/>
      <w:numFmt w:val="decimal"/>
      <w:pStyle w:val="2909"/>
      <w:isLgl w:val="false"/>
      <w:suff w:val="tab"/>
      <w:lvlText w:val="%1.%2.%3.%4.%5.%6."/>
      <w:lvlJc w:val="left"/>
      <w:pPr>
        <w:ind w:left="1152" w:hanging="1152"/>
        <w:tabs>
          <w:tab w:val="num" w:pos="1152" w:leader="none"/>
        </w:tabs>
      </w:pPr>
      <w:rPr>
        <w:rFonts w:hint="default"/>
      </w:rPr>
    </w:lvl>
    <w:lvl w:ilvl="6">
      <w:start w:val="1"/>
      <w:numFmt w:val="decimal"/>
      <w:pStyle w:val="2910"/>
      <w:isLgl w:val="false"/>
      <w:suff w:val="tab"/>
      <w:lvlText w:val="%1.%2.%3.%4.%5.%6.%7"/>
      <w:lvlJc w:val="left"/>
      <w:pPr>
        <w:ind w:left="1296" w:hanging="1296"/>
        <w:tabs>
          <w:tab w:val="num" w:pos="1296" w:leader="none"/>
        </w:tabs>
      </w:pPr>
      <w:rPr>
        <w:rFonts w:hint="default"/>
      </w:rPr>
    </w:lvl>
    <w:lvl w:ilvl="7">
      <w:start w:val="1"/>
      <w:numFmt w:val="decimal"/>
      <w:pStyle w:val="2911"/>
      <w:isLgl w:val="false"/>
      <w:suff w:val="tab"/>
      <w:lvlText w:val="%1.%2.%3.%4.%5.%6.%7.%8"/>
      <w:lvlJc w:val="left"/>
      <w:pPr>
        <w:ind w:left="1440" w:hanging="1440"/>
        <w:tabs>
          <w:tab w:val="num" w:pos="1440" w:leader="none"/>
        </w:tabs>
      </w:pPr>
      <w:rPr>
        <w:rFonts w:hint="default"/>
      </w:rPr>
    </w:lvl>
    <w:lvl w:ilvl="8">
      <w:start w:val="1"/>
      <w:numFmt w:val="decimal"/>
      <w:isLgl w:val="false"/>
      <w:suff w:val="tab"/>
      <w:lvlText w:val="%1.%2.%3.%4.%5.%6.%7.%8.%9"/>
      <w:lvlJc w:val="left"/>
      <w:pPr>
        <w:ind w:left="1584" w:hanging="1584"/>
        <w:tabs>
          <w:tab w:val="num" w:pos="1584" w:leader="none"/>
        </w:tabs>
      </w:pPr>
      <w:rPr>
        <w:rFonts w:hint="default"/>
      </w:rPr>
    </w:lvl>
  </w:abstractNum>
  <w:abstractNum w:abstractNumId="47">
    <w:multiLevelType w:val="hybridMultilevel"/>
    <w:lvl w:ilvl="0">
      <w:start w:val="1"/>
      <w:numFmt w:val="russianLower"/>
      <w:pStyle w:val="3004"/>
      <w:isLgl w:val="false"/>
      <w:suff w:val="tab"/>
      <w:lvlText w:val="%1."/>
      <w:lvlJc w:val="left"/>
      <w:pPr>
        <w:ind w:left="1134" w:hanging="283"/>
        <w:tabs>
          <w:tab w:val="num" w:pos="567" w:leader="none"/>
        </w:tabs>
      </w:pPr>
      <w:rPr>
        <w:rFonts w:hint="default" w:cs="Times New Roman"/>
      </w:rPr>
    </w:lvl>
    <w:lvl w:ilvl="1">
      <w:start w:val="1"/>
      <w:numFmt w:val="lowerLetter"/>
      <w:isLgl w:val="false"/>
      <w:suff w:val="tab"/>
      <w:lvlText w:val="%2."/>
      <w:lvlJc w:val="left"/>
      <w:pPr>
        <w:ind w:left="1440" w:hanging="360"/>
        <w:tabs>
          <w:tab w:val="num" w:pos="1440" w:leader="none"/>
        </w:tabs>
      </w:pPr>
      <w:rPr>
        <w:rFonts w:cs="Times New Roman"/>
      </w:rPr>
    </w:lvl>
    <w:lvl w:ilvl="2">
      <w:start w:val="1"/>
      <w:numFmt w:val="lowerRoman"/>
      <w:isLgl w:val="false"/>
      <w:suff w:val="tab"/>
      <w:lvlText w:val="%3."/>
      <w:lvlJc w:val="right"/>
      <w:pPr>
        <w:ind w:left="2160" w:hanging="180"/>
        <w:tabs>
          <w:tab w:val="num" w:pos="2160" w:leader="none"/>
        </w:tabs>
      </w:pPr>
      <w:rPr>
        <w:rFonts w:cs="Times New Roman"/>
      </w:r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  <w:tabs>
          <w:tab w:val="num" w:pos="2880" w:leader="none"/>
        </w:tabs>
      </w:pPr>
      <w:rPr>
        <w:rFonts w:cs="Times New Roman"/>
      </w:rPr>
    </w:lvl>
    <w:lvl w:ilvl="4">
      <w:start w:val="1"/>
      <w:numFmt w:val="lowerLetter"/>
      <w:isLgl w:val="false"/>
      <w:suff w:val="tab"/>
      <w:lvlText w:val="%5."/>
      <w:lvlJc w:val="left"/>
      <w:pPr>
        <w:ind w:left="3600" w:hanging="360"/>
        <w:tabs>
          <w:tab w:val="num" w:pos="3600" w:leader="none"/>
        </w:tabs>
      </w:pPr>
      <w:rPr>
        <w:rFonts w:cs="Times New Roman"/>
      </w:rPr>
    </w:lvl>
    <w:lvl w:ilvl="5">
      <w:start w:val="1"/>
      <w:numFmt w:val="lowerRoman"/>
      <w:isLgl w:val="false"/>
      <w:suff w:val="tab"/>
      <w:lvlText w:val="%6."/>
      <w:lvlJc w:val="right"/>
      <w:pPr>
        <w:ind w:left="4320" w:hanging="180"/>
        <w:tabs>
          <w:tab w:val="num" w:pos="4320" w:leader="none"/>
        </w:tabs>
      </w:pPr>
      <w:rPr>
        <w:rFonts w:cs="Times New Roman"/>
      </w:r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  <w:tabs>
          <w:tab w:val="num" w:pos="5040" w:leader="none"/>
        </w:tabs>
      </w:pPr>
      <w:rPr>
        <w:rFonts w:cs="Times New Roman"/>
      </w:rPr>
    </w:lvl>
    <w:lvl w:ilvl="7">
      <w:start w:val="1"/>
      <w:numFmt w:val="lowerLetter"/>
      <w:isLgl w:val="false"/>
      <w:suff w:val="tab"/>
      <w:lvlText w:val="%8."/>
      <w:lvlJc w:val="left"/>
      <w:pPr>
        <w:ind w:left="5760" w:hanging="360"/>
        <w:tabs>
          <w:tab w:val="num" w:pos="5760" w:leader="none"/>
        </w:tabs>
      </w:pPr>
      <w:rPr>
        <w:rFonts w:cs="Times New Roman"/>
      </w:rPr>
    </w:lvl>
    <w:lvl w:ilvl="8">
      <w:start w:val="1"/>
      <w:numFmt w:val="lowerRoman"/>
      <w:isLgl w:val="false"/>
      <w:suff w:val="tab"/>
      <w:lvlText w:val="%9."/>
      <w:lvlJc w:val="right"/>
      <w:pPr>
        <w:ind w:left="6480" w:hanging="180"/>
        <w:tabs>
          <w:tab w:val="num" w:pos="6480" w:leader="none"/>
        </w:tabs>
      </w:pPr>
      <w:rPr>
        <w:rFonts w:cs="Times New Roman"/>
      </w:rPr>
    </w:lvl>
  </w:abstractNum>
  <w:abstractNum w:abstractNumId="48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927" w:hanging="360"/>
      </w:pPr>
      <w:rPr>
        <w:rFonts w:hint="default"/>
      </w:rPr>
    </w:lvl>
    <w:lvl w:ilvl="1">
      <w:start w:val="1"/>
      <w:numFmt w:val="lowerLetter"/>
      <w:isLgl w:val="false"/>
      <w:suff w:val="tab"/>
      <w:lvlText w:val="%2."/>
      <w:lvlJc w:val="left"/>
      <w:pPr>
        <w:ind w:left="1647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367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087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807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527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247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5967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687" w:hanging="180"/>
      </w:pPr>
    </w:lvl>
  </w:abstractNum>
  <w:abstractNum w:abstractNumId="49">
    <w:multiLevelType w:val="hybridMultilevel"/>
    <w:lvl w:ilvl="0">
      <w:start w:val="1"/>
      <w:numFmt w:val="bullet"/>
      <w:pStyle w:val="3309"/>
      <w:isLgl w:val="false"/>
      <w:suff w:val="tab"/>
      <w:lvlText w:val="–"/>
      <w:lvlJc w:val="left"/>
      <w:pPr>
        <w:ind w:left="851" w:hanging="284"/>
        <w:tabs>
          <w:tab w:val="num" w:pos="851" w:leader="none"/>
        </w:tabs>
      </w:pPr>
      <w:rPr>
        <w:rFonts w:hint="default" w:ascii="Times New Roman" w:hAnsi="Times New Roman" w:cs="Times New Roman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  <w:tabs>
          <w:tab w:val="num" w:pos="1440" w:leader="none"/>
        </w:tabs>
      </w:pPr>
      <w:rPr>
        <w:rFonts w:hint="default" w:ascii="Courier New" w:hAnsi="Courier New" w:cs="Courier New"/>
      </w:rPr>
    </w:lvl>
    <w:lvl w:ilvl="2">
      <w:start w:val="1"/>
      <w:numFmt w:val="bullet"/>
      <w:isLgl w:val="false"/>
      <w:suff w:val="tab"/>
      <w:lvlText w:val=""/>
      <w:lvlJc w:val="left"/>
      <w:pPr>
        <w:ind w:left="2160" w:hanging="360"/>
        <w:tabs>
          <w:tab w:val="num" w:pos="2160" w:leader="none"/>
        </w:tabs>
      </w:pPr>
      <w:rPr>
        <w:rFonts w:hint="default" w:ascii="Wingdings" w:hAnsi="Wingdings"/>
      </w:rPr>
    </w:lvl>
    <w:lvl w:ilvl="3">
      <w:start w:val="1"/>
      <w:numFmt w:val="bullet"/>
      <w:isLgl w:val="false"/>
      <w:suff w:val="tab"/>
      <w:lvlText w:val=""/>
      <w:lvlJc w:val="left"/>
      <w:pPr>
        <w:ind w:left="2880" w:hanging="360"/>
        <w:tabs>
          <w:tab w:val="num" w:pos="2880" w:leader="none"/>
        </w:tabs>
      </w:pPr>
      <w:rPr>
        <w:rFonts w:hint="default" w:ascii="Symbol" w:hAnsi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  <w:tabs>
          <w:tab w:val="num" w:pos="3600" w:leader="none"/>
        </w:tabs>
      </w:pPr>
      <w:rPr>
        <w:rFonts w:hint="default" w:ascii="Courier New" w:hAnsi="Courier New" w:cs="Courier New"/>
      </w:rPr>
    </w:lvl>
    <w:lvl w:ilvl="5">
      <w:start w:val="1"/>
      <w:numFmt w:val="bullet"/>
      <w:isLgl w:val="false"/>
      <w:suff w:val="tab"/>
      <w:lvlText w:val=""/>
      <w:lvlJc w:val="left"/>
      <w:pPr>
        <w:ind w:left="4320" w:hanging="360"/>
        <w:tabs>
          <w:tab w:val="num" w:pos="4320" w:leader="none"/>
        </w:tabs>
      </w:pPr>
      <w:rPr>
        <w:rFonts w:hint="default" w:ascii="Wingdings" w:hAnsi="Wingdings"/>
      </w:rPr>
    </w:lvl>
    <w:lvl w:ilvl="6">
      <w:start w:val="1"/>
      <w:numFmt w:val="bullet"/>
      <w:isLgl w:val="false"/>
      <w:suff w:val="tab"/>
      <w:lvlText w:val=""/>
      <w:lvlJc w:val="left"/>
      <w:pPr>
        <w:ind w:left="5040" w:hanging="360"/>
        <w:tabs>
          <w:tab w:val="num" w:pos="5040" w:leader="none"/>
        </w:tabs>
      </w:pPr>
      <w:rPr>
        <w:rFonts w:hint="default" w:ascii="Symbol" w:hAnsi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  <w:tabs>
          <w:tab w:val="num" w:pos="5760" w:leader="none"/>
        </w:tabs>
      </w:pPr>
      <w:rPr>
        <w:rFonts w:hint="default" w:ascii="Courier New" w:hAnsi="Courier New" w:cs="Courier New"/>
      </w:rPr>
    </w:lvl>
    <w:lvl w:ilvl="8">
      <w:start w:val="1"/>
      <w:numFmt w:val="bullet"/>
      <w:isLgl w:val="false"/>
      <w:suff w:val="tab"/>
      <w:lvlText w:val=""/>
      <w:lvlJc w:val="left"/>
      <w:pPr>
        <w:ind w:left="6480" w:hanging="360"/>
        <w:tabs>
          <w:tab w:val="num" w:pos="6480" w:leader="none"/>
        </w:tabs>
      </w:pPr>
      <w:rPr>
        <w:rFonts w:hint="default" w:ascii="Wingdings" w:hAnsi="Wingdings"/>
      </w:rPr>
    </w:lvl>
  </w:abstractNum>
  <w:abstractNum w:abstractNumId="50">
    <w:multiLevelType w:val="hybridMultilevel"/>
    <w:styleLink w:val="3277"/>
    <w:lvl w:ilvl="0">
      <w:start w:val="1"/>
      <w:numFmt w:val="upperRoman"/>
      <w:pStyle w:val="3277"/>
      <w:isLgl w:val="false"/>
      <w:suff w:val="tab"/>
      <w:lvlText w:val="Статья %1."/>
      <w:lvlJc w:val="left"/>
      <w:pPr>
        <w:ind w:left="0" w:firstLine="0"/>
        <w:tabs>
          <w:tab w:val="num" w:pos="1440" w:leader="none"/>
        </w:tabs>
      </w:pPr>
    </w:lvl>
    <w:lvl w:ilvl="1">
      <w:start w:val="1"/>
      <w:numFmt w:val="decimalZero"/>
      <w:isLgl/>
      <w:suff w:val="tab"/>
      <w:lvlText w:val="Раздел %1.%2"/>
      <w:lvlJc w:val="left"/>
      <w:pPr>
        <w:ind w:left="0" w:firstLine="0"/>
        <w:tabs>
          <w:tab w:val="num" w:pos="1080" w:leader="none"/>
        </w:tabs>
      </w:pPr>
    </w:lvl>
    <w:lvl w:ilvl="2">
      <w:start w:val="1"/>
      <w:numFmt w:val="lowerLetter"/>
      <w:isLgl w:val="false"/>
      <w:suff w:val="tab"/>
      <w:lvlText w:val="(%3)"/>
      <w:lvlJc w:val="left"/>
      <w:pPr>
        <w:ind w:left="720" w:hanging="432"/>
        <w:tabs>
          <w:tab w:val="num" w:pos="720" w:leader="none"/>
        </w:tabs>
      </w:pPr>
    </w:lvl>
    <w:lvl w:ilvl="3">
      <w:start w:val="1"/>
      <w:numFmt w:val="lowerRoman"/>
      <w:isLgl w:val="false"/>
      <w:suff w:val="tab"/>
      <w:lvlText w:val="(%4)"/>
      <w:lvlJc w:val="right"/>
      <w:pPr>
        <w:ind w:left="864" w:hanging="144"/>
        <w:tabs>
          <w:tab w:val="num" w:pos="864" w:leader="none"/>
        </w:tabs>
      </w:pPr>
    </w:lvl>
    <w:lvl w:ilvl="4">
      <w:start w:val="1"/>
      <w:numFmt w:val="decimal"/>
      <w:isLgl w:val="false"/>
      <w:suff w:val="tab"/>
      <w:lvlText w:val="%5)"/>
      <w:lvlJc w:val="left"/>
      <w:pPr>
        <w:ind w:left="1008" w:hanging="432"/>
        <w:tabs>
          <w:tab w:val="num" w:pos="1008" w:leader="none"/>
        </w:tabs>
      </w:pPr>
    </w:lvl>
    <w:lvl w:ilvl="5">
      <w:start w:val="1"/>
      <w:numFmt w:val="lowerLetter"/>
      <w:isLgl w:val="false"/>
      <w:suff w:val="tab"/>
      <w:lvlText w:val="%6)"/>
      <w:lvlJc w:val="left"/>
      <w:pPr>
        <w:ind w:left="1152" w:hanging="432"/>
        <w:tabs>
          <w:tab w:val="num" w:pos="1152" w:leader="none"/>
        </w:tabs>
      </w:pPr>
    </w:lvl>
    <w:lvl w:ilvl="6">
      <w:start w:val="1"/>
      <w:numFmt w:val="lowerRoman"/>
      <w:isLgl w:val="false"/>
      <w:suff w:val="tab"/>
      <w:lvlText w:val="%7)"/>
      <w:lvlJc w:val="right"/>
      <w:pPr>
        <w:ind w:left="1296" w:hanging="288"/>
        <w:tabs>
          <w:tab w:val="num" w:pos="1296" w:leader="none"/>
        </w:tabs>
      </w:pPr>
    </w:lvl>
    <w:lvl w:ilvl="7">
      <w:start w:val="1"/>
      <w:numFmt w:val="lowerLetter"/>
      <w:isLgl w:val="false"/>
      <w:suff w:val="tab"/>
      <w:lvlText w:val="%8."/>
      <w:lvlJc w:val="left"/>
      <w:pPr>
        <w:ind w:left="1440" w:hanging="432"/>
        <w:tabs>
          <w:tab w:val="num" w:pos="1440" w:leader="none"/>
        </w:tabs>
      </w:pPr>
    </w:lvl>
    <w:lvl w:ilvl="8">
      <w:start w:val="1"/>
      <w:numFmt w:val="lowerRoman"/>
      <w:isLgl w:val="false"/>
      <w:suff w:val="tab"/>
      <w:lvlText w:val="%9."/>
      <w:lvlJc w:val="right"/>
      <w:pPr>
        <w:ind w:left="1584" w:hanging="144"/>
        <w:tabs>
          <w:tab w:val="num" w:pos="1584" w:leader="none"/>
        </w:tabs>
      </w:pPr>
    </w:lvl>
  </w:abstractNum>
  <w:num w:numId="1">
    <w:abstractNumId w:val="39"/>
  </w:num>
  <w:num w:numId="2">
    <w:abstractNumId w:val="15"/>
  </w:num>
  <w:num w:numId="3">
    <w:abstractNumId w:val="37"/>
  </w:num>
  <w:num w:numId="4">
    <w:abstractNumId w:val="27"/>
  </w:num>
  <w:num w:numId="5">
    <w:abstractNumId w:val="21"/>
  </w:num>
  <w:num w:numId="6">
    <w:abstractNumId w:val="19"/>
  </w:num>
  <w:num w:numId="7">
    <w:abstractNumId w:val="14"/>
  </w:num>
  <w:num w:numId="8">
    <w:abstractNumId w:val="47"/>
  </w:num>
  <w:num w:numId="9">
    <w:abstractNumId w:val="40"/>
  </w:num>
  <w:num w:numId="10">
    <w:abstractNumId w:val="34"/>
  </w:num>
  <w:num w:numId="11">
    <w:abstractNumId w:val="41"/>
  </w:num>
  <w:num w:numId="12">
    <w:abstractNumId w:val="25"/>
  </w:num>
  <w:num w:numId="13">
    <w:abstractNumId w:val="29"/>
  </w:num>
  <w:num w:numId="14">
    <w:abstractNumId w:val="16"/>
  </w:num>
  <w:num w:numId="15">
    <w:abstractNumId w:val="22"/>
  </w:num>
  <w:num w:numId="16">
    <w:abstractNumId w:val="45"/>
  </w:num>
  <w:num w:numId="17">
    <w:abstractNumId w:val="23"/>
  </w:num>
  <w:num w:numId="18">
    <w:abstractNumId w:val="11"/>
  </w:num>
  <w:num w:numId="19">
    <w:abstractNumId w:val="28"/>
  </w:num>
  <w:num w:numId="20">
    <w:abstractNumId w:val="44"/>
  </w:num>
  <w:num w:numId="21">
    <w:abstractNumId w:val="9"/>
  </w:num>
  <w:num w:numId="22">
    <w:abstractNumId w:val="8"/>
  </w:num>
  <w:num w:numId="23">
    <w:abstractNumId w:val="6"/>
  </w:num>
  <w:num w:numId="24">
    <w:abstractNumId w:val="5"/>
  </w:num>
  <w:num w:numId="25">
    <w:abstractNumId w:val="4"/>
  </w:num>
  <w:num w:numId="26">
    <w:abstractNumId w:val="3"/>
  </w:num>
  <w:num w:numId="27">
    <w:abstractNumId w:val="2"/>
  </w:num>
  <w:num w:numId="28">
    <w:abstractNumId w:val="1"/>
  </w:num>
  <w:num w:numId="29">
    <w:abstractNumId w:val="0"/>
  </w:num>
  <w:num w:numId="30">
    <w:abstractNumId w:val="7"/>
  </w:num>
  <w:num w:numId="31">
    <w:abstractNumId w:val="49"/>
  </w:num>
  <w:num w:numId="32">
    <w:abstractNumId w:val="31"/>
  </w:num>
  <w:num w:numId="33">
    <w:abstractNumId w:val="24"/>
  </w:num>
  <w:num w:numId="34">
    <w:abstractNumId w:val="32"/>
  </w:num>
  <w:num w:numId="35">
    <w:abstractNumId w:val="36"/>
  </w:num>
  <w:num w:numId="36">
    <w:abstractNumId w:val="43"/>
  </w:num>
  <w:num w:numId="37">
    <w:abstractNumId w:val="42"/>
  </w:num>
  <w:num w:numId="38">
    <w:abstractNumId w:val="33"/>
  </w:num>
  <w:num w:numId="39">
    <w:abstractNumId w:val="17"/>
  </w:num>
  <w:num w:numId="40">
    <w:abstractNumId w:val="26"/>
  </w:num>
  <w:num w:numId="41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6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7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8">
    <w:abstractNumId w:val="35"/>
  </w:num>
  <w:num w:numId="49">
    <w:abstractNumId w:val="38"/>
  </w:num>
  <w:num w:numId="50">
    <w:abstractNumId w:val="50"/>
  </w:num>
  <w:num w:numId="51">
    <w:abstractNumId w:val="13"/>
  </w:num>
  <w:num w:numId="52">
    <w:abstractNumId w:val="30"/>
  </w:num>
  <w:num w:numId="53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4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5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6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7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8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9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0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1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2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3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4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5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6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7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8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9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0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1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2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3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4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5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6">
    <w:abstractNumId w:val="46"/>
  </w:num>
  <w:num w:numId="77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8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9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0">
    <w:abstractNumId w:val="20"/>
  </w:num>
  <w:num w:numId="81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2">
    <w:abstractNumId w:val="36"/>
  </w:num>
  <w:num w:numId="83">
    <w:abstractNumId w:val="48"/>
  </w:num>
  <w:num w:numId="84">
    <w:abstractNumId w:val="36"/>
  </w:num>
  <w:num w:numId="85">
    <w:abstractNumId w:val="10"/>
  </w:num>
  <w:num w:numId="86">
    <w:abstractNumId w:val="18"/>
  </w:num>
  <w:num w:numId="87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trackRevisions w:val="false"/>
  <w:documentProtection/>
  <w:defaultTabStop w:val="284"/>
  <w:characterSpacingControl w:val="doNotCompress"/>
  <w:footnotePr>
    <w:pos w:val="pageBottom"/>
    <w:numFmt w:val="decimal"/>
    <w:numStart w:val="1"/>
    <w:numRestart w:val="continuous"/>
    <w:footnote w:id="-1"/>
    <w:footnote w:id="0"/>
    <w:footnote w:id="1"/>
  </w:footnotePr>
  <w:endnotePr>
    <w:pos w:val="docEnd"/>
    <w:numFmt w:val="lowerRoman"/>
    <w:numStart w:val="1"/>
    <w:numRestart w:val="continuous"/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m:mathPr>
    <m:mathFont m:val="Cambria Math"/>
    <m:brkBin m:val="before"/>
    <m:brkBinSub m:val="--"/>
    <m:smallFrac m:val="true"/>
    <m:dispDef m:val="true"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strokecolor="00000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hint="default" w:ascii="Calibri" w:hAnsi="Calibri" w:eastAsia="Calibri" w:cs="Times New Roman"/>
        <w:lang w:val="ru-RU" w:eastAsia="ru-RU" w:bidi="ar-SA"/>
      </w:rPr>
    </w:rPrDefault>
    <w:pPrDefault>
      <w:pPr/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character" w:styleId="2759">
    <w:name w:val="Heading 1 Char"/>
    <w:basedOn w:val="2913"/>
    <w:link w:val="2904"/>
    <w:uiPriority w:val="9"/>
    <w:rPr>
      <w:rFonts w:ascii="Arial" w:hAnsi="Arial" w:eastAsia="Arial" w:cs="Arial"/>
      <w:sz w:val="40"/>
      <w:szCs w:val="40"/>
    </w:rPr>
  </w:style>
  <w:style w:type="character" w:styleId="2760">
    <w:name w:val="Heading 4 Char"/>
    <w:basedOn w:val="2913"/>
    <w:link w:val="2907"/>
    <w:uiPriority w:val="9"/>
    <w:rPr>
      <w:rFonts w:ascii="Arial" w:hAnsi="Arial" w:eastAsia="Arial" w:cs="Arial"/>
      <w:b/>
      <w:bCs/>
      <w:sz w:val="26"/>
      <w:szCs w:val="26"/>
    </w:rPr>
  </w:style>
  <w:style w:type="character" w:styleId="2761">
    <w:name w:val="Heading 5 Char"/>
    <w:basedOn w:val="2913"/>
    <w:link w:val="2908"/>
    <w:uiPriority w:val="9"/>
    <w:rPr>
      <w:rFonts w:ascii="Arial" w:hAnsi="Arial" w:eastAsia="Arial" w:cs="Arial"/>
      <w:b/>
      <w:bCs/>
      <w:sz w:val="24"/>
      <w:szCs w:val="24"/>
    </w:rPr>
  </w:style>
  <w:style w:type="character" w:styleId="2762">
    <w:name w:val="Heading 6 Char"/>
    <w:basedOn w:val="2913"/>
    <w:link w:val="2909"/>
    <w:uiPriority w:val="9"/>
    <w:rPr>
      <w:rFonts w:ascii="Arial" w:hAnsi="Arial" w:eastAsia="Arial" w:cs="Arial"/>
      <w:b/>
      <w:bCs/>
      <w:sz w:val="22"/>
      <w:szCs w:val="22"/>
    </w:rPr>
  </w:style>
  <w:style w:type="character" w:styleId="2763">
    <w:name w:val="Heading 7 Char"/>
    <w:basedOn w:val="2913"/>
    <w:link w:val="2910"/>
    <w:uiPriority w:val="9"/>
    <w:rPr>
      <w:rFonts w:ascii="Arial" w:hAnsi="Arial" w:eastAsia="Arial" w:cs="Arial"/>
      <w:b/>
      <w:bCs/>
      <w:i/>
      <w:iCs/>
      <w:sz w:val="22"/>
      <w:szCs w:val="22"/>
    </w:rPr>
  </w:style>
  <w:style w:type="character" w:styleId="2764">
    <w:name w:val="Heading 8 Char"/>
    <w:basedOn w:val="2913"/>
    <w:link w:val="2911"/>
    <w:uiPriority w:val="9"/>
    <w:rPr>
      <w:rFonts w:ascii="Arial" w:hAnsi="Arial" w:eastAsia="Arial" w:cs="Arial"/>
      <w:i/>
      <w:iCs/>
      <w:sz w:val="22"/>
      <w:szCs w:val="22"/>
    </w:rPr>
  </w:style>
  <w:style w:type="character" w:styleId="2765">
    <w:name w:val="Heading 9 Char"/>
    <w:basedOn w:val="2913"/>
    <w:link w:val="2912"/>
    <w:uiPriority w:val="9"/>
    <w:rPr>
      <w:rFonts w:ascii="Arial" w:hAnsi="Arial" w:eastAsia="Arial" w:cs="Arial"/>
      <w:i/>
      <w:iCs/>
      <w:sz w:val="21"/>
      <w:szCs w:val="21"/>
    </w:rPr>
  </w:style>
  <w:style w:type="paragraph" w:styleId="2766">
    <w:name w:val="No Spacing"/>
    <w:uiPriority w:val="1"/>
    <w:qFormat/>
    <w:pPr>
      <w:spacing w:before="0" w:after="0" w:line="240" w:lineRule="auto"/>
    </w:pPr>
  </w:style>
  <w:style w:type="character" w:styleId="2767">
    <w:name w:val="Title Char"/>
    <w:basedOn w:val="2913"/>
    <w:link w:val="3032"/>
    <w:uiPriority w:val="10"/>
    <w:rPr>
      <w:sz w:val="48"/>
      <w:szCs w:val="48"/>
    </w:rPr>
  </w:style>
  <w:style w:type="character" w:styleId="2768">
    <w:name w:val="Subtitle Char"/>
    <w:basedOn w:val="2913"/>
    <w:link w:val="3050"/>
    <w:uiPriority w:val="11"/>
    <w:rPr>
      <w:sz w:val="24"/>
      <w:szCs w:val="24"/>
    </w:rPr>
  </w:style>
  <w:style w:type="paragraph" w:styleId="2769">
    <w:name w:val="Quote"/>
    <w:basedOn w:val="2903"/>
    <w:next w:val="2903"/>
    <w:link w:val="2770"/>
    <w:uiPriority w:val="29"/>
    <w:qFormat/>
    <w:pPr>
      <w:ind w:left="720" w:right="720"/>
    </w:pPr>
    <w:rPr>
      <w:i/>
    </w:rPr>
  </w:style>
  <w:style w:type="character" w:styleId="2770">
    <w:name w:val="Quote Char"/>
    <w:link w:val="2769"/>
    <w:uiPriority w:val="29"/>
    <w:rPr>
      <w:i/>
    </w:rPr>
  </w:style>
  <w:style w:type="paragraph" w:styleId="2771">
    <w:name w:val="Intense Quote"/>
    <w:basedOn w:val="2903"/>
    <w:next w:val="2903"/>
    <w:link w:val="2772"/>
    <w:uiPriority w:val="30"/>
    <w:qFormat/>
    <w:pPr>
      <w:contextualSpacing w:val="0"/>
      <w:ind w:left="720" w:right="720"/>
      <w:shd w:val="clear" w:color="auto" w:fill="f2f2f2"/>
      <w:pBdr>
        <w:top w:val="single" w:color="FFFFFF" w:sz="4" w:space="5"/>
        <w:left w:val="single" w:color="FFFFFF" w:sz="4" w:space="10"/>
        <w:bottom w:val="single" w:color="FFFFFF" w:sz="4" w:space="5"/>
        <w:right w:val="single" w:color="FFFFFF" w:sz="4" w:space="10"/>
      </w:pBdr>
    </w:pPr>
    <w:rPr>
      <w:i/>
    </w:rPr>
  </w:style>
  <w:style w:type="character" w:styleId="2772">
    <w:name w:val="Intense Quote Char"/>
    <w:link w:val="2771"/>
    <w:uiPriority w:val="30"/>
    <w:rPr>
      <w:i/>
    </w:rPr>
  </w:style>
  <w:style w:type="character" w:styleId="2773">
    <w:name w:val="Header Char"/>
    <w:basedOn w:val="2913"/>
    <w:link w:val="2933"/>
    <w:uiPriority w:val="99"/>
  </w:style>
  <w:style w:type="character" w:styleId="2774">
    <w:name w:val="Footer Char"/>
    <w:basedOn w:val="2913"/>
    <w:link w:val="2935"/>
    <w:uiPriority w:val="99"/>
  </w:style>
  <w:style w:type="character" w:styleId="2775">
    <w:name w:val="Caption Char"/>
    <w:basedOn w:val="2913"/>
    <w:link w:val="2945"/>
    <w:uiPriority w:val="35"/>
    <w:rPr>
      <w:b/>
      <w:bCs/>
      <w:color w:val="4f81bd" w:themeColor="accent1"/>
      <w:sz w:val="18"/>
      <w:szCs w:val="18"/>
    </w:rPr>
  </w:style>
  <w:style w:type="table" w:styleId="2776">
    <w:name w:val="Table Grid Light"/>
    <w:basedOn w:val="2914"/>
    <w:uiPriority w:val="59"/>
    <w:pPr>
      <w:spacing w:after="0" w:line="240" w:lineRule="auto"/>
    </w:pPr>
    <w:tblPr>
      <w:tblInd w:w="0" w:type="dxa"/>
      <w:tblBorders>
        <w:top w:val="single" w:color="000000" w:themeColor="text1" w:themeTint="50" w:sz="4" w:space="0"/>
        <w:left w:val="single" w:color="000000" w:themeColor="text1" w:themeTint="50" w:sz="4" w:space="0"/>
        <w:bottom w:val="single" w:color="000000" w:themeColor="text1" w:themeTint="50" w:sz="4" w:space="0"/>
        <w:right w:val="single" w:color="000000" w:themeColor="text1" w:themeTint="50" w:sz="4" w:space="0"/>
        <w:insideH w:val="single" w:color="000000" w:themeColor="text1" w:themeTint="50" w:sz="4" w:space="0"/>
        <w:insideV w:val="single" w:color="000000" w:themeColor="text1" w:themeTint="5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777">
    <w:name w:val="Plain Table 1"/>
    <w:basedOn w:val="2914"/>
    <w:uiPriority w:val="59"/>
    <w:pPr>
      <w:spacing w:after="0" w:line="240" w:lineRule="auto"/>
    </w:pPr>
    <w:tblPr>
      <w:tblInd w:w="0" w:type="dxa"/>
      <w:tblBorders>
        <w:top w:val="single" w:color="000000" w:themeColor="text1" w:themeTint="50" w:sz="4" w:space="0"/>
        <w:left w:val="single" w:color="000000" w:themeColor="text1" w:themeTint="50" w:sz="4" w:space="0"/>
        <w:bottom w:val="single" w:color="000000" w:themeColor="text1" w:themeTint="50" w:sz="4" w:space="0"/>
        <w:right w:val="single" w:color="000000" w:themeColor="text1" w:themeTint="50" w:sz="4" w:space="0"/>
        <w:insideH w:val="single" w:color="000000" w:themeColor="text1" w:themeTint="50" w:sz="4" w:space="0"/>
        <w:insideV w:val="single" w:color="000000" w:themeColor="text1" w:themeTint="5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ffffff" w:themeColor="text1" w:themeTint="0D" w:fill="f2f2f2" w:themeFill="text1" w:themeFillTint="0D"/>
      </w:tcPr>
    </w:tblStylePr>
    <w:tblStylePr w:type="band1Vert">
      <w:tcPr>
        <w:shd w:val="clear" w:color="ffffff" w:themeColor="text1" w:themeTint="0D" w:fill="f2f2f2" w:themeFill="text1" w:themeFillTint="0D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</w:style>
  <w:style w:type="table" w:styleId="2778">
    <w:name w:val="Plain Table 2"/>
    <w:basedOn w:val="2914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none" w:color="000000" w:themeColor="text1" w:sz="4" w:space="0"/>
        <w:bottom w:val="single" w:color="000000" w:themeColor="text1" w:sz="4" w:space="0"/>
        <w:right w:val="none" w:color="000000" w:themeColor="text1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band2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</w:style>
  <w:style w:type="table" w:styleId="2779">
    <w:name w:val="Plain Table 3"/>
    <w:basedOn w:val="2914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b/>
        <w:caps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404040" w:sz="4" w:space="0"/>
        </w:tcBorders>
      </w:tcPr>
    </w:tblStylePr>
    <w:tblStylePr w:type="firstRow">
      <w:rPr>
        <w:b/>
        <w:caps/>
        <w:color w:val="404040"/>
      </w:rPr>
      <w:tcPr>
        <w:tcBorders>
          <w:top w:val="none" w:color="000000" w:sz="4" w:space="0"/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b/>
        <w:caps/>
        <w:color w:val="404040"/>
      </w:rPr>
    </w:tblStylePr>
    <w:tblStylePr w:type="lastRow">
      <w:rPr>
        <w:b/>
        <w:caps/>
        <w:color w:val="404040"/>
      </w:rPr>
    </w:tblStylePr>
  </w:style>
  <w:style w:type="table" w:styleId="2780">
    <w:name w:val="Plain Table 4"/>
    <w:basedOn w:val="2914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2781">
    <w:name w:val="Plain Table 5"/>
    <w:basedOn w:val="2914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right w:val="single" w:color="404040" w:sz="4" w:space="0"/>
        </w:tcBorders>
      </w:tcPr>
    </w:tblStylePr>
    <w:tblStylePr w:type="firstRow">
      <w:rPr>
        <w:i/>
        <w:color w:val="404040"/>
      </w:rPr>
      <w:tcPr>
        <w:shd w:val="clear" w:color="ffffff"/>
        <w:tcBorders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left w:val="single" w:color="404040" w:sz="4" w:space="0"/>
        </w:tcBorders>
      </w:tcPr>
    </w:tblStylePr>
    <w:tblStylePr w:type="lastRow">
      <w:rPr>
        <w:i/>
        <w:color w:val="404040"/>
      </w:rPr>
      <w:tcPr>
        <w:shd w:val="clear" w:color="ffffff"/>
        <w:tcBorders>
          <w:top w:val="single" w:color="404040" w:sz="4" w:space="0"/>
          <w:left w:val="none" w:color="000000" w:sz="4" w:space="0"/>
          <w:right w:val="none" w:color="000000" w:sz="4" w:space="0"/>
        </w:tcBorders>
      </w:tcPr>
    </w:tblStylePr>
  </w:style>
  <w:style w:type="table" w:styleId="2782">
    <w:name w:val="Grid Table 1 Light"/>
    <w:basedOn w:val="291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67" w:sz="4" w:space="0"/>
        <w:left w:val="single" w:color="000000" w:themeColor="text1" w:themeTint="67" w:sz="4" w:space="0"/>
        <w:bottom w:val="single" w:color="000000" w:themeColor="text1" w:themeTint="67" w:sz="4" w:space="0"/>
        <w:right w:val="single" w:color="000000" w:themeColor="text1" w:themeTint="67" w:sz="4" w:space="0"/>
        <w:insideH w:val="single" w:color="000000" w:themeColor="text1" w:themeTint="67" w:sz="4" w:space="0"/>
        <w:insideV w:val="single" w:color="000000" w:themeColor="tex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themeTint="67" w:sz="4" w:space="0"/>
          <w:left w:val="single" w:color="000000" w:themeColor="text1" w:themeTint="67" w:sz="4" w:space="0"/>
          <w:bottom w:val="single" w:color="000000" w:themeColor="text1" w:themeTint="67" w:sz="4" w:space="0"/>
          <w:right w:val="single" w:color="000000" w:themeColor="text1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text1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2783">
    <w:name w:val="Grid Table 1 Light - Accent 1"/>
    <w:basedOn w:val="291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67" w:sz="4" w:space="0"/>
        <w:left w:val="single" w:color="000000" w:themeColor="accent1" w:themeTint="67" w:sz="4" w:space="0"/>
        <w:bottom w:val="single" w:color="000000" w:themeColor="accent1" w:themeTint="67" w:sz="4" w:space="0"/>
        <w:right w:val="single" w:color="000000" w:themeColor="accent1" w:themeTint="67" w:sz="4" w:space="0"/>
        <w:insideH w:val="single" w:color="000000" w:themeColor="accent1" w:themeTint="67" w:sz="4" w:space="0"/>
        <w:insideV w:val="single" w:color="000000" w:themeColor="accen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themeTint="67" w:sz="4" w:space="0"/>
          <w:left w:val="single" w:color="000000" w:themeColor="accent1" w:themeTint="67" w:sz="4" w:space="0"/>
          <w:bottom w:val="single" w:color="000000" w:themeColor="accent1" w:themeTint="67" w:sz="4" w:space="0"/>
          <w:right w:val="single" w:color="000000" w:themeColor="accent1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1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2784">
    <w:name w:val="Grid Table 1 Light - Accent 2"/>
    <w:basedOn w:val="291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67" w:sz="4" w:space="0"/>
        <w:left w:val="single" w:color="000000" w:themeColor="accent2" w:themeTint="67" w:sz="4" w:space="0"/>
        <w:bottom w:val="single" w:color="000000" w:themeColor="accent2" w:themeTint="67" w:sz="4" w:space="0"/>
        <w:right w:val="single" w:color="000000" w:themeColor="accent2" w:themeTint="67" w:sz="4" w:space="0"/>
        <w:insideH w:val="single" w:color="000000" w:themeColor="accent2" w:themeTint="67" w:sz="4" w:space="0"/>
        <w:insideV w:val="single" w:color="000000" w:themeColor="accent2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67" w:sz="4" w:space="0"/>
          <w:left w:val="single" w:color="000000" w:themeColor="accent2" w:themeTint="67" w:sz="4" w:space="0"/>
          <w:bottom w:val="single" w:color="000000" w:themeColor="accent2" w:themeTint="67" w:sz="4" w:space="0"/>
          <w:right w:val="single" w:color="000000" w:themeColor="accent2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2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2785">
    <w:name w:val="Grid Table 1 Light - Accent 3"/>
    <w:basedOn w:val="291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67" w:sz="4" w:space="0"/>
        <w:left w:val="single" w:color="000000" w:themeColor="accent3" w:themeTint="67" w:sz="4" w:space="0"/>
        <w:bottom w:val="single" w:color="000000" w:themeColor="accent3" w:themeTint="67" w:sz="4" w:space="0"/>
        <w:right w:val="single" w:color="000000" w:themeColor="accent3" w:themeTint="67" w:sz="4" w:space="0"/>
        <w:insideH w:val="single" w:color="000000" w:themeColor="accent3" w:themeTint="67" w:sz="4" w:space="0"/>
        <w:insideV w:val="single" w:color="000000" w:themeColor="accent3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67" w:sz="4" w:space="0"/>
          <w:left w:val="single" w:color="000000" w:themeColor="accent3" w:themeTint="67" w:sz="4" w:space="0"/>
          <w:bottom w:val="single" w:color="000000" w:themeColor="accent3" w:themeTint="67" w:sz="4" w:space="0"/>
          <w:right w:val="single" w:color="000000" w:themeColor="accent3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3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2786">
    <w:name w:val="Grid Table 1 Light - Accent 4"/>
    <w:basedOn w:val="291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67" w:sz="4" w:space="0"/>
        <w:left w:val="single" w:color="000000" w:themeColor="accent4" w:themeTint="67" w:sz="4" w:space="0"/>
        <w:bottom w:val="single" w:color="000000" w:themeColor="accent4" w:themeTint="67" w:sz="4" w:space="0"/>
        <w:right w:val="single" w:color="000000" w:themeColor="accent4" w:themeTint="67" w:sz="4" w:space="0"/>
        <w:insideH w:val="single" w:color="000000" w:themeColor="accent4" w:themeTint="67" w:sz="4" w:space="0"/>
        <w:insideV w:val="single" w:color="000000" w:themeColor="accent4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67" w:sz="4" w:space="0"/>
          <w:left w:val="single" w:color="000000" w:themeColor="accent4" w:themeTint="67" w:sz="4" w:space="0"/>
          <w:bottom w:val="single" w:color="000000" w:themeColor="accent4" w:themeTint="67" w:sz="4" w:space="0"/>
          <w:right w:val="single" w:color="000000" w:themeColor="accent4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4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2787">
    <w:name w:val="Grid Table 1 Light - Accent 5"/>
    <w:basedOn w:val="291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67" w:sz="4" w:space="0"/>
        <w:left w:val="single" w:color="000000" w:themeColor="accent5" w:themeTint="67" w:sz="4" w:space="0"/>
        <w:bottom w:val="single" w:color="000000" w:themeColor="accent5" w:themeTint="67" w:sz="4" w:space="0"/>
        <w:right w:val="single" w:color="000000" w:themeColor="accent5" w:themeTint="67" w:sz="4" w:space="0"/>
        <w:insideH w:val="single" w:color="000000" w:themeColor="accent5" w:themeTint="67" w:sz="4" w:space="0"/>
        <w:insideV w:val="single" w:color="000000" w:themeColor="accent5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67" w:sz="4" w:space="0"/>
          <w:left w:val="single" w:color="000000" w:themeColor="accent5" w:themeTint="67" w:sz="4" w:space="0"/>
          <w:bottom w:val="single" w:color="000000" w:themeColor="accent5" w:themeTint="67" w:sz="4" w:space="0"/>
          <w:right w:val="single" w:color="000000" w:themeColor="accent5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5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2788">
    <w:name w:val="Grid Table 1 Light - Accent 6"/>
    <w:basedOn w:val="291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67" w:sz="4" w:space="0"/>
        <w:left w:val="single" w:color="000000" w:themeColor="accent6" w:themeTint="67" w:sz="4" w:space="0"/>
        <w:bottom w:val="single" w:color="000000" w:themeColor="accent6" w:themeTint="67" w:sz="4" w:space="0"/>
        <w:right w:val="single" w:color="000000" w:themeColor="accent6" w:themeTint="67" w:sz="4" w:space="0"/>
        <w:insideH w:val="single" w:color="000000" w:themeColor="accent6" w:themeTint="67" w:sz="4" w:space="0"/>
        <w:insideV w:val="single" w:color="000000" w:themeColor="accent6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67" w:sz="4" w:space="0"/>
          <w:left w:val="single" w:color="000000" w:themeColor="accent6" w:themeTint="67" w:sz="4" w:space="0"/>
          <w:bottom w:val="single" w:color="000000" w:themeColor="accent6" w:themeTint="67" w:sz="4" w:space="0"/>
          <w:right w:val="single" w:color="000000" w:themeColor="accent6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6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2789">
    <w:name w:val="Grid Table 2"/>
    <w:basedOn w:val="291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95" w:sz="4" w:space="0"/>
        <w:insideH w:val="single" w:color="000000" w:themeColor="text1" w:themeTint="95" w:sz="4" w:space="0"/>
        <w:insideV w:val="single" w:color="000000" w:themeColor="text1" w:themeTint="9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text1" w:themeTint="95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text1" w:themeTint="9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790">
    <w:name w:val="Grid Table 2 - Accent 1"/>
    <w:basedOn w:val="291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EA" w:sz="4" w:space="0"/>
        <w:insideH w:val="single" w:color="000000" w:themeColor="accent1" w:themeTint="EA" w:sz="4" w:space="0"/>
        <w:insideV w:val="single" w:color="000000" w:themeColor="accent1" w:themeTint="E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34" w:fill="dae5f1" w:themeFill="accen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34" w:fill="dae5f1" w:themeFill="accent1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1" w:themeTint="EA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1" w:themeTint="E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791">
    <w:name w:val="Grid Table 2 - Accent 2"/>
    <w:basedOn w:val="291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2" w:themeTint="97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792">
    <w:name w:val="Grid Table 2 - Accent 3"/>
    <w:basedOn w:val="291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3" w:themeTint="FE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3" w:themeTint="FE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793">
    <w:name w:val="Grid Table 2 - Accent 4"/>
    <w:basedOn w:val="291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4" w:themeTint="9A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794">
    <w:name w:val="Grid Table 2 - Accent 5"/>
    <w:basedOn w:val="291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5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795">
    <w:name w:val="Grid Table 2 - Accent 6"/>
    <w:basedOn w:val="291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6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796">
    <w:name w:val="Grid Table 3"/>
    <w:basedOn w:val="291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95" w:sz="4" w:space="0"/>
        <w:insideH w:val="single" w:color="000000" w:themeColor="text1" w:themeTint="95" w:sz="4" w:space="0"/>
        <w:insideV w:val="single" w:color="000000" w:themeColor="text1" w:themeTint="9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797">
    <w:name w:val="Grid Table 3 - Accent 1"/>
    <w:basedOn w:val="291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EA" w:sz="4" w:space="0"/>
        <w:insideH w:val="single" w:color="000000" w:themeColor="accent1" w:themeTint="EA" w:sz="4" w:space="0"/>
        <w:insideV w:val="single" w:color="000000" w:themeColor="accent1" w:themeTint="E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34" w:fill="dae5f1" w:themeFill="accen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34" w:fill="dae5f1" w:themeFill="accent1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798">
    <w:name w:val="Grid Table 3 - Accent 2"/>
    <w:basedOn w:val="291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799">
    <w:name w:val="Grid Table 3 - Accent 3"/>
    <w:basedOn w:val="291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800">
    <w:name w:val="Grid Table 3 - Accent 4"/>
    <w:basedOn w:val="291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801">
    <w:name w:val="Grid Table 3 - Accent 5"/>
    <w:basedOn w:val="291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802">
    <w:name w:val="Grid Table 3 - Accent 6"/>
    <w:basedOn w:val="291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803">
    <w:name w:val="Grid Table 4"/>
    <w:basedOn w:val="2914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90" w:sz="4" w:space="0"/>
        <w:left w:val="single" w:color="000000" w:themeColor="text1" w:themeTint="90" w:sz="4" w:space="0"/>
        <w:bottom w:val="single" w:color="000000" w:themeColor="text1" w:themeTint="90" w:sz="4" w:space="0"/>
        <w:right w:val="single" w:color="000000" w:themeColor="text1" w:themeTint="90" w:sz="4" w:space="0"/>
        <w:insideH w:val="single" w:color="000000" w:themeColor="text1" w:themeTint="90" w:sz="4" w:space="0"/>
        <w:insideV w:val="single" w:color="000000" w:themeColor="tex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text1" w:sz="4" w:space="0"/>
        </w:tcBorders>
      </w:tcPr>
    </w:tblStylePr>
  </w:style>
  <w:style w:type="table" w:styleId="2804">
    <w:name w:val="Grid Table 4 - Accent 1"/>
    <w:basedOn w:val="2914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left w:val="single" w:color="000000" w:themeColor="accent1" w:themeTint="90" w:sz="4" w:space="0"/>
        <w:bottom w:val="single" w:color="000000" w:themeColor="accent1" w:themeTint="90" w:sz="4" w:space="0"/>
        <w:right w:val="single" w:color="000000" w:themeColor="accent1" w:themeTint="90" w:sz="4" w:space="0"/>
        <w:insideH w:val="single" w:color="000000" w:themeColor="accent1" w:themeTint="90" w:sz="4" w:space="0"/>
        <w:insideV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32" w:fill="dce6f1" w:themeFill="accent1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32" w:fill="dce6f1" w:themeFill="accent1" w:themeFillTint="32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themeTint="EA" w:fill="5d8dc2" w:themeFill="accent1" w:themeFillTint="EA"/>
        <w:tcBorders>
          <w:top w:val="single" w:color="000000" w:themeColor="accent1" w:themeTint="EA" w:sz="4" w:space="0"/>
          <w:left w:val="single" w:color="000000" w:themeColor="accent1" w:themeTint="EA" w:sz="4" w:space="0"/>
          <w:bottom w:val="single" w:color="000000" w:themeColor="accent1" w:themeTint="EA" w:sz="4" w:space="0"/>
          <w:right w:val="single" w:color="000000" w:themeColor="accent1" w:themeTint="EA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1" w:themeTint="EA" w:sz="4" w:space="0"/>
        </w:tcBorders>
      </w:tcPr>
    </w:tblStylePr>
  </w:style>
  <w:style w:type="table" w:styleId="2805">
    <w:name w:val="Grid Table 4 - Accent 2"/>
    <w:basedOn w:val="2914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left w:val="single" w:color="000000" w:themeColor="accent2" w:themeTint="90" w:sz="4" w:space="0"/>
        <w:bottom w:val="single" w:color="000000" w:themeColor="accent2" w:themeTint="90" w:sz="4" w:space="0"/>
        <w:right w:val="single" w:color="000000" w:themeColor="accent2" w:themeTint="90" w:sz="4" w:space="0"/>
        <w:insideH w:val="single" w:color="000000" w:themeColor="accent2" w:themeTint="90" w:sz="4" w:space="0"/>
        <w:insideV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themeTint="97" w:fill="d99694" w:themeFill="accent2" w:themeFillTint="97"/>
        <w:tcBorders>
          <w:top w:val="single" w:color="000000" w:themeColor="accent2" w:themeTint="97" w:sz="4" w:space="0"/>
          <w:left w:val="single" w:color="000000" w:themeColor="accent2" w:themeTint="97" w:sz="4" w:space="0"/>
          <w:bottom w:val="single" w:color="000000" w:themeColor="accent2" w:themeTint="97" w:sz="4" w:space="0"/>
          <w:right w:val="single" w:color="000000" w:themeColor="accent2" w:themeTint="97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2" w:themeTint="97" w:sz="4" w:space="0"/>
        </w:tcBorders>
      </w:tcPr>
    </w:tblStylePr>
  </w:style>
  <w:style w:type="table" w:styleId="2806">
    <w:name w:val="Grid Table 4 - Accent 3"/>
    <w:basedOn w:val="2914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left w:val="single" w:color="000000" w:themeColor="accent3" w:themeTint="90" w:sz="4" w:space="0"/>
        <w:bottom w:val="single" w:color="000000" w:themeColor="accent3" w:themeTint="90" w:sz="4" w:space="0"/>
        <w:right w:val="single" w:color="000000" w:themeColor="accent3" w:themeTint="90" w:sz="4" w:space="0"/>
        <w:insideH w:val="single" w:color="000000" w:themeColor="accent3" w:themeTint="90" w:sz="4" w:space="0"/>
        <w:insideV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themeTint="FE" w:fill="9bba59" w:themeFill="accent3" w:themeFillTint="FE"/>
        <w:tcBorders>
          <w:top w:val="single" w:color="000000" w:themeColor="accent3" w:themeTint="FE" w:sz="4" w:space="0"/>
          <w:left w:val="single" w:color="000000" w:themeColor="accent3" w:themeTint="FE" w:sz="4" w:space="0"/>
          <w:bottom w:val="single" w:color="000000" w:themeColor="accent3" w:themeTint="FE" w:sz="4" w:space="0"/>
          <w:right w:val="single" w:color="000000" w:themeColor="accent3" w:themeTint="FE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3" w:themeTint="FE" w:sz="4" w:space="0"/>
        </w:tcBorders>
      </w:tcPr>
    </w:tblStylePr>
  </w:style>
  <w:style w:type="table" w:styleId="2807">
    <w:name w:val="Grid Table 4 - Accent 4"/>
    <w:basedOn w:val="2914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left w:val="single" w:color="000000" w:themeColor="accent4" w:themeTint="90" w:sz="4" w:space="0"/>
        <w:bottom w:val="single" w:color="000000" w:themeColor="accent4" w:themeTint="90" w:sz="4" w:space="0"/>
        <w:right w:val="single" w:color="000000" w:themeColor="accent4" w:themeTint="90" w:sz="4" w:space="0"/>
        <w:insideH w:val="single" w:color="000000" w:themeColor="accent4" w:themeTint="90" w:sz="4" w:space="0"/>
        <w:insideV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themeTint="9A" w:fill="b2a1c6" w:themeFill="accent4" w:themeFillTint="9A"/>
        <w:tcBorders>
          <w:top w:val="single" w:color="000000" w:themeColor="accent4" w:themeTint="9A" w:sz="4" w:space="0"/>
          <w:left w:val="single" w:color="000000" w:themeColor="accent4" w:themeTint="9A" w:sz="4" w:space="0"/>
          <w:bottom w:val="single" w:color="000000" w:themeColor="accent4" w:themeTint="9A" w:sz="4" w:space="0"/>
          <w:right w:val="single" w:color="000000" w:themeColor="accent4" w:themeTint="9A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4" w:themeTint="9A" w:sz="4" w:space="0"/>
        </w:tcBorders>
      </w:tcPr>
    </w:tblStylePr>
  </w:style>
  <w:style w:type="table" w:styleId="2808">
    <w:name w:val="Grid Table 4 - Accent 5"/>
    <w:basedOn w:val="2914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left w:val="single" w:color="000000" w:themeColor="accent5" w:themeTint="90" w:sz="4" w:space="0"/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  <w:insideV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  <w:tcBorders>
          <w:top w:val="single" w:color="000000" w:themeColor="accent5" w:sz="4" w:space="0"/>
          <w:left w:val="single" w:color="000000" w:themeColor="accent5" w:sz="4" w:space="0"/>
          <w:bottom w:val="single" w:color="000000" w:themeColor="accent5" w:sz="4" w:space="0"/>
          <w:right w:val="single" w:color="000000" w:themeColor="accent5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5" w:sz="4" w:space="0"/>
        </w:tcBorders>
      </w:tcPr>
    </w:tblStylePr>
  </w:style>
  <w:style w:type="table" w:styleId="2809">
    <w:name w:val="Grid Table 4 - Accent 6"/>
    <w:basedOn w:val="2914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left w:val="single" w:color="000000" w:themeColor="accent6" w:themeTint="90" w:sz="4" w:space="0"/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  <w:insideV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  <w:tcBorders>
          <w:top w:val="single" w:color="000000" w:themeColor="accent6" w:sz="4" w:space="0"/>
          <w:left w:val="single" w:color="000000" w:themeColor="accent6" w:sz="4" w:space="0"/>
          <w:bottom w:val="single" w:color="000000" w:themeColor="accent6" w:sz="4" w:space="0"/>
          <w:right w:val="single" w:color="000000" w:themeColor="accent6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6" w:sz="4" w:space="0"/>
        </w:tcBorders>
      </w:tcPr>
    </w:tblStylePr>
  </w:style>
  <w:style w:type="table" w:styleId="2810">
    <w:name w:val="Grid Table 5 Dark"/>
    <w:basedOn w:val="291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text1" w:themeTint="40" w:fill="bfbfbf" w:themeFill="text1" w:themeFillTint="40"/>
    </w:tblPr>
    <w:tblStylePr w:type="band1Horz">
      <w:tcPr>
        <w:shd w:val="clear" w:color="ffffff" w:themeColor="text1" w:themeTint="75" w:fill="8a8a8a" w:themeFill="text1" w:themeFillTint="75"/>
      </w:tcPr>
    </w:tblStylePr>
    <w:tblStylePr w:type="band1Vert">
      <w:tcPr>
        <w:shd w:val="clear" w:color="ffffff" w:themeColor="text1" w:themeTint="75" w:fill="8a8a8a" w:themeFill="text1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  <w:tcBorders>
          <w:top w:val="single" w:color="000000" w:themeColor="light1" w:sz="4" w:space="0"/>
        </w:tcBorders>
      </w:tcPr>
    </w:tblStylePr>
  </w:style>
  <w:style w:type="table" w:styleId="2811">
    <w:name w:val="Grid Table 5 Dark- Accent 1"/>
    <w:basedOn w:val="291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1" w:themeTint="34" w:fill="dae5f1" w:themeFill="accent1" w:themeFillTint="34"/>
    </w:tblPr>
    <w:tblStylePr w:type="band1Horz">
      <w:tcPr>
        <w:shd w:val="clear" w:color="ffffff" w:themeColor="accent1" w:themeTint="75" w:fill="adc5e0" w:themeFill="accent1" w:themeFillTint="75"/>
      </w:tcPr>
    </w:tblStylePr>
    <w:tblStylePr w:type="band1Vert">
      <w:tcPr>
        <w:shd w:val="clear" w:color="ffffff" w:themeColor="accent1" w:themeTint="75" w:fill="adc5e0" w:themeFill="accent1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  <w:tcBorders>
          <w:top w:val="single" w:color="000000" w:themeColor="light1" w:sz="4" w:space="0"/>
        </w:tcBorders>
      </w:tcPr>
    </w:tblStylePr>
  </w:style>
  <w:style w:type="table" w:styleId="2812">
    <w:name w:val="Grid Table 5 Dark - Accent 2"/>
    <w:basedOn w:val="291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2" w:themeTint="32" w:fill="f2dcdb" w:themeFill="accent2" w:themeFillTint="32"/>
    </w:tblPr>
    <w:tblStylePr w:type="band1Horz">
      <w:tcPr>
        <w:shd w:val="clear" w:color="ffffff" w:themeColor="accent2" w:themeTint="75" w:fill="e1adac" w:themeFill="accent2" w:themeFillTint="75"/>
      </w:tcPr>
    </w:tblStylePr>
    <w:tblStylePr w:type="band1Vert">
      <w:tcPr>
        <w:shd w:val="clear" w:color="ffffff" w:themeColor="accent2" w:themeTint="75" w:fill="e1adac" w:themeFill="accent2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  <w:tcBorders>
          <w:top w:val="single" w:color="000000" w:themeColor="light1" w:sz="4" w:space="0"/>
        </w:tcBorders>
      </w:tcPr>
    </w:tblStylePr>
  </w:style>
  <w:style w:type="table" w:styleId="2813">
    <w:name w:val="Grid Table 5 Dark - Accent 3"/>
    <w:basedOn w:val="291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3" w:themeTint="34" w:fill="eaf0dd" w:themeFill="accent3" w:themeFillTint="34"/>
    </w:tblPr>
    <w:tblStylePr w:type="band1Horz">
      <w:tcPr>
        <w:shd w:val="clear" w:color="ffffff" w:themeColor="accent3" w:themeTint="75" w:fill="d1dfb2" w:themeFill="accent3" w:themeFillTint="75"/>
      </w:tcPr>
    </w:tblStylePr>
    <w:tblStylePr w:type="band1Vert">
      <w:tcPr>
        <w:shd w:val="clear" w:color="ffffff" w:themeColor="accent3" w:themeTint="75" w:fill="d1dfb2" w:themeFill="accent3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  <w:tcBorders>
          <w:top w:val="single" w:color="000000" w:themeColor="light1" w:sz="4" w:space="0"/>
        </w:tcBorders>
      </w:tcPr>
    </w:tblStylePr>
  </w:style>
  <w:style w:type="table" w:styleId="2814">
    <w:name w:val="Grid Table 5 Dark- Accent 4"/>
    <w:basedOn w:val="291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4" w:themeTint="34" w:fill="e5dfec" w:themeFill="accent4" w:themeFillTint="34"/>
    </w:tblPr>
    <w:tblStylePr w:type="band1Horz">
      <w:tcPr>
        <w:shd w:val="clear" w:color="ffffff" w:themeColor="accent4" w:themeTint="75" w:fill="c4b7d4" w:themeFill="accent4" w:themeFillTint="75"/>
      </w:tcPr>
    </w:tblStylePr>
    <w:tblStylePr w:type="band1Vert">
      <w:tcPr>
        <w:shd w:val="clear" w:color="ffffff" w:themeColor="accent4" w:themeTint="75" w:fill="c4b7d4" w:themeFill="accent4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  <w:tcBorders>
          <w:top w:val="single" w:color="000000" w:themeColor="light1" w:sz="4" w:space="0"/>
        </w:tcBorders>
      </w:tcPr>
    </w:tblStylePr>
  </w:style>
  <w:style w:type="table" w:styleId="2815">
    <w:name w:val="Grid Table 5 Dark - Accent 5"/>
    <w:basedOn w:val="291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5" w:themeTint="34" w:fill="daeef3" w:themeFill="accent5" w:themeFillTint="34"/>
    </w:tblPr>
    <w:tblStylePr w:type="band1Horz">
      <w:tcPr>
        <w:shd w:val="clear" w:color="ffffff" w:themeColor="accent5" w:themeTint="75" w:fill="abd9e4" w:themeFill="accent5" w:themeFillTint="75"/>
      </w:tcPr>
    </w:tblStylePr>
    <w:tblStylePr w:type="band1Vert">
      <w:tcPr>
        <w:shd w:val="clear" w:color="ffffff" w:themeColor="accent5" w:themeTint="75" w:fill="abd9e4" w:themeFill="accent5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  <w:tcBorders>
          <w:top w:val="single" w:color="000000" w:themeColor="light1" w:sz="4" w:space="0"/>
        </w:tcBorders>
      </w:tcPr>
    </w:tblStylePr>
  </w:style>
  <w:style w:type="table" w:styleId="2816">
    <w:name w:val="Grid Table 5 Dark - Accent 6"/>
    <w:basedOn w:val="291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6" w:themeTint="34" w:fill="fde9d8" w:themeFill="accent6" w:themeFillTint="34"/>
    </w:tblPr>
    <w:tblStylePr w:type="band1Horz">
      <w:tcPr>
        <w:shd w:val="clear" w:color="ffffff" w:themeColor="accent6" w:themeTint="75" w:fill="fbcda8" w:themeFill="accent6" w:themeFillTint="75"/>
      </w:tcPr>
    </w:tblStylePr>
    <w:tblStylePr w:type="band1Vert">
      <w:tcPr>
        <w:shd w:val="clear" w:color="ffffff" w:themeColor="accent6" w:themeTint="75" w:fill="fbcda8" w:themeFill="accent6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  <w:tcBorders>
          <w:top w:val="single" w:color="000000" w:themeColor="light1" w:sz="4" w:space="0"/>
        </w:tcBorders>
      </w:tcPr>
    </w:tblStylePr>
  </w:style>
  <w:style w:type="table" w:styleId="2817">
    <w:name w:val="Grid Table 6 Colorful"/>
    <w:basedOn w:val="291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4" w:space="0"/>
        <w:left w:val="single" w:color="000000" w:themeColor="text1" w:themeTint="80" w:sz="4" w:space="0"/>
        <w:bottom w:val="single" w:color="000000" w:themeColor="text1" w:themeTint="80" w:sz="4" w:space="0"/>
        <w:right w:val="single" w:color="000000" w:themeColor="text1" w:themeTint="80" w:sz="4" w:space="0"/>
        <w:insideH w:val="single" w:color="000000" w:themeColor="text1" w:themeTint="80" w:sz="4" w:space="0"/>
        <w:insideV w:val="single" w:color="000000" w:themeColor="text1" w:themeTint="80" w:sz="4" w:space="0"/>
      </w:tblBorders>
    </w:tblPr>
    <w:tblStylePr w:type="band1Horz">
      <w:rPr>
        <w:rFonts w:ascii="Arial" w:hAnsi="Arial"/>
        <w:color w:val="404040" w:themeColor="text1" w:themeTint="80" w:themeShade="95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tcPr>
        <w:shd w:val="clear" w:color="ffffff" w:themeColor="text1" w:themeTint="34" w:fill="cbcbcb" w:themeFill="text1" w:themeFillTint="34"/>
      </w:tcPr>
    </w:tblStylePr>
    <w:tblStylePr w:type="band2Horz">
      <w:rPr>
        <w:rFonts w:ascii="Arial" w:hAnsi="Arial"/>
        <w:color w:val="404040" w:themeColor="text1" w:themeTint="80" w:themeShade="95"/>
        <w:sz w:val="22"/>
      </w:rPr>
    </w:tblStylePr>
    <w:tblStylePr w:type="firstCol">
      <w:rPr>
        <w:b/>
        <w:color w:val="4a4a4a" w:themeColor="text1" w:themeTint="80" w:themeShade="95"/>
      </w:rPr>
    </w:tblStylePr>
    <w:tblStylePr w:type="firstRow">
      <w:rPr>
        <w:b/>
        <w:color w:val="4a4a4a" w:themeColor="text1" w:themeTint="80" w:themeShade="95"/>
      </w:rPr>
      <w:tcPr>
        <w:tcBorders>
          <w:bottom w:val="single" w:color="000000" w:themeColor="text1" w:themeTint="80" w:sz="12" w:space="0"/>
        </w:tcBorders>
      </w:tcPr>
    </w:tblStylePr>
    <w:tblStylePr w:type="lastCol">
      <w:rPr>
        <w:b/>
        <w:color w:val="4a4a4a" w:themeColor="text1" w:themeTint="80" w:themeShade="95"/>
      </w:rPr>
    </w:tblStylePr>
    <w:tblStylePr w:type="lastRow">
      <w:rPr>
        <w:b/>
        <w:color w:val="4a4a4a" w:themeColor="text1" w:themeTint="80" w:themeShade="95"/>
      </w:rPr>
    </w:tblStylePr>
    <w:tblStylePr w:type="wholeTable">
      <w:rPr>
        <w:rFonts w:ascii="Arial" w:hAnsi="Arial"/>
        <w:color w:val="404040" w:themeColor="text1" w:themeTint="80" w:themeShade="95"/>
        <w:sz w:val="22"/>
      </w:rPr>
    </w:tblStylePr>
  </w:style>
  <w:style w:type="table" w:styleId="2818">
    <w:name w:val="Grid Table 6 Colorful - Accent 1"/>
    <w:basedOn w:val="291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80" w:sz="4" w:space="0"/>
        <w:left w:val="single" w:color="000000" w:themeColor="accent1" w:themeTint="80" w:sz="4" w:space="0"/>
        <w:bottom w:val="single" w:color="000000" w:themeColor="accent1" w:themeTint="80" w:sz="4" w:space="0"/>
        <w:right w:val="single" w:color="000000" w:themeColor="accent1" w:themeTint="80" w:sz="4" w:space="0"/>
        <w:insideH w:val="single" w:color="000000" w:themeColor="accent1" w:themeTint="80" w:sz="4" w:space="0"/>
        <w:insideV w:val="single" w:color="000000" w:themeColor="accent1" w:themeTint="80" w:sz="4" w:space="0"/>
      </w:tblBorders>
    </w:tblPr>
    <w:tblStylePr w:type="band1Horz">
      <w:rPr>
        <w:rFonts w:ascii="Arial" w:hAnsi="Arial"/>
        <w:color w:val="404040" w:themeColor="accent1" w:themeTint="80" w:themeShade="95"/>
        <w:sz w:val="22"/>
      </w:rPr>
      <w:tcPr>
        <w:shd w:val="clear" w:color="ffffff" w:themeColor="accent1" w:themeTint="34" w:fill="dae5f1" w:themeFill="accent1" w:themeFillTint="34"/>
      </w:tcPr>
    </w:tblStylePr>
    <w:tblStylePr w:type="band1Vert">
      <w:tcPr>
        <w:shd w:val="clear" w:color="ffffff" w:themeColor="accent1" w:themeTint="34" w:fill="dae5f1" w:themeFill="accent1" w:themeFillTint="34"/>
      </w:tcPr>
    </w:tblStylePr>
    <w:tblStylePr w:type="band2Horz">
      <w:rPr>
        <w:rFonts w:ascii="Arial" w:hAnsi="Arial"/>
        <w:color w:val="404040" w:themeColor="accent1" w:themeTint="80" w:themeShade="95"/>
        <w:sz w:val="22"/>
      </w:rPr>
    </w:tblStylePr>
    <w:tblStylePr w:type="firstCol">
      <w:rPr>
        <w:b/>
        <w:color w:val="3e70a3" w:themeColor="accent1" w:themeTint="80" w:themeShade="95"/>
      </w:rPr>
    </w:tblStylePr>
    <w:tblStylePr w:type="firstRow">
      <w:rPr>
        <w:b/>
        <w:color w:val="3e70a3" w:themeColor="accent1" w:themeTint="80" w:themeShade="95"/>
      </w:rPr>
      <w:tcPr>
        <w:tcBorders>
          <w:bottom w:val="single" w:color="000000" w:themeColor="accent1" w:themeTint="80" w:sz="12" w:space="0"/>
        </w:tcBorders>
      </w:tcPr>
    </w:tblStylePr>
    <w:tblStylePr w:type="lastCol">
      <w:rPr>
        <w:b/>
        <w:color w:val="3e70a3" w:themeColor="accent1" w:themeTint="80" w:themeShade="95"/>
      </w:rPr>
    </w:tblStylePr>
    <w:tblStylePr w:type="lastRow">
      <w:rPr>
        <w:b/>
        <w:color w:val="3e70a3" w:themeColor="accent1" w:themeTint="80" w:themeShade="95"/>
      </w:rPr>
    </w:tblStylePr>
    <w:tblStylePr w:type="wholeTable">
      <w:rPr>
        <w:rFonts w:ascii="Arial" w:hAnsi="Arial"/>
        <w:color w:val="404040" w:themeColor="accent1" w:themeTint="80" w:themeShade="95"/>
        <w:sz w:val="22"/>
      </w:rPr>
    </w:tblStylePr>
  </w:style>
  <w:style w:type="table" w:styleId="2819">
    <w:name w:val="Grid Table 6 Colorful - Accent 2"/>
    <w:basedOn w:val="291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left w:val="single" w:color="000000" w:themeColor="accent2" w:themeTint="97" w:sz="4" w:space="0"/>
        <w:bottom w:val="single" w:color="000000" w:themeColor="accent2" w:themeTint="97" w:sz="4" w:space="0"/>
        <w:right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 w:themeColor="accent2" w:themeTint="97" w:themeShade="95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tcPr>
        <w:shd w:val="clear" w:color="ffffff" w:themeColor="accent2" w:themeTint="32" w:fill="f2dcdb" w:themeFill="accent2" w:themeFillTint="32"/>
      </w:tcPr>
    </w:tblStylePr>
    <w:tblStylePr w:type="band2Horz">
      <w:rPr>
        <w:rFonts w:ascii="Arial" w:hAnsi="Arial"/>
        <w:color w:val="404040" w:themeColor="accent2" w:themeTint="97" w:themeShade="95"/>
        <w:sz w:val="22"/>
      </w:rPr>
    </w:tblStylePr>
    <w:tblStylePr w:type="firstCol">
      <w:rPr>
        <w:b/>
        <w:color w:val="9c3a37" w:themeColor="accent2" w:themeTint="97" w:themeShade="95"/>
      </w:rPr>
    </w:tblStylePr>
    <w:tblStylePr w:type="firstRow">
      <w:rPr>
        <w:b/>
        <w:color w:val="9c3a37" w:themeColor="accent2" w:themeTint="97" w:themeShade="95"/>
      </w:rPr>
      <w:tcPr>
        <w:tcBorders>
          <w:bottom w:val="single" w:color="000000" w:themeColor="accent2" w:themeTint="97" w:sz="12" w:space="0"/>
        </w:tcBorders>
      </w:tcPr>
    </w:tblStylePr>
    <w:tblStylePr w:type="lastCol">
      <w:rPr>
        <w:b/>
        <w:color w:val="9c3a37" w:themeColor="accent2" w:themeTint="97" w:themeShade="95"/>
      </w:rPr>
    </w:tblStylePr>
    <w:tblStylePr w:type="lastRow">
      <w:rPr>
        <w:b/>
        <w:color w:val="9c3a37" w:themeColor="accent2" w:themeTint="97" w:themeShade="95"/>
      </w:rPr>
    </w:tblStylePr>
    <w:tblStylePr w:type="wholeTable">
      <w:rPr>
        <w:rFonts w:ascii="Arial" w:hAnsi="Arial"/>
        <w:color w:val="404040" w:themeColor="accent2" w:themeTint="97" w:themeShade="95"/>
        <w:sz w:val="22"/>
      </w:rPr>
    </w:tblStylePr>
  </w:style>
  <w:style w:type="table" w:styleId="2820">
    <w:name w:val="Grid Table 6 Colorful - Accent 3"/>
    <w:basedOn w:val="291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FE" w:sz="4" w:space="0"/>
        <w:left w:val="single" w:color="000000" w:themeColor="accent3" w:themeTint="FE" w:sz="4" w:space="0"/>
        <w:bottom w:val="single" w:color="000000" w:themeColor="accent3" w:themeTint="FE" w:sz="4" w:space="0"/>
        <w:right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 w:themeColor="accent3" w:themeTint="FE" w:themeShade="95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tcPr>
        <w:shd w:val="clear" w:color="ffffff" w:themeColor="accent3" w:themeTint="34" w:fill="eaf0dd" w:themeFill="accent3" w:themeFillTint="34"/>
      </w:tcPr>
    </w:tblStylePr>
    <w:tblStylePr w:type="band2Horz">
      <w:rPr>
        <w:rFonts w:ascii="Arial" w:hAnsi="Arial"/>
        <w:color w:val="404040" w:themeColor="accent3" w:themeTint="FE" w:themeShade="95"/>
        <w:sz w:val="22"/>
      </w:rPr>
    </w:tblStylePr>
    <w:tblStylePr w:type="firstCol">
      <w:rPr>
        <w:b/>
        <w:color w:val="5c702f" w:themeColor="accent3" w:themeTint="FE" w:themeShade="95"/>
      </w:rPr>
    </w:tblStylePr>
    <w:tblStylePr w:type="firstRow">
      <w:rPr>
        <w:b/>
        <w:color w:val="5c702f" w:themeColor="accent3" w:themeTint="FE" w:themeShade="95"/>
      </w:rPr>
      <w:tcPr>
        <w:tcBorders>
          <w:bottom w:val="single" w:color="000000" w:themeColor="accent3" w:themeTint="FE" w:sz="12" w:space="0"/>
        </w:tcBorders>
      </w:tcPr>
    </w:tblStylePr>
    <w:tblStylePr w:type="lastCol">
      <w:rPr>
        <w:b/>
        <w:color w:val="5c702f" w:themeColor="accent3" w:themeTint="FE" w:themeShade="95"/>
      </w:rPr>
    </w:tblStylePr>
    <w:tblStylePr w:type="lastRow">
      <w:rPr>
        <w:b/>
        <w:color w:val="5c702f" w:themeColor="accent3" w:themeTint="FE" w:themeShade="95"/>
      </w:rPr>
    </w:tblStylePr>
    <w:tblStylePr w:type="wholeTable">
      <w:rPr>
        <w:rFonts w:ascii="Arial" w:hAnsi="Arial"/>
        <w:color w:val="404040" w:themeColor="accent3" w:themeTint="FE" w:themeShade="95"/>
        <w:sz w:val="22"/>
      </w:rPr>
    </w:tblStylePr>
  </w:style>
  <w:style w:type="table" w:styleId="2821">
    <w:name w:val="Grid Table 6 Colorful - Accent 4"/>
    <w:basedOn w:val="291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left w:val="single" w:color="000000" w:themeColor="accent4" w:themeTint="9A" w:sz="4" w:space="0"/>
        <w:bottom w:val="single" w:color="000000" w:themeColor="accent4" w:themeTint="9A" w:sz="4" w:space="0"/>
        <w:right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 w:themeColor="accent4" w:themeTint="9A" w:themeShade="95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tcPr>
        <w:shd w:val="clear" w:color="ffffff" w:themeColor="accent4" w:themeTint="34" w:fill="e5dfec" w:themeFill="accent4" w:themeFillTint="34"/>
      </w:tcPr>
    </w:tblStylePr>
    <w:tblStylePr w:type="band2Horz">
      <w:rPr>
        <w:rFonts w:ascii="Arial" w:hAnsi="Arial"/>
        <w:color w:val="404040" w:themeColor="accent4" w:themeTint="9A" w:themeShade="95"/>
        <w:sz w:val="22"/>
      </w:rPr>
    </w:tblStylePr>
    <w:tblStylePr w:type="firstCol">
      <w:rPr>
        <w:b/>
        <w:color w:val="664f82" w:themeColor="accent4" w:themeTint="9A" w:themeShade="95"/>
      </w:rPr>
    </w:tblStylePr>
    <w:tblStylePr w:type="firstRow">
      <w:rPr>
        <w:b/>
        <w:color w:val="664f82" w:themeColor="accent4" w:themeTint="9A" w:themeShade="95"/>
      </w:rPr>
      <w:tcPr>
        <w:tcBorders>
          <w:bottom w:val="single" w:color="000000" w:themeColor="accent4" w:themeTint="9A" w:sz="12" w:space="0"/>
        </w:tcBorders>
      </w:tcPr>
    </w:tblStylePr>
    <w:tblStylePr w:type="lastCol">
      <w:rPr>
        <w:b/>
        <w:color w:val="664f82" w:themeColor="accent4" w:themeTint="9A" w:themeShade="95"/>
      </w:rPr>
    </w:tblStylePr>
    <w:tblStylePr w:type="lastRow">
      <w:rPr>
        <w:b/>
        <w:color w:val="664f82" w:themeColor="accent4" w:themeTint="9A" w:themeShade="95"/>
      </w:rPr>
    </w:tblStylePr>
    <w:tblStylePr w:type="wholeTable">
      <w:rPr>
        <w:rFonts w:ascii="Arial" w:hAnsi="Arial"/>
        <w:color w:val="404040" w:themeColor="accent4" w:themeTint="9A" w:themeShade="95"/>
        <w:sz w:val="22"/>
      </w:rPr>
    </w:tblStylePr>
  </w:style>
  <w:style w:type="table" w:styleId="2822">
    <w:name w:val="Grid Table 6 Colorful - Accent 5"/>
    <w:basedOn w:val="291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sz="4" w:space="0"/>
        <w:left w:val="single" w:color="000000" w:themeColor="accent5" w:sz="4" w:space="0"/>
        <w:bottom w:val="single" w:color="000000" w:themeColor="accent5" w:sz="4" w:space="0"/>
        <w:right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 w:themeColor="accent5" w:themeShade="95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tcPr>
        <w:shd w:val="clear" w:color="ffffff" w:themeColor="accent5" w:themeTint="34" w:fill="daeef3" w:themeFill="accent5" w:themeFillTint="34"/>
      </w:tcPr>
    </w:tblStylePr>
    <w:tblStylePr w:type="band2Horz">
      <w:rPr>
        <w:rFonts w:ascii="Arial" w:hAnsi="Arial"/>
        <w:color w:val="404040" w:themeColor="accent5" w:themeShade="95"/>
        <w:sz w:val="22"/>
      </w:rPr>
    </w:tblStylePr>
    <w:tblStylePr w:type="firstCol">
      <w:rPr>
        <w:b/>
        <w:color w:val="266777" w:themeColor="accent5" w:themeShade="95"/>
      </w:rPr>
    </w:tblStylePr>
    <w:tblStylePr w:type="firstRow">
      <w:rPr>
        <w:b/>
        <w:color w:val="266777" w:themeColor="accent5" w:themeShade="95"/>
      </w:rPr>
      <w:tcPr>
        <w:tcBorders>
          <w:bottom w:val="single" w:color="000000" w:themeColor="accent5" w:sz="12" w:space="0"/>
        </w:tcBorders>
      </w:tcPr>
    </w:tblStylePr>
    <w:tblStylePr w:type="lastCol">
      <w:rPr>
        <w:b/>
        <w:color w:val="266777" w:themeColor="accent5" w:themeShade="95"/>
      </w:rPr>
    </w:tblStylePr>
    <w:tblStylePr w:type="lastRow">
      <w:rPr>
        <w:b/>
        <w:color w:val="266777" w:themeColor="accent5" w:themeShade="95"/>
      </w:rPr>
    </w:tblStylePr>
    <w:tblStylePr w:type="wholeTable">
      <w:rPr>
        <w:rFonts w:ascii="Arial" w:hAnsi="Arial"/>
        <w:color w:val="404040" w:themeColor="accent5" w:themeShade="95"/>
        <w:sz w:val="22"/>
      </w:rPr>
    </w:tblStylePr>
  </w:style>
  <w:style w:type="table" w:styleId="2823">
    <w:name w:val="Grid Table 6 Colorful - Accent 6"/>
    <w:basedOn w:val="291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sz="4" w:space="0"/>
        <w:left w:val="single" w:color="000000" w:themeColor="accent6" w:sz="4" w:space="0"/>
        <w:bottom w:val="single" w:color="000000" w:themeColor="accent6" w:sz="4" w:space="0"/>
        <w:right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 w:themeColor="accent5" w:themeShade="95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tcPr>
        <w:shd w:val="clear" w:color="ffffff" w:themeColor="accent6" w:themeTint="34" w:fill="fde9d8" w:themeFill="accent6" w:themeFillTint="34"/>
      </w:tcPr>
    </w:tblStylePr>
    <w:tblStylePr w:type="band2Horz">
      <w:rPr>
        <w:rFonts w:ascii="Arial" w:hAnsi="Arial"/>
        <w:color w:val="404040" w:themeColor="accent5" w:themeShade="95"/>
        <w:sz w:val="22"/>
      </w:rPr>
    </w:tblStylePr>
    <w:tblStylePr w:type="firstCol">
      <w:rPr>
        <w:b/>
        <w:color w:val="266777" w:themeColor="accent5" w:themeShade="95"/>
      </w:rPr>
    </w:tblStylePr>
    <w:tblStylePr w:type="firstRow">
      <w:rPr>
        <w:b/>
        <w:color w:val="266777" w:themeColor="accent5" w:themeShade="95"/>
      </w:rPr>
      <w:tcPr>
        <w:tcBorders>
          <w:bottom w:val="single" w:color="000000" w:themeColor="accent6" w:sz="12" w:space="0"/>
        </w:tcBorders>
      </w:tcPr>
    </w:tblStylePr>
    <w:tblStylePr w:type="lastCol">
      <w:rPr>
        <w:b/>
        <w:color w:val="266777" w:themeColor="accent5" w:themeShade="95"/>
      </w:rPr>
    </w:tblStylePr>
    <w:tblStylePr w:type="lastRow">
      <w:rPr>
        <w:b/>
        <w:color w:val="266777" w:themeColor="accent5" w:themeShade="95"/>
      </w:rPr>
    </w:tblStylePr>
    <w:tblStylePr w:type="wholeTable">
      <w:rPr>
        <w:rFonts w:ascii="Arial" w:hAnsi="Arial"/>
        <w:color w:val="404040" w:themeColor="accent5" w:themeShade="95"/>
        <w:sz w:val="22"/>
      </w:rPr>
    </w:tblStylePr>
  </w:style>
  <w:style w:type="table" w:styleId="2824">
    <w:name w:val="Grid Table 7 Colorful"/>
    <w:basedOn w:val="291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80" w:sz="4" w:space="0"/>
        <w:right w:val="single" w:color="000000" w:themeColor="text1" w:themeTint="80" w:sz="4" w:space="0"/>
        <w:insideH w:val="single" w:color="000000" w:themeColor="text1" w:themeTint="80" w:sz="4" w:space="0"/>
        <w:insideV w:val="single" w:color="000000" w:themeColor="text1" w:themeTint="80" w:sz="4" w:space="0"/>
      </w:tblBorders>
    </w:tblPr>
    <w:tblStylePr w:type="band1Horz">
      <w:rPr>
        <w:rFonts w:ascii="Arial" w:hAnsi="Arial"/>
        <w:color w:val="4a4a4a" w:themeColor="text1" w:themeTint="80" w:themeShade="95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tcPr>
        <w:shd w:val="clear" w:color="ffffff" w:themeColor="text1" w:themeTint="0D" w:fill="f2f2f2" w:themeFill="text1" w:themeFillTint="0D"/>
      </w:tcPr>
    </w:tblStylePr>
    <w:tblStylePr w:type="band2Horz">
      <w:rPr>
        <w:rFonts w:ascii="Arial" w:hAnsi="Arial"/>
        <w:color w:val="4a4a4a" w:themeColor="text1" w:themeTint="80" w:themeShade="95"/>
        <w:sz w:val="22"/>
      </w:rPr>
    </w:tblStylePr>
    <w:tblStylePr w:type="firstCol">
      <w:rPr>
        <w:rFonts w:ascii="Arial" w:hAnsi="Arial"/>
        <w:i/>
        <w:color w:val="4a4a4a" w:themeColor="text1" w:themeTint="80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text1" w:themeTint="80" w:sz="4" w:space="0"/>
        </w:tcBorders>
      </w:tcPr>
    </w:tblStylePr>
    <w:tblStylePr w:type="firstRow">
      <w:rPr>
        <w:rFonts w:ascii="Arial" w:hAnsi="Arial"/>
        <w:b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text1" w:themeTint="8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4a4a4a" w:themeColor="text1" w:themeTint="80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text1" w:themeTint="8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tex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825">
    <w:name w:val="Grid Table 7 Colorful - Accent 1"/>
    <w:basedOn w:val="291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80" w:sz="4" w:space="0"/>
        <w:right w:val="single" w:color="000000" w:themeColor="accent1" w:themeTint="80" w:sz="4" w:space="0"/>
        <w:insideH w:val="single" w:color="000000" w:themeColor="accent1" w:themeTint="80" w:sz="4" w:space="0"/>
        <w:insideV w:val="single" w:color="000000" w:themeColor="accent1" w:themeTint="80" w:sz="4" w:space="0"/>
      </w:tblBorders>
    </w:tblPr>
    <w:tblStylePr w:type="band1Horz">
      <w:rPr>
        <w:rFonts w:ascii="Arial" w:hAnsi="Arial"/>
        <w:color w:val="3e70a3" w:themeColor="accent1" w:themeTint="80" w:themeShade="95"/>
        <w:sz w:val="22"/>
      </w:rPr>
      <w:tcPr>
        <w:shd w:val="clear" w:color="ffffff" w:themeColor="accent1" w:themeTint="34" w:fill="dae5f1" w:themeFill="accent1" w:themeFillTint="34"/>
      </w:tcPr>
    </w:tblStylePr>
    <w:tblStylePr w:type="band1Vert">
      <w:tcPr>
        <w:shd w:val="clear" w:color="ffffff" w:themeColor="accent1" w:themeTint="34" w:fill="dae5f1" w:themeFill="accent1" w:themeFillTint="34"/>
      </w:tcPr>
    </w:tblStylePr>
    <w:tblStylePr w:type="band2Horz">
      <w:rPr>
        <w:rFonts w:ascii="Arial" w:hAnsi="Arial"/>
        <w:color w:val="3e70a3" w:themeColor="accent1" w:themeTint="80" w:themeShade="95"/>
        <w:sz w:val="22"/>
      </w:rPr>
    </w:tblStylePr>
    <w:tblStylePr w:type="firstCol">
      <w:rPr>
        <w:rFonts w:ascii="Arial" w:hAnsi="Arial"/>
        <w:i/>
        <w:color w:val="3e70a3" w:themeColor="accent1" w:themeTint="80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1" w:themeTint="80" w:sz="4" w:space="0"/>
        </w:tcBorders>
      </w:tcPr>
    </w:tblStylePr>
    <w:tblStylePr w:type="firstRow">
      <w:rPr>
        <w:rFonts w:ascii="Arial" w:hAnsi="Arial"/>
        <w:b/>
        <w:color w:val="3e70a3" w:themeColor="accent1" w:themeTint="80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1" w:themeTint="8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3e70a3" w:themeColor="accent1" w:themeTint="80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1" w:themeTint="8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3e70a3" w:themeColor="accen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accen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826">
    <w:name w:val="Grid Table 7 Colorful - Accent 2"/>
    <w:basedOn w:val="291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right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9c3a37" w:themeColor="accent2" w:themeTint="97" w:themeShade="95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tcPr>
        <w:shd w:val="clear" w:color="ffffff" w:themeColor="accent2" w:themeTint="32" w:fill="f2dcdb" w:themeFill="accent2" w:themeFillTint="32"/>
      </w:tcPr>
    </w:tblStylePr>
    <w:tblStylePr w:type="band2Horz">
      <w:rPr>
        <w:rFonts w:ascii="Arial" w:hAnsi="Arial"/>
        <w:color w:val="9c3a37" w:themeColor="accent2" w:themeTint="97" w:themeShade="95"/>
        <w:sz w:val="22"/>
      </w:rPr>
    </w:tblStylePr>
    <w:tblStylePr w:type="firstCol">
      <w:rPr>
        <w:rFonts w:ascii="Arial" w:hAnsi="Arial"/>
        <w:i/>
        <w:color w:val="9c3a37" w:themeColor="accent2" w:themeTint="97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2" w:themeTint="97" w:sz="4" w:space="0"/>
        </w:tcBorders>
      </w:tcPr>
    </w:tblStylePr>
    <w:tblStylePr w:type="firstRow">
      <w:rPr>
        <w:rFonts w:ascii="Arial" w:hAnsi="Arial"/>
        <w:b/>
        <w:color w:val="9c3a37" w:themeColor="accent2" w:themeTint="97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2" w:themeTint="97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9c3a37" w:themeColor="accent2" w:themeTint="97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2" w:themeTint="97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9c3a37" w:themeColor="accent2" w:themeTint="97" w:themeShade="95"/>
        <w:sz w:val="22"/>
      </w:rPr>
      <w:tcPr>
        <w:shd w:val="clear" w:color="ffffff" w:themeColor="light1" w:fill="ffffff" w:themeFill="light1"/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827">
    <w:name w:val="Grid Table 7 Colorful - Accent 3"/>
    <w:basedOn w:val="291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right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5c702f" w:themeColor="accent3" w:themeTint="FE" w:themeShade="95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tcPr>
        <w:shd w:val="clear" w:color="ffffff" w:themeColor="accent3" w:themeTint="34" w:fill="eaf0dd" w:themeFill="accent3" w:themeFillTint="34"/>
      </w:tcPr>
    </w:tblStylePr>
    <w:tblStylePr w:type="band2Horz">
      <w:rPr>
        <w:rFonts w:ascii="Arial" w:hAnsi="Arial"/>
        <w:color w:val="5c702f" w:themeColor="accent3" w:themeTint="FE" w:themeShade="95"/>
        <w:sz w:val="22"/>
      </w:rPr>
    </w:tblStylePr>
    <w:tblStylePr w:type="firstCol">
      <w:rPr>
        <w:rFonts w:ascii="Arial" w:hAnsi="Arial"/>
        <w:i/>
        <w:color w:val="5c702f" w:themeColor="accent3" w:themeTint="FE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3" w:themeTint="FE" w:sz="4" w:space="0"/>
        </w:tcBorders>
      </w:tcPr>
    </w:tblStylePr>
    <w:tblStylePr w:type="firstRow">
      <w:rPr>
        <w:rFonts w:ascii="Arial" w:hAnsi="Arial"/>
        <w:b/>
        <w:color w:val="5c702f" w:themeColor="accent3" w:themeTint="FE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3" w:themeTint="FE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5c702f" w:themeColor="accent3" w:themeTint="FE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3" w:themeTint="FE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5c702f" w:themeColor="accent3" w:themeTint="FE" w:themeShade="95"/>
        <w:sz w:val="22"/>
      </w:rPr>
      <w:tcPr>
        <w:shd w:val="clear" w:color="ffffff" w:themeColor="light1" w:fill="ffffff" w:themeFill="light1"/>
        <w:tcBorders>
          <w:top w:val="single" w:color="000000" w:themeColor="accent3" w:themeTint="FE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828">
    <w:name w:val="Grid Table 7 Colorful - Accent 4"/>
    <w:basedOn w:val="291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right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664f82" w:themeColor="accent4" w:themeTint="9A" w:themeShade="95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tcPr>
        <w:shd w:val="clear" w:color="ffffff" w:themeColor="accent4" w:themeTint="34" w:fill="e5dfec" w:themeFill="accent4" w:themeFillTint="34"/>
      </w:tcPr>
    </w:tblStylePr>
    <w:tblStylePr w:type="band2Horz">
      <w:rPr>
        <w:rFonts w:ascii="Arial" w:hAnsi="Arial"/>
        <w:color w:val="664f82" w:themeColor="accent4" w:themeTint="9A" w:themeShade="95"/>
        <w:sz w:val="22"/>
      </w:rPr>
    </w:tblStylePr>
    <w:tblStylePr w:type="firstCol">
      <w:rPr>
        <w:rFonts w:ascii="Arial" w:hAnsi="Arial"/>
        <w:i/>
        <w:color w:val="664f82" w:themeColor="accent4" w:themeTint="9A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4" w:themeTint="9A" w:sz="4" w:space="0"/>
        </w:tcBorders>
      </w:tcPr>
    </w:tblStylePr>
    <w:tblStylePr w:type="firstRow">
      <w:rPr>
        <w:rFonts w:ascii="Arial" w:hAnsi="Arial"/>
        <w:b/>
        <w:color w:val="664f82" w:themeColor="accent4" w:themeTint="9A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4" w:themeTint="9A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664f82" w:themeColor="accent4" w:themeTint="9A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4" w:themeTint="9A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664f82" w:themeColor="accent4" w:themeTint="9A" w:themeShade="95"/>
        <w:sz w:val="22"/>
      </w:rPr>
      <w:tcPr>
        <w:shd w:val="clear" w:color="ffffff" w:themeColor="light1" w:fill="ffffff" w:themeFill="light1"/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829">
    <w:name w:val="Grid Table 7 Colorful - Accent 5"/>
    <w:basedOn w:val="291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  <w:insideV w:val="single" w:color="000000" w:themeColor="accent5" w:themeTint="90" w:sz="4" w:space="0"/>
      </w:tblBorders>
    </w:tblPr>
    <w:tblStylePr w:type="band1Horz">
      <w:rPr>
        <w:rFonts w:ascii="Arial" w:hAnsi="Arial"/>
        <w:color w:val="266777" w:themeColor="accent5" w:themeShade="95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tcPr>
        <w:shd w:val="clear" w:color="ffffff" w:themeColor="accent5" w:themeTint="34" w:fill="daeef3" w:themeFill="accent5" w:themeFillTint="34"/>
      </w:tcPr>
    </w:tblStylePr>
    <w:tblStylePr w:type="band2Horz">
      <w:rPr>
        <w:rFonts w:ascii="Arial" w:hAnsi="Arial"/>
        <w:color w:val="266777" w:themeColor="accent5" w:themeShade="95"/>
        <w:sz w:val="22"/>
      </w:rPr>
    </w:tblStylePr>
    <w:tblStylePr w:type="firstCol">
      <w:rPr>
        <w:rFonts w:ascii="Arial" w:hAnsi="Arial"/>
        <w:i/>
        <w:color w:val="266777" w:themeColor="accent5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5" w:themeTint="90" w:sz="4" w:space="0"/>
        </w:tcBorders>
      </w:tcPr>
    </w:tblStylePr>
    <w:tblStylePr w:type="firstRow">
      <w:rPr>
        <w:rFonts w:ascii="Arial" w:hAnsi="Arial"/>
        <w:b/>
        <w:color w:val="266777" w:themeColor="accent5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266777" w:themeColor="accent5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5" w:themeTint="9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266777" w:themeColor="accent5" w:themeShade="95"/>
        <w:sz w:val="22"/>
      </w:rPr>
      <w:tcPr>
        <w:shd w:val="clear" w:color="ffffff" w:themeColor="light1" w:fill="ffffff" w:themeFill="light1"/>
        <w:tcBorders>
          <w:top w:val="single" w:color="000000" w:themeColor="accent5" w:themeTint="9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830">
    <w:name w:val="Grid Table 7 Colorful - Accent 6"/>
    <w:basedOn w:val="291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  <w:insideV w:val="single" w:color="000000" w:themeColor="accent6" w:themeTint="90" w:sz="4" w:space="0"/>
      </w:tblBorders>
    </w:tblPr>
    <w:tblStylePr w:type="band1Horz">
      <w:rPr>
        <w:rFonts w:ascii="Arial" w:hAnsi="Arial"/>
        <w:color w:val="b05307" w:themeColor="accent6" w:themeShade="95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tcPr>
        <w:shd w:val="clear" w:color="ffffff" w:themeColor="accent6" w:themeTint="34" w:fill="fde9d8" w:themeFill="accent6" w:themeFillTint="34"/>
      </w:tcPr>
    </w:tblStylePr>
    <w:tblStylePr w:type="band2Horz">
      <w:rPr>
        <w:rFonts w:ascii="Arial" w:hAnsi="Arial"/>
        <w:color w:val="b05307" w:themeColor="accent6" w:themeShade="95"/>
        <w:sz w:val="22"/>
      </w:rPr>
    </w:tblStylePr>
    <w:tblStylePr w:type="firstCol">
      <w:rPr>
        <w:rFonts w:ascii="Arial" w:hAnsi="Arial"/>
        <w:i/>
        <w:color w:val="b05307" w:themeColor="accent6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6" w:themeTint="90" w:sz="4" w:space="0"/>
        </w:tcBorders>
      </w:tcPr>
    </w:tblStylePr>
    <w:tblStylePr w:type="firstRow">
      <w:rPr>
        <w:rFonts w:ascii="Arial" w:hAnsi="Arial"/>
        <w:b/>
        <w:color w:val="b05307" w:themeColor="accent6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b05307" w:themeColor="accent6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6" w:themeTint="9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b05307" w:themeColor="accent6" w:themeShade="95"/>
        <w:sz w:val="22"/>
      </w:rPr>
      <w:tcPr>
        <w:shd w:val="clear" w:color="ffffff" w:themeColor="light1" w:fill="ffffff" w:themeFill="light1"/>
        <w:tcBorders>
          <w:top w:val="single" w:color="000000" w:themeColor="accent6" w:themeTint="9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831">
    <w:name w:val="List Table 1 Light"/>
    <w:basedOn w:val="2914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text1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tex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832">
    <w:name w:val="List Table 1 Light - Accent 1"/>
    <w:basedOn w:val="2914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1" w:themeTint="40" w:fill="d3e0ee" w:themeFill="accent1" w:themeFillTint="40"/>
      </w:tcPr>
    </w:tblStylePr>
    <w:tblStylePr w:type="band1Vert">
      <w:tcPr>
        <w:shd w:val="clear" w:color="ffffff" w:themeColor="accent1" w:themeTint="40" w:fill="d3e0ee" w:themeFill="accen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1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833">
    <w:name w:val="List Table 1 Light - Accent 2"/>
    <w:basedOn w:val="2914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2" w:themeTint="40" w:fill="efd3d2" w:themeFill="accent2" w:themeFillTint="40"/>
      </w:tcPr>
    </w:tblStylePr>
    <w:tblStylePr w:type="band1Vert">
      <w:tcPr>
        <w:shd w:val="clear" w:color="ffffff" w:themeColor="accent2" w:themeTint="40" w:fill="efd3d2" w:themeFill="accent2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2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2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834">
    <w:name w:val="List Table 1 Light - Accent 3"/>
    <w:basedOn w:val="2914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3" w:themeTint="40" w:fill="e6eed5" w:themeFill="accent3" w:themeFillTint="40"/>
      </w:tcPr>
    </w:tblStylePr>
    <w:tblStylePr w:type="band1Vert">
      <w:tcPr>
        <w:shd w:val="clear" w:color="ffffff" w:themeColor="accent3" w:themeTint="40" w:fill="e6eed5" w:themeFill="accent3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3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3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835">
    <w:name w:val="List Table 1 Light - Accent 4"/>
    <w:basedOn w:val="2914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4" w:themeTint="40" w:fill="dfd8e7" w:themeFill="accent4" w:themeFillTint="40"/>
      </w:tcPr>
    </w:tblStylePr>
    <w:tblStylePr w:type="band1Vert">
      <w:tcPr>
        <w:shd w:val="clear" w:color="ffffff" w:themeColor="accent4" w:themeTint="40" w:fill="dfd8e7" w:themeFill="accent4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4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4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836">
    <w:name w:val="List Table 1 Light - Accent 5"/>
    <w:basedOn w:val="2914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5" w:themeTint="40" w:fill="d1eaf0" w:themeFill="accent5" w:themeFillTint="40"/>
      </w:tcPr>
    </w:tblStylePr>
    <w:tblStylePr w:type="band1Vert">
      <w:tcPr>
        <w:shd w:val="clear" w:color="ffffff" w:themeColor="accent5" w:themeTint="40" w:fill="d1eaf0" w:themeFill="accent5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5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837">
    <w:name w:val="List Table 1 Light - Accent 6"/>
    <w:basedOn w:val="2914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6" w:themeTint="40" w:fill="fce4d1" w:themeFill="accent6" w:themeFillTint="40"/>
      </w:tcPr>
    </w:tblStylePr>
    <w:tblStylePr w:type="band1Vert">
      <w:tcPr>
        <w:shd w:val="clear" w:color="ffffff" w:themeColor="accent6" w:themeTint="40" w:fill="fce4d1" w:themeFill="accent6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6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838">
    <w:name w:val="List Table 2"/>
    <w:basedOn w:val="291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90" w:sz="4" w:space="0"/>
        <w:bottom w:val="single" w:color="000000" w:themeColor="text1" w:themeTint="90" w:sz="4" w:space="0"/>
        <w:insideH w:val="single" w:color="000000" w:themeColor="tex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text1" w:themeTint="90" w:sz="4" w:space="0"/>
          <w:left w:val="none" w:color="000000" w:sz="4" w:space="0"/>
          <w:bottom w:val="single" w:color="000000" w:themeColor="text1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text1" w:themeTint="90" w:sz="4" w:space="0"/>
          <w:left w:val="none" w:color="000000" w:sz="4" w:space="0"/>
          <w:bottom w:val="single" w:color="000000" w:themeColor="text1" w:themeTint="90" w:sz="4" w:space="0"/>
          <w:right w:val="none" w:color="000000" w:sz="4" w:space="0"/>
        </w:tcBorders>
      </w:tcPr>
    </w:tblStylePr>
  </w:style>
  <w:style w:type="table" w:styleId="2839">
    <w:name w:val="List Table 2 - Accent 1"/>
    <w:basedOn w:val="291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bottom w:val="single" w:color="000000" w:themeColor="accent1" w:themeTint="90" w:sz="4" w:space="0"/>
        <w:insideH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40" w:fill="d3e0ee" w:themeFill="accen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40" w:fill="d3e0ee" w:themeFill="accent1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1" w:themeTint="90" w:sz="4" w:space="0"/>
          <w:left w:val="none" w:color="000000" w:sz="4" w:space="0"/>
          <w:bottom w:val="single" w:color="000000" w:themeColor="accent1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1" w:themeTint="90" w:sz="4" w:space="0"/>
          <w:left w:val="none" w:color="000000" w:sz="4" w:space="0"/>
          <w:bottom w:val="single" w:color="000000" w:themeColor="accent1" w:themeTint="90" w:sz="4" w:space="0"/>
          <w:right w:val="none" w:color="000000" w:sz="4" w:space="0"/>
        </w:tcBorders>
      </w:tcPr>
    </w:tblStylePr>
  </w:style>
  <w:style w:type="table" w:styleId="2840">
    <w:name w:val="List Table 2 - Accent 2"/>
    <w:basedOn w:val="291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bottom w:val="single" w:color="000000" w:themeColor="accent2" w:themeTint="90" w:sz="4" w:space="0"/>
        <w:insideH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40" w:fill="efd3d2" w:themeFill="accent2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40" w:fill="efd3d2" w:themeFill="accent2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2" w:themeTint="90" w:sz="4" w:space="0"/>
          <w:left w:val="none" w:color="000000" w:sz="4" w:space="0"/>
          <w:bottom w:val="single" w:color="000000" w:themeColor="accent2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2" w:themeTint="90" w:sz="4" w:space="0"/>
          <w:left w:val="none" w:color="000000" w:sz="4" w:space="0"/>
          <w:bottom w:val="single" w:color="000000" w:themeColor="accent2" w:themeTint="90" w:sz="4" w:space="0"/>
          <w:right w:val="none" w:color="000000" w:sz="4" w:space="0"/>
        </w:tcBorders>
      </w:tcPr>
    </w:tblStylePr>
  </w:style>
  <w:style w:type="table" w:styleId="2841">
    <w:name w:val="List Table 2 - Accent 3"/>
    <w:basedOn w:val="291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bottom w:val="single" w:color="000000" w:themeColor="accent3" w:themeTint="90" w:sz="4" w:space="0"/>
        <w:insideH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40" w:fill="e6eed5" w:themeFill="accent3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40" w:fill="e6eed5" w:themeFill="accent3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3" w:themeTint="90" w:sz="4" w:space="0"/>
          <w:left w:val="none" w:color="000000" w:sz="4" w:space="0"/>
          <w:bottom w:val="single" w:color="000000" w:themeColor="accent3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3" w:themeTint="90" w:sz="4" w:space="0"/>
          <w:left w:val="none" w:color="000000" w:sz="4" w:space="0"/>
          <w:bottom w:val="single" w:color="000000" w:themeColor="accent3" w:themeTint="90" w:sz="4" w:space="0"/>
          <w:right w:val="none" w:color="000000" w:sz="4" w:space="0"/>
        </w:tcBorders>
      </w:tcPr>
    </w:tblStylePr>
  </w:style>
  <w:style w:type="table" w:styleId="2842">
    <w:name w:val="List Table 2 - Accent 4"/>
    <w:basedOn w:val="291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bottom w:val="single" w:color="000000" w:themeColor="accent4" w:themeTint="90" w:sz="4" w:space="0"/>
        <w:insideH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40" w:fill="dfd8e7" w:themeFill="accent4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40" w:fill="dfd8e7" w:themeFill="accent4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4" w:themeTint="90" w:sz="4" w:space="0"/>
          <w:left w:val="none" w:color="000000" w:sz="4" w:space="0"/>
          <w:bottom w:val="single" w:color="000000" w:themeColor="accent4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4" w:themeTint="90" w:sz="4" w:space="0"/>
          <w:left w:val="none" w:color="000000" w:sz="4" w:space="0"/>
          <w:bottom w:val="single" w:color="000000" w:themeColor="accent4" w:themeTint="90" w:sz="4" w:space="0"/>
          <w:right w:val="none" w:color="000000" w:sz="4" w:space="0"/>
        </w:tcBorders>
      </w:tcPr>
    </w:tblStylePr>
  </w:style>
  <w:style w:type="table" w:styleId="2843">
    <w:name w:val="List Table 2 - Accent 5"/>
    <w:basedOn w:val="291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bottom w:val="single" w:color="000000" w:themeColor="accent5" w:themeTint="90" w:sz="4" w:space="0"/>
        <w:insideH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40" w:fill="d1eaf0" w:themeFill="accent5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40" w:fill="d1eaf0" w:themeFill="accent5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5" w:themeTint="9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5" w:themeTint="9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</w:style>
  <w:style w:type="table" w:styleId="2844">
    <w:name w:val="List Table 2 - Accent 6"/>
    <w:basedOn w:val="291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bottom w:val="single" w:color="000000" w:themeColor="accent6" w:themeTint="90" w:sz="4" w:space="0"/>
        <w:insideH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40" w:fill="fce4d1" w:themeFill="accent6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40" w:fill="fce4d1" w:themeFill="accent6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6" w:themeTint="9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6" w:themeTint="9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</w:style>
  <w:style w:type="table" w:styleId="2845">
    <w:name w:val="List Table 3"/>
    <w:basedOn w:val="291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2846">
    <w:name w:val="List Table 3 - Accent 1"/>
    <w:basedOn w:val="291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4" w:space="0"/>
        <w:left w:val="single" w:color="000000" w:themeColor="accent1" w:sz="4" w:space="0"/>
        <w:bottom w:val="single" w:color="000000" w:themeColor="accent1" w:sz="4" w:space="0"/>
        <w:right w:val="single" w:color="000000" w:themeColor="accent1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sz="4" w:space="0"/>
          <w:bottom w:val="single" w:color="000000" w:themeColor="accent1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1" w:sz="4" w:space="0"/>
          <w:right w:val="single" w:color="000000" w:themeColor="accen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2847">
    <w:name w:val="List Table 3 - Accent 2"/>
    <w:basedOn w:val="291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left w:val="single" w:color="000000" w:themeColor="accent2" w:themeTint="97" w:sz="4" w:space="0"/>
        <w:bottom w:val="single" w:color="000000" w:themeColor="accent2" w:themeTint="97" w:sz="4" w:space="0"/>
        <w:right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97" w:sz="4" w:space="0"/>
          <w:bottom w:val="single" w:color="000000" w:themeColor="accent2" w:themeTint="97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2" w:themeTint="97" w:sz="4" w:space="0"/>
          <w:right w:val="single" w:color="000000" w:themeColor="accent2" w:themeTint="9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themeTint="97" w:fill="d99694" w:themeFill="accent2" w:themeFillTint="97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2848">
    <w:name w:val="List Table 3 - Accent 3"/>
    <w:basedOn w:val="291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4" w:space="0"/>
        <w:left w:val="single" w:color="000000" w:themeColor="accent3" w:themeTint="98" w:sz="4" w:space="0"/>
        <w:bottom w:val="single" w:color="000000" w:themeColor="accent3" w:themeTint="98" w:sz="4" w:space="0"/>
        <w:right w:val="single" w:color="000000" w:themeColor="accent3" w:themeTint="98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98" w:sz="4" w:space="0"/>
          <w:bottom w:val="single" w:color="000000" w:themeColor="accent3" w:themeTint="98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3" w:themeTint="98" w:sz="4" w:space="0"/>
          <w:right w:val="single" w:color="000000" w:themeColor="accent3" w:themeTint="98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themeTint="98" w:fill="c3d69b" w:themeFill="accent3" w:themeFillTint="98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2849">
    <w:name w:val="List Table 3 - Accent 4"/>
    <w:basedOn w:val="291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left w:val="single" w:color="000000" w:themeColor="accent4" w:themeTint="9A" w:sz="4" w:space="0"/>
        <w:bottom w:val="single" w:color="000000" w:themeColor="accent4" w:themeTint="9A" w:sz="4" w:space="0"/>
        <w:right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9A" w:sz="4" w:space="0"/>
          <w:bottom w:val="single" w:color="000000" w:themeColor="accent4" w:themeTint="9A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4" w:themeTint="9A" w:sz="4" w:space="0"/>
          <w:right w:val="single" w:color="000000" w:themeColor="accent4" w:themeTint="9A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themeTint="9A" w:fill="b2a1c6" w:themeFill="accent4" w:themeFillTint="9A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2850">
    <w:name w:val="List Table 3 - Accent 5"/>
    <w:basedOn w:val="291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4" w:space="0"/>
        <w:left w:val="single" w:color="000000" w:themeColor="accent5" w:themeTint="9A" w:sz="4" w:space="0"/>
        <w:bottom w:val="single" w:color="000000" w:themeColor="accent5" w:themeTint="9A" w:sz="4" w:space="0"/>
        <w:right w:val="single" w:color="000000" w:themeColor="accent5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9A" w:sz="4" w:space="0"/>
          <w:bottom w:val="single" w:color="000000" w:themeColor="accent5" w:themeTint="9A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5" w:themeTint="9A" w:sz="4" w:space="0"/>
          <w:right w:val="single" w:color="000000" w:themeColor="accent5" w:themeTint="9A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themeTint="9A" w:fill="91cddc" w:themeFill="accent5" w:themeFillTint="9A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2851">
    <w:name w:val="List Table 3 - Accent 6"/>
    <w:basedOn w:val="291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4" w:space="0"/>
        <w:left w:val="single" w:color="000000" w:themeColor="accent6" w:themeTint="98" w:sz="4" w:space="0"/>
        <w:bottom w:val="single" w:color="000000" w:themeColor="accent6" w:themeTint="98" w:sz="4" w:space="0"/>
        <w:right w:val="single" w:color="000000" w:themeColor="accent6" w:themeTint="98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98" w:sz="4" w:space="0"/>
          <w:bottom w:val="single" w:color="000000" w:themeColor="accent6" w:themeTint="98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6" w:themeTint="98" w:sz="4" w:space="0"/>
          <w:right w:val="single" w:color="000000" w:themeColor="accent6" w:themeTint="98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themeTint="98" w:fill="f9bf90" w:themeFill="accent6" w:themeFillTint="98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2852">
    <w:name w:val="List Table 4"/>
    <w:basedOn w:val="291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2853">
    <w:name w:val="List Table 4 - Accent 1"/>
    <w:basedOn w:val="291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left w:val="single" w:color="000000" w:themeColor="accent1" w:themeTint="90" w:sz="4" w:space="0"/>
        <w:bottom w:val="single" w:color="000000" w:themeColor="accent1" w:themeTint="90" w:sz="4" w:space="0"/>
        <w:right w:val="single" w:color="000000" w:themeColor="accent1" w:themeTint="90" w:sz="4" w:space="0"/>
        <w:insideH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40" w:fill="d3e0ee" w:themeFill="accen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40" w:fill="d3e0ee" w:themeFill="accent1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2854">
    <w:name w:val="List Table 4 - Accent 2"/>
    <w:basedOn w:val="291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left w:val="single" w:color="000000" w:themeColor="accent2" w:themeTint="90" w:sz="4" w:space="0"/>
        <w:bottom w:val="single" w:color="000000" w:themeColor="accent2" w:themeTint="90" w:sz="4" w:space="0"/>
        <w:right w:val="single" w:color="000000" w:themeColor="accent2" w:themeTint="90" w:sz="4" w:space="0"/>
        <w:insideH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40" w:fill="efd3d2" w:themeFill="accent2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40" w:fill="efd3d2" w:themeFill="accent2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2855">
    <w:name w:val="List Table 4 - Accent 3"/>
    <w:basedOn w:val="291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left w:val="single" w:color="000000" w:themeColor="accent3" w:themeTint="90" w:sz="4" w:space="0"/>
        <w:bottom w:val="single" w:color="000000" w:themeColor="accent3" w:themeTint="90" w:sz="4" w:space="0"/>
        <w:right w:val="single" w:color="000000" w:themeColor="accent3" w:themeTint="90" w:sz="4" w:space="0"/>
        <w:insideH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40" w:fill="e6eed5" w:themeFill="accent3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40" w:fill="e6eed5" w:themeFill="accent3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2856">
    <w:name w:val="List Table 4 - Accent 4"/>
    <w:basedOn w:val="291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left w:val="single" w:color="000000" w:themeColor="accent4" w:themeTint="90" w:sz="4" w:space="0"/>
        <w:bottom w:val="single" w:color="000000" w:themeColor="accent4" w:themeTint="90" w:sz="4" w:space="0"/>
        <w:right w:val="single" w:color="000000" w:themeColor="accent4" w:themeTint="90" w:sz="4" w:space="0"/>
        <w:insideH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40" w:fill="dfd8e7" w:themeFill="accent4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40" w:fill="dfd8e7" w:themeFill="accent4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2857">
    <w:name w:val="List Table 4 - Accent 5"/>
    <w:basedOn w:val="291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left w:val="single" w:color="000000" w:themeColor="accent5" w:themeTint="90" w:sz="4" w:space="0"/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40" w:fill="d1eaf0" w:themeFill="accent5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40" w:fill="d1eaf0" w:themeFill="accent5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2858">
    <w:name w:val="List Table 4 - Accent 6"/>
    <w:basedOn w:val="291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left w:val="single" w:color="000000" w:themeColor="accent6" w:themeTint="90" w:sz="4" w:space="0"/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40" w:fill="fce4d1" w:themeFill="accent6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40" w:fill="fce4d1" w:themeFill="accent6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2859">
    <w:name w:val="List Table 5 Dark"/>
    <w:basedOn w:val="291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32" w:space="0"/>
        <w:left w:val="single" w:color="000000" w:themeColor="text1" w:themeTint="80" w:sz="32" w:space="0"/>
        <w:bottom w:val="single" w:color="000000" w:themeColor="text1" w:themeTint="80" w:sz="32" w:space="0"/>
        <w:right w:val="single" w:color="000000" w:themeColor="text1" w:themeTint="80" w:sz="32" w:space="0"/>
      </w:tblBorders>
      <w:shd w:val="clear" w:color="ffffff" w:themeColor="text1" w:themeTint="80" w:fill="7f7f7f" w:themeFill="text1" w:themeFillTint="80"/>
    </w:tblPr>
    <w:tblStylePr w:type="band1Horz">
      <w:tcPr>
        <w:shd w:val="clear" w:color="ffffff" w:themeColor="text1" w:themeTint="80" w:fill="7f7f7f" w:themeFill="text1" w:themeFillTint="80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text1" w:themeTint="80" w:fill="7f7f7f" w:themeFill="text1" w:themeFillTint="80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text1" w:themeTint="80" w:fill="7f7f7f" w:themeFill="text1" w:themeFillTint="80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text1" w:themeTint="80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text1" w:themeTint="80" w:fill="7f7f7f" w:themeFill="text1" w:themeFillTint="80"/>
        <w:tcBorders>
          <w:top w:val="single" w:color="000000" w:themeColor="text1" w:themeTint="80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text1" w:themeTint="80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2860">
    <w:name w:val="List Table 5 Dark - Accent 1"/>
    <w:basedOn w:val="291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32" w:space="0"/>
        <w:left w:val="single" w:color="000000" w:themeColor="accent1" w:sz="32" w:space="0"/>
        <w:bottom w:val="single" w:color="000000" w:themeColor="accent1" w:sz="32" w:space="0"/>
        <w:right w:val="single" w:color="000000" w:themeColor="accent1" w:sz="32" w:space="0"/>
      </w:tblBorders>
      <w:shd w:val="clear" w:color="ffffff" w:themeColor="accent1" w:fill="4f81bd" w:themeFill="accent1"/>
    </w:tblPr>
    <w:tblStylePr w:type="band1Horz">
      <w:tcPr>
        <w:shd w:val="clear" w:color="ffffff" w:themeColor="accent1" w:fill="4f81bd" w:themeFill="accent1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1" w:fill="4f81bd" w:themeFill="accent1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1" w:fill="4f81bd" w:themeFill="accent1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1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1" w:fill="4f81bd" w:themeFill="accent1"/>
        <w:tcBorders>
          <w:top w:val="single" w:color="000000" w:themeColor="accent1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1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2861">
    <w:name w:val="List Table 5 Dark - Accent 2"/>
    <w:basedOn w:val="291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32" w:space="0"/>
        <w:left w:val="single" w:color="000000" w:themeColor="accent2" w:themeTint="97" w:sz="32" w:space="0"/>
        <w:bottom w:val="single" w:color="000000" w:themeColor="accent2" w:themeTint="97" w:sz="32" w:space="0"/>
        <w:right w:val="single" w:color="000000" w:themeColor="accent2" w:themeTint="97" w:sz="32" w:space="0"/>
      </w:tblBorders>
      <w:shd w:val="clear" w:color="ffffff" w:themeColor="accent2" w:themeTint="97" w:fill="d99694" w:themeFill="accent2" w:themeFillTint="97"/>
    </w:tblPr>
    <w:tblStylePr w:type="band1Horz">
      <w:tcPr>
        <w:shd w:val="clear" w:color="ffffff" w:themeColor="accent2" w:themeTint="97" w:fill="d99694" w:themeFill="accent2" w:themeFillTint="97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2" w:themeTint="97" w:fill="d99694" w:themeFill="accent2" w:themeFillTint="97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2" w:themeTint="97" w:fill="d99694" w:themeFill="accent2" w:themeFillTint="97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2" w:themeTint="97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2" w:themeTint="97" w:fill="d99694" w:themeFill="accent2" w:themeFillTint="97"/>
        <w:tcBorders>
          <w:top w:val="single" w:color="000000" w:themeColor="accent2" w:themeTint="97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2" w:themeTint="97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2862">
    <w:name w:val="List Table 5 Dark - Accent 3"/>
    <w:basedOn w:val="291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32" w:space="0"/>
        <w:left w:val="single" w:color="000000" w:themeColor="accent3" w:themeTint="98" w:sz="32" w:space="0"/>
        <w:bottom w:val="single" w:color="000000" w:themeColor="accent3" w:themeTint="98" w:sz="32" w:space="0"/>
        <w:right w:val="single" w:color="000000" w:themeColor="accent3" w:themeTint="98" w:sz="32" w:space="0"/>
      </w:tblBorders>
      <w:shd w:val="clear" w:color="ffffff" w:themeColor="accent3" w:themeTint="98" w:fill="c3d69b" w:themeFill="accent3" w:themeFillTint="98"/>
    </w:tblPr>
    <w:tblStylePr w:type="band1Horz">
      <w:tcPr>
        <w:shd w:val="clear" w:color="ffffff" w:themeColor="accent3" w:themeTint="98" w:fill="c3d69b" w:themeFill="accent3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3" w:themeTint="98" w:fill="c3d69b" w:themeFill="accent3" w:themeFillTint="98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3" w:themeTint="98" w:fill="c3d69b" w:themeFill="accent3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3" w:themeTint="98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3" w:themeTint="98" w:fill="c3d69b" w:themeFill="accent3" w:themeFillTint="98"/>
        <w:tcBorders>
          <w:top w:val="single" w:color="000000" w:themeColor="accent3" w:themeTint="98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3" w:themeTint="98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2863">
    <w:name w:val="List Table 5 Dark - Accent 4"/>
    <w:basedOn w:val="291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32" w:space="0"/>
        <w:left w:val="single" w:color="000000" w:themeColor="accent4" w:themeTint="9A" w:sz="32" w:space="0"/>
        <w:bottom w:val="single" w:color="000000" w:themeColor="accent4" w:themeTint="9A" w:sz="32" w:space="0"/>
        <w:right w:val="single" w:color="000000" w:themeColor="accent4" w:themeTint="9A" w:sz="32" w:space="0"/>
      </w:tblBorders>
      <w:shd w:val="clear" w:color="ffffff" w:themeColor="accent4" w:themeTint="9A" w:fill="b2a1c6" w:themeFill="accent4" w:themeFillTint="9A"/>
    </w:tblPr>
    <w:tblStylePr w:type="band1Horz">
      <w:tcPr>
        <w:shd w:val="clear" w:color="ffffff" w:themeColor="accent4" w:themeTint="9A" w:fill="b2a1c6" w:themeFill="accent4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4" w:themeTint="9A" w:fill="b2a1c6" w:themeFill="accent4" w:themeFillTint="9A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4" w:themeTint="9A" w:fill="b2a1c6" w:themeFill="accent4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4" w:themeTint="9A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4" w:themeTint="9A" w:fill="b2a1c6" w:themeFill="accent4" w:themeFillTint="9A"/>
        <w:tcBorders>
          <w:top w:val="single" w:color="000000" w:themeColor="accent4" w:themeTint="9A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4" w:themeTint="9A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2864">
    <w:name w:val="List Table 5 Dark - Accent 5"/>
    <w:basedOn w:val="291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32" w:space="0"/>
        <w:left w:val="single" w:color="000000" w:themeColor="accent5" w:themeTint="9A" w:sz="32" w:space="0"/>
        <w:bottom w:val="single" w:color="000000" w:themeColor="accent5" w:themeTint="9A" w:sz="32" w:space="0"/>
        <w:right w:val="single" w:color="000000" w:themeColor="accent5" w:themeTint="9A" w:sz="32" w:space="0"/>
      </w:tblBorders>
      <w:shd w:val="clear" w:color="ffffff" w:themeColor="accent5" w:themeTint="9A" w:fill="91cddc" w:themeFill="accent5" w:themeFillTint="9A"/>
    </w:tblPr>
    <w:tblStylePr w:type="band1Horz">
      <w:tcPr>
        <w:shd w:val="clear" w:color="ffffff" w:themeColor="accent5" w:themeTint="9A" w:fill="91cddc" w:themeFill="accent5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5" w:themeTint="9A" w:fill="91cddc" w:themeFill="accent5" w:themeFillTint="9A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5" w:themeTint="9A" w:fill="91cddc" w:themeFill="accent5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5" w:themeTint="9A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5" w:themeTint="9A" w:fill="91cddc" w:themeFill="accent5" w:themeFillTint="9A"/>
        <w:tcBorders>
          <w:top w:val="single" w:color="000000" w:themeColor="accent5" w:themeTint="9A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5" w:themeTint="9A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2865">
    <w:name w:val="List Table 5 Dark - Accent 6"/>
    <w:basedOn w:val="291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32" w:space="0"/>
        <w:left w:val="single" w:color="000000" w:themeColor="accent6" w:themeTint="98" w:sz="32" w:space="0"/>
        <w:bottom w:val="single" w:color="000000" w:themeColor="accent6" w:themeTint="98" w:sz="32" w:space="0"/>
        <w:right w:val="single" w:color="000000" w:themeColor="accent6" w:themeTint="98" w:sz="32" w:space="0"/>
      </w:tblBorders>
      <w:shd w:val="clear" w:color="ffffff" w:themeColor="accent6" w:themeTint="98" w:fill="f9bf90" w:themeFill="accent6" w:themeFillTint="98"/>
    </w:tblPr>
    <w:tblStylePr w:type="band1Horz">
      <w:tcPr>
        <w:shd w:val="clear" w:color="ffffff" w:themeColor="accent6" w:themeTint="98" w:fill="f9bf90" w:themeFill="accent6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6" w:themeTint="98" w:fill="f9bf90" w:themeFill="accent6" w:themeFillTint="98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6" w:themeTint="98" w:fill="f9bf90" w:themeFill="accent6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6" w:themeTint="98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6" w:themeTint="98" w:fill="f9bf90" w:themeFill="accent6" w:themeFillTint="98"/>
        <w:tcBorders>
          <w:top w:val="single" w:color="000000" w:themeColor="accent6" w:themeTint="98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6" w:themeTint="98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2866">
    <w:name w:val="List Table 6 Colorful"/>
    <w:basedOn w:val="291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4" w:space="0"/>
        <w:bottom w:val="single" w:color="000000" w:themeColor="text1" w:themeTint="80" w:sz="4" w:space="0"/>
      </w:tblBorders>
    </w:tblPr>
    <w:tblStylePr w:type="band1Horz">
      <w:rPr>
        <w:rFonts w:ascii="Arial" w:hAnsi="Arial"/>
        <w:color w:val="404040" w:themeColor="text1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band2Horz">
      <w:rPr>
        <w:rFonts w:ascii="Arial" w:hAnsi="Arial"/>
        <w:color w:val="404040" w:themeColor="text1"/>
        <w:sz w:val="22"/>
      </w:rPr>
    </w:tblStylePr>
    <w:tblStylePr w:type="firstCol">
      <w:rPr>
        <w:b/>
        <w:color w:val="000000" w:themeColor="text1"/>
      </w:rPr>
    </w:tblStylePr>
    <w:tblStylePr w:type="firstRow">
      <w:rPr>
        <w:b/>
        <w:color w:val="000000" w:themeColor="text1"/>
      </w:rPr>
      <w:tcPr>
        <w:tcBorders>
          <w:bottom w:val="single" w:color="000000" w:themeColor="text1" w:themeTint="80" w:sz="4" w:space="0"/>
        </w:tcBorders>
      </w:tcPr>
    </w:tblStylePr>
    <w:tblStylePr w:type="lastCol">
      <w:rPr>
        <w:b/>
        <w:color w:val="000000" w:themeColor="text1"/>
      </w:rPr>
    </w:tblStylePr>
    <w:tblStylePr w:type="lastRow">
      <w:rPr>
        <w:b/>
        <w:color w:val="000000" w:themeColor="text1"/>
      </w:rPr>
      <w:tcPr>
        <w:tcBorders>
          <w:top w:val="single" w:color="000000" w:themeColor="text1" w:themeTint="80" w:sz="4" w:space="0"/>
        </w:tcBorders>
      </w:tcPr>
    </w:tblStylePr>
  </w:style>
  <w:style w:type="table" w:styleId="2867">
    <w:name w:val="List Table 6 Colorful - Accent 1"/>
    <w:basedOn w:val="291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4" w:space="0"/>
        <w:bottom w:val="single" w:color="000000" w:themeColor="accent1" w:sz="4" w:space="0"/>
      </w:tblBorders>
    </w:tblPr>
    <w:tblStylePr w:type="band1Horz">
      <w:rPr>
        <w:rFonts w:ascii="Arial" w:hAnsi="Arial"/>
        <w:color w:val="404040" w:themeColor="accent1" w:themeShade="95"/>
        <w:sz w:val="22"/>
      </w:rPr>
      <w:tcPr>
        <w:shd w:val="clear" w:color="ffffff" w:themeColor="accent1" w:themeTint="40" w:fill="d3e0ee" w:themeFill="accent1" w:themeFillTint="40"/>
      </w:tcPr>
    </w:tblStylePr>
    <w:tblStylePr w:type="band1Vert">
      <w:tcPr>
        <w:shd w:val="clear" w:color="ffffff" w:themeColor="accent1" w:themeTint="40" w:fill="d3e0ee" w:themeFill="accent1" w:themeFillTint="40"/>
      </w:tcPr>
    </w:tblStylePr>
    <w:tblStylePr w:type="band2Horz">
      <w:rPr>
        <w:rFonts w:ascii="Arial" w:hAnsi="Arial"/>
        <w:color w:val="404040" w:themeColor="accent1" w:themeShade="95"/>
        <w:sz w:val="22"/>
      </w:rPr>
    </w:tblStylePr>
    <w:tblStylePr w:type="firstCol">
      <w:rPr>
        <w:b/>
        <w:color w:val="2a4b71" w:themeColor="accent1" w:themeShade="95"/>
      </w:rPr>
    </w:tblStylePr>
    <w:tblStylePr w:type="firstRow">
      <w:rPr>
        <w:b/>
        <w:color w:val="2a4b71" w:themeColor="accent1" w:themeShade="95"/>
      </w:rPr>
      <w:tcPr>
        <w:tcBorders>
          <w:bottom w:val="single" w:color="000000" w:themeColor="accent1" w:sz="4" w:space="0"/>
        </w:tcBorders>
      </w:tcPr>
    </w:tblStylePr>
    <w:tblStylePr w:type="lastCol">
      <w:rPr>
        <w:b/>
        <w:color w:val="2a4b71" w:themeColor="accent1" w:themeShade="95"/>
      </w:rPr>
    </w:tblStylePr>
    <w:tblStylePr w:type="lastRow">
      <w:rPr>
        <w:b/>
        <w:color w:val="2a4b71" w:themeColor="accent1" w:themeShade="95"/>
      </w:rPr>
      <w:tcPr>
        <w:tcBorders>
          <w:top w:val="single" w:color="000000" w:themeColor="accent1" w:sz="4" w:space="0"/>
        </w:tcBorders>
      </w:tcPr>
    </w:tblStylePr>
  </w:style>
  <w:style w:type="table" w:styleId="2868">
    <w:name w:val="List Table 6 Colorful - Accent 2"/>
    <w:basedOn w:val="291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bottom w:val="single" w:color="000000" w:themeColor="accent2" w:themeTint="97" w:sz="4" w:space="0"/>
      </w:tblBorders>
    </w:tblPr>
    <w:tblStylePr w:type="band1Horz">
      <w:rPr>
        <w:rFonts w:ascii="Arial" w:hAnsi="Arial"/>
        <w:color w:val="404040" w:themeColor="accent2" w:themeTint="97" w:themeShade="95"/>
        <w:sz w:val="22"/>
      </w:rPr>
      <w:tcPr>
        <w:shd w:val="clear" w:color="ffffff" w:themeColor="accent2" w:themeTint="40" w:fill="efd3d2" w:themeFill="accent2" w:themeFillTint="40"/>
      </w:tcPr>
    </w:tblStylePr>
    <w:tblStylePr w:type="band1Vert">
      <w:tcPr>
        <w:shd w:val="clear" w:color="ffffff" w:themeColor="accent2" w:themeTint="40" w:fill="efd3d2" w:themeFill="accent2" w:themeFillTint="40"/>
      </w:tcPr>
    </w:tblStylePr>
    <w:tblStylePr w:type="band2Horz">
      <w:rPr>
        <w:rFonts w:ascii="Arial" w:hAnsi="Arial"/>
        <w:color w:val="404040" w:themeColor="accent2" w:themeTint="97" w:themeShade="95"/>
        <w:sz w:val="22"/>
      </w:rPr>
    </w:tblStylePr>
    <w:tblStylePr w:type="firstCol">
      <w:rPr>
        <w:b/>
        <w:color w:val="9c3a37" w:themeColor="accent2" w:themeTint="97" w:themeShade="95"/>
      </w:rPr>
    </w:tblStylePr>
    <w:tblStylePr w:type="firstRow">
      <w:rPr>
        <w:b/>
        <w:color w:val="9c3a37" w:themeColor="accent2" w:themeTint="97" w:themeShade="95"/>
      </w:rPr>
      <w:tcPr>
        <w:tcBorders>
          <w:bottom w:val="single" w:color="000000" w:themeColor="accent2" w:themeTint="97" w:sz="4" w:space="0"/>
        </w:tcBorders>
      </w:tcPr>
    </w:tblStylePr>
    <w:tblStylePr w:type="lastCol">
      <w:rPr>
        <w:b/>
        <w:color w:val="9c3a37" w:themeColor="accent2" w:themeTint="97" w:themeShade="95"/>
      </w:rPr>
    </w:tblStylePr>
    <w:tblStylePr w:type="lastRow">
      <w:rPr>
        <w:b/>
        <w:color w:val="9c3a37" w:themeColor="accent2" w:themeTint="97" w:themeShade="95"/>
      </w:rPr>
      <w:tcPr>
        <w:tcBorders>
          <w:top w:val="single" w:color="000000" w:themeColor="accent2" w:themeTint="97" w:sz="4" w:space="0"/>
        </w:tcBorders>
      </w:tcPr>
    </w:tblStylePr>
  </w:style>
  <w:style w:type="table" w:styleId="2869">
    <w:name w:val="List Table 6 Colorful - Accent 3"/>
    <w:basedOn w:val="291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4" w:space="0"/>
        <w:bottom w:val="single" w:color="000000" w:themeColor="accent3" w:themeTint="98" w:sz="4" w:space="0"/>
      </w:tblBorders>
    </w:tblPr>
    <w:tblStylePr w:type="band1Horz">
      <w:rPr>
        <w:rFonts w:ascii="Arial" w:hAnsi="Arial"/>
        <w:color w:val="404040" w:themeColor="accent3" w:themeTint="98" w:themeShade="95"/>
        <w:sz w:val="22"/>
      </w:rPr>
      <w:tcPr>
        <w:shd w:val="clear" w:color="ffffff" w:themeColor="accent3" w:themeTint="40" w:fill="e6eed5" w:themeFill="accent3" w:themeFillTint="40"/>
      </w:tcPr>
    </w:tblStylePr>
    <w:tblStylePr w:type="band1Vert">
      <w:tcPr>
        <w:shd w:val="clear" w:color="ffffff" w:themeColor="accent3" w:themeTint="40" w:fill="e6eed5" w:themeFill="accent3" w:themeFillTint="40"/>
      </w:tcPr>
    </w:tblStylePr>
    <w:tblStylePr w:type="band2Horz">
      <w:rPr>
        <w:rFonts w:ascii="Arial" w:hAnsi="Arial"/>
        <w:color w:val="404040" w:themeColor="accent3" w:themeTint="98" w:themeShade="95"/>
        <w:sz w:val="22"/>
      </w:rPr>
    </w:tblStylePr>
    <w:tblStylePr w:type="firstCol">
      <w:rPr>
        <w:b/>
        <w:color w:val="7c983f" w:themeColor="accent3" w:themeTint="98" w:themeShade="95"/>
      </w:rPr>
    </w:tblStylePr>
    <w:tblStylePr w:type="firstRow">
      <w:rPr>
        <w:b/>
        <w:color w:val="7c983f" w:themeColor="accent3" w:themeTint="98" w:themeShade="95"/>
      </w:rPr>
      <w:tcPr>
        <w:tcBorders>
          <w:bottom w:val="single" w:color="000000" w:themeColor="accent3" w:themeTint="98" w:sz="4" w:space="0"/>
        </w:tcBorders>
      </w:tcPr>
    </w:tblStylePr>
    <w:tblStylePr w:type="lastCol">
      <w:rPr>
        <w:b/>
        <w:color w:val="7c983f" w:themeColor="accent3" w:themeTint="98" w:themeShade="95"/>
      </w:rPr>
    </w:tblStylePr>
    <w:tblStylePr w:type="lastRow">
      <w:rPr>
        <w:b/>
        <w:color w:val="7c983f" w:themeColor="accent3" w:themeTint="98" w:themeShade="95"/>
      </w:rPr>
      <w:tcPr>
        <w:tcBorders>
          <w:top w:val="single" w:color="000000" w:themeColor="accent3" w:themeTint="98" w:sz="4" w:space="0"/>
        </w:tcBorders>
      </w:tcPr>
    </w:tblStylePr>
  </w:style>
  <w:style w:type="table" w:styleId="2870">
    <w:name w:val="List Table 6 Colorful - Accent 4"/>
    <w:basedOn w:val="291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bottom w:val="single" w:color="000000" w:themeColor="accent4" w:themeTint="9A" w:sz="4" w:space="0"/>
      </w:tblBorders>
    </w:tblPr>
    <w:tblStylePr w:type="band1Horz">
      <w:rPr>
        <w:rFonts w:ascii="Arial" w:hAnsi="Arial"/>
        <w:color w:val="404040" w:themeColor="accent4" w:themeTint="9A" w:themeShade="95"/>
        <w:sz w:val="22"/>
      </w:rPr>
      <w:tcPr>
        <w:shd w:val="clear" w:color="ffffff" w:themeColor="accent4" w:themeTint="40" w:fill="dfd8e7" w:themeFill="accent4" w:themeFillTint="40"/>
      </w:tcPr>
    </w:tblStylePr>
    <w:tblStylePr w:type="band1Vert">
      <w:tcPr>
        <w:shd w:val="clear" w:color="ffffff" w:themeColor="accent4" w:themeTint="40" w:fill="dfd8e7" w:themeFill="accent4" w:themeFillTint="40"/>
      </w:tcPr>
    </w:tblStylePr>
    <w:tblStylePr w:type="band2Horz">
      <w:rPr>
        <w:rFonts w:ascii="Arial" w:hAnsi="Arial"/>
        <w:color w:val="404040" w:themeColor="accent4" w:themeTint="9A" w:themeShade="95"/>
        <w:sz w:val="22"/>
      </w:rPr>
    </w:tblStylePr>
    <w:tblStylePr w:type="firstCol">
      <w:rPr>
        <w:b/>
        <w:color w:val="664f82" w:themeColor="accent4" w:themeTint="9A" w:themeShade="95"/>
      </w:rPr>
    </w:tblStylePr>
    <w:tblStylePr w:type="firstRow">
      <w:rPr>
        <w:b/>
        <w:color w:val="664f82" w:themeColor="accent4" w:themeTint="9A" w:themeShade="95"/>
      </w:rPr>
      <w:tcPr>
        <w:tcBorders>
          <w:bottom w:val="single" w:color="000000" w:themeColor="accent4" w:themeTint="9A" w:sz="4" w:space="0"/>
        </w:tcBorders>
      </w:tcPr>
    </w:tblStylePr>
    <w:tblStylePr w:type="lastCol">
      <w:rPr>
        <w:b/>
        <w:color w:val="664f82" w:themeColor="accent4" w:themeTint="9A" w:themeShade="95"/>
      </w:rPr>
    </w:tblStylePr>
    <w:tblStylePr w:type="lastRow">
      <w:rPr>
        <w:b/>
        <w:color w:val="664f82" w:themeColor="accent4" w:themeTint="9A" w:themeShade="95"/>
      </w:rPr>
      <w:tcPr>
        <w:tcBorders>
          <w:top w:val="single" w:color="000000" w:themeColor="accent4" w:themeTint="9A" w:sz="4" w:space="0"/>
        </w:tcBorders>
      </w:tcPr>
    </w:tblStylePr>
  </w:style>
  <w:style w:type="table" w:styleId="2871">
    <w:name w:val="List Table 6 Colorful - Accent 5"/>
    <w:basedOn w:val="291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4" w:space="0"/>
        <w:bottom w:val="single" w:color="000000" w:themeColor="accent5" w:themeTint="9A" w:sz="4" w:space="0"/>
      </w:tblBorders>
    </w:tblPr>
    <w:tblStylePr w:type="band1Horz">
      <w:rPr>
        <w:rFonts w:ascii="Arial" w:hAnsi="Arial"/>
        <w:color w:val="404040" w:themeColor="accent5" w:themeTint="9A" w:themeShade="95"/>
        <w:sz w:val="22"/>
      </w:rPr>
      <w:tcPr>
        <w:shd w:val="clear" w:color="ffffff" w:themeColor="accent5" w:themeTint="40" w:fill="d1eaf0" w:themeFill="accent5" w:themeFillTint="40"/>
      </w:tcPr>
    </w:tblStylePr>
    <w:tblStylePr w:type="band1Vert">
      <w:tcPr>
        <w:shd w:val="clear" w:color="ffffff" w:themeColor="accent5" w:themeTint="40" w:fill="d1eaf0" w:themeFill="accent5" w:themeFillTint="40"/>
      </w:tcPr>
    </w:tblStylePr>
    <w:tblStylePr w:type="band2Horz">
      <w:rPr>
        <w:rFonts w:ascii="Arial" w:hAnsi="Arial"/>
        <w:color w:val="404040" w:themeColor="accent5" w:themeTint="9A" w:themeShade="95"/>
        <w:sz w:val="22"/>
      </w:rPr>
    </w:tblStylePr>
    <w:tblStylePr w:type="firstCol">
      <w:rPr>
        <w:b/>
        <w:color w:val="338aa0" w:themeColor="accent5" w:themeTint="9A" w:themeShade="95"/>
      </w:rPr>
    </w:tblStylePr>
    <w:tblStylePr w:type="firstRow">
      <w:rPr>
        <w:b/>
        <w:color w:val="338aa0" w:themeColor="accent5" w:themeTint="9A" w:themeShade="95"/>
      </w:rPr>
      <w:tcPr>
        <w:tcBorders>
          <w:bottom w:val="single" w:color="000000" w:themeColor="accent5" w:themeTint="9A" w:sz="4" w:space="0"/>
        </w:tcBorders>
      </w:tcPr>
    </w:tblStylePr>
    <w:tblStylePr w:type="lastCol">
      <w:rPr>
        <w:b/>
        <w:color w:val="338aa0" w:themeColor="accent5" w:themeTint="9A" w:themeShade="95"/>
      </w:rPr>
    </w:tblStylePr>
    <w:tblStylePr w:type="lastRow">
      <w:rPr>
        <w:b/>
        <w:color w:val="338aa0" w:themeColor="accent5" w:themeTint="9A" w:themeShade="95"/>
      </w:rPr>
      <w:tcPr>
        <w:tcBorders>
          <w:top w:val="single" w:color="000000" w:themeColor="accent5" w:themeTint="9A" w:sz="4" w:space="0"/>
        </w:tcBorders>
      </w:tcPr>
    </w:tblStylePr>
  </w:style>
  <w:style w:type="table" w:styleId="2872">
    <w:name w:val="List Table 6 Colorful - Accent 6"/>
    <w:basedOn w:val="291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4" w:space="0"/>
        <w:bottom w:val="single" w:color="000000" w:themeColor="accent6" w:themeTint="98" w:sz="4" w:space="0"/>
      </w:tblBorders>
    </w:tblPr>
    <w:tblStylePr w:type="band1Horz">
      <w:rPr>
        <w:rFonts w:ascii="Arial" w:hAnsi="Arial"/>
        <w:color w:val="404040" w:themeColor="accent6" w:themeTint="98" w:themeShade="95"/>
        <w:sz w:val="22"/>
      </w:rPr>
      <w:tcPr>
        <w:shd w:val="clear" w:color="ffffff" w:themeColor="accent6" w:themeTint="40" w:fill="fce4d1" w:themeFill="accent6" w:themeFillTint="40"/>
      </w:tcPr>
    </w:tblStylePr>
    <w:tblStylePr w:type="band1Vert">
      <w:tcPr>
        <w:shd w:val="clear" w:color="ffffff" w:themeColor="accent6" w:themeTint="40" w:fill="fce4d1" w:themeFill="accent6" w:themeFillTint="40"/>
      </w:tcPr>
    </w:tblStylePr>
    <w:tblStylePr w:type="band2Horz">
      <w:rPr>
        <w:rFonts w:ascii="Arial" w:hAnsi="Arial"/>
        <w:color w:val="404040" w:themeColor="accent6" w:themeTint="98" w:themeShade="95"/>
        <w:sz w:val="22"/>
      </w:rPr>
    </w:tblStylePr>
    <w:tblStylePr w:type="firstCol">
      <w:rPr>
        <w:b/>
        <w:color w:val="d9680c" w:themeColor="accent6" w:themeTint="98" w:themeShade="95"/>
      </w:rPr>
    </w:tblStylePr>
    <w:tblStylePr w:type="firstRow">
      <w:rPr>
        <w:b/>
        <w:color w:val="d9680c" w:themeColor="accent6" w:themeTint="98" w:themeShade="95"/>
      </w:rPr>
      <w:tcPr>
        <w:tcBorders>
          <w:bottom w:val="single" w:color="000000" w:themeColor="accent6" w:themeTint="98" w:sz="4" w:space="0"/>
        </w:tcBorders>
      </w:tcPr>
    </w:tblStylePr>
    <w:tblStylePr w:type="lastCol">
      <w:rPr>
        <w:b/>
        <w:color w:val="d9680c" w:themeColor="accent6" w:themeTint="98" w:themeShade="95"/>
      </w:rPr>
    </w:tblStylePr>
    <w:tblStylePr w:type="lastRow">
      <w:rPr>
        <w:b/>
        <w:color w:val="d9680c" w:themeColor="accent6" w:themeTint="98" w:themeShade="95"/>
      </w:rPr>
      <w:tcPr>
        <w:tcBorders>
          <w:top w:val="single" w:color="000000" w:themeColor="accent6" w:themeTint="98" w:sz="4" w:space="0"/>
        </w:tcBorders>
      </w:tcPr>
    </w:tblStylePr>
  </w:style>
  <w:style w:type="table" w:styleId="2873">
    <w:name w:val="List Table 7 Colorful"/>
    <w:basedOn w:val="291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text1" w:themeTint="80" w:sz="4" w:space="0"/>
      </w:tblBorders>
    </w:tblPr>
    <w:tblStylePr w:type="band1Horz">
      <w:rPr>
        <w:rFonts w:ascii="Arial" w:hAnsi="Arial"/>
        <w:color w:val="4a4a4a" w:themeColor="text1" w:themeTint="80" w:themeShade="95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band2Horz">
      <w:rPr>
        <w:rFonts w:ascii="Arial" w:hAnsi="Arial"/>
        <w:color w:val="4a4a4a" w:themeColor="text1" w:themeTint="80" w:themeShade="95"/>
        <w:sz w:val="22"/>
      </w:rPr>
    </w:tblStylePr>
    <w:tblStylePr w:type="firstCol">
      <w:rPr>
        <w:rFonts w:ascii="Arial" w:hAnsi="Arial"/>
        <w:i/>
        <w:color w:val="4a4a4a" w:themeColor="text1" w:themeTint="80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text1" w:themeTint="80" w:sz="4" w:space="0"/>
        </w:tcBorders>
      </w:tcPr>
    </w:tblStylePr>
    <w:tblStylePr w:type="firstRow">
      <w:rPr>
        <w:rFonts w:ascii="Arial" w:hAnsi="Arial"/>
        <w:i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text1" w:themeTint="8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4a4a4a" w:themeColor="text1" w:themeTint="80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text1" w:themeTint="8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tex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4a4a4a" w:themeColor="text1" w:themeTint="80" w:themeShade="95"/>
        <w:sz w:val="22"/>
      </w:rPr>
    </w:tblStylePr>
  </w:style>
  <w:style w:type="table" w:styleId="2874">
    <w:name w:val="List Table 7 Colorful - Accent 1"/>
    <w:basedOn w:val="291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1" w:sz="4" w:space="0"/>
      </w:tblBorders>
    </w:tblPr>
    <w:tblStylePr w:type="band1Horz">
      <w:rPr>
        <w:rFonts w:ascii="Arial" w:hAnsi="Arial"/>
        <w:color w:val="2a4b71" w:themeColor="accent1" w:themeShade="95"/>
        <w:sz w:val="22"/>
      </w:rPr>
      <w:tcPr>
        <w:shd w:val="clear" w:color="ffffff" w:themeColor="accent1" w:themeTint="40" w:fill="d3e0ee" w:themeFill="accent1" w:themeFillTint="40"/>
      </w:tcPr>
    </w:tblStylePr>
    <w:tblStylePr w:type="band1Vert">
      <w:tcPr>
        <w:shd w:val="clear" w:color="ffffff" w:themeColor="accent1" w:themeTint="40" w:fill="d3e0ee" w:themeFill="accent1" w:themeFillTint="40"/>
      </w:tcPr>
    </w:tblStylePr>
    <w:tblStylePr w:type="band2Horz">
      <w:rPr>
        <w:rFonts w:ascii="Arial" w:hAnsi="Arial"/>
        <w:color w:val="2a4b71" w:themeColor="accent1" w:themeShade="95"/>
        <w:sz w:val="22"/>
      </w:rPr>
    </w:tblStylePr>
    <w:tblStylePr w:type="firstCol">
      <w:rPr>
        <w:rFonts w:ascii="Arial" w:hAnsi="Arial"/>
        <w:i/>
        <w:color w:val="2a4b71" w:themeColor="accent1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1" w:sz="4" w:space="0"/>
        </w:tcBorders>
      </w:tcPr>
    </w:tblStylePr>
    <w:tblStylePr w:type="firstRow">
      <w:rPr>
        <w:rFonts w:ascii="Arial" w:hAnsi="Arial"/>
        <w:i/>
        <w:color w:val="2a4b71" w:themeColor="accent1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1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2a4b71" w:themeColor="accent1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1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2a4b71" w:themeColor="accent1" w:themeShade="95"/>
        <w:sz w:val="22"/>
      </w:rPr>
      <w:tcPr>
        <w:shd w:val="clear" w:color="ffffff" w:themeColor="light1" w:fill="ffffff" w:themeFill="light1"/>
        <w:tcBorders>
          <w:top w:val="single" w:color="000000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2a4b71" w:themeColor="accent1" w:themeShade="95"/>
        <w:sz w:val="22"/>
      </w:rPr>
    </w:tblStylePr>
  </w:style>
  <w:style w:type="table" w:styleId="2875">
    <w:name w:val="List Table 7 Colorful - Accent 2"/>
    <w:basedOn w:val="291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2" w:themeTint="97" w:sz="4" w:space="0"/>
      </w:tblBorders>
    </w:tblPr>
    <w:tblStylePr w:type="band1Horz">
      <w:rPr>
        <w:rFonts w:ascii="Arial" w:hAnsi="Arial"/>
        <w:color w:val="9c3a37" w:themeColor="accent2" w:themeTint="97" w:themeShade="95"/>
        <w:sz w:val="22"/>
      </w:rPr>
      <w:tcPr>
        <w:shd w:val="clear" w:color="ffffff" w:themeColor="accent2" w:themeTint="40" w:fill="efd3d2" w:themeFill="accent2" w:themeFillTint="40"/>
      </w:tcPr>
    </w:tblStylePr>
    <w:tblStylePr w:type="band1Vert">
      <w:tcPr>
        <w:shd w:val="clear" w:color="ffffff" w:themeColor="accent2" w:themeTint="40" w:fill="efd3d2" w:themeFill="accent2" w:themeFillTint="40"/>
      </w:tcPr>
    </w:tblStylePr>
    <w:tblStylePr w:type="band2Horz">
      <w:rPr>
        <w:rFonts w:ascii="Arial" w:hAnsi="Arial"/>
        <w:color w:val="9c3a37" w:themeColor="accent2" w:themeTint="97" w:themeShade="95"/>
        <w:sz w:val="22"/>
      </w:rPr>
    </w:tblStylePr>
    <w:tblStylePr w:type="firstCol">
      <w:rPr>
        <w:rFonts w:ascii="Arial" w:hAnsi="Arial"/>
        <w:i/>
        <w:color w:val="9c3a37" w:themeColor="accent2" w:themeTint="97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2" w:themeTint="97" w:sz="4" w:space="0"/>
        </w:tcBorders>
      </w:tcPr>
    </w:tblStylePr>
    <w:tblStylePr w:type="firstRow">
      <w:rPr>
        <w:rFonts w:ascii="Arial" w:hAnsi="Arial"/>
        <w:i/>
        <w:color w:val="9c3a37" w:themeColor="accent2" w:themeTint="97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2" w:themeTint="97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9c3a37" w:themeColor="accent2" w:themeTint="97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2" w:themeTint="97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9c3a37" w:themeColor="accent2" w:themeTint="97" w:themeShade="95"/>
        <w:sz w:val="22"/>
      </w:rPr>
      <w:tcPr>
        <w:shd w:val="clear" w:color="ffffff" w:themeColor="light1" w:fill="ffffff" w:themeFill="light1"/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9c3a37" w:themeColor="accent2" w:themeTint="97" w:themeShade="95"/>
        <w:sz w:val="22"/>
      </w:rPr>
    </w:tblStylePr>
  </w:style>
  <w:style w:type="table" w:styleId="2876">
    <w:name w:val="List Table 7 Colorful - Accent 3"/>
    <w:basedOn w:val="291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3" w:themeTint="98" w:sz="4" w:space="0"/>
      </w:tblBorders>
    </w:tblPr>
    <w:tblStylePr w:type="band1Horz">
      <w:rPr>
        <w:rFonts w:ascii="Arial" w:hAnsi="Arial"/>
        <w:color w:val="7c983f" w:themeColor="accent3" w:themeTint="98" w:themeShade="95"/>
        <w:sz w:val="22"/>
      </w:rPr>
      <w:tcPr>
        <w:shd w:val="clear" w:color="ffffff" w:themeColor="accent3" w:themeTint="40" w:fill="e6eed5" w:themeFill="accent3" w:themeFillTint="40"/>
      </w:tcPr>
    </w:tblStylePr>
    <w:tblStylePr w:type="band1Vert">
      <w:tcPr>
        <w:shd w:val="clear" w:color="ffffff" w:themeColor="accent3" w:themeTint="40" w:fill="e6eed5" w:themeFill="accent3" w:themeFillTint="40"/>
      </w:tcPr>
    </w:tblStylePr>
    <w:tblStylePr w:type="band2Horz">
      <w:rPr>
        <w:rFonts w:ascii="Arial" w:hAnsi="Arial"/>
        <w:color w:val="7c983f" w:themeColor="accent3" w:themeTint="98" w:themeShade="95"/>
        <w:sz w:val="22"/>
      </w:rPr>
    </w:tblStylePr>
    <w:tblStylePr w:type="firstCol">
      <w:rPr>
        <w:rFonts w:ascii="Arial" w:hAnsi="Arial"/>
        <w:i/>
        <w:color w:val="7c983f" w:themeColor="accent3" w:themeTint="98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3" w:themeTint="98" w:sz="4" w:space="0"/>
        </w:tcBorders>
      </w:tcPr>
    </w:tblStylePr>
    <w:tblStylePr w:type="firstRow">
      <w:rPr>
        <w:rFonts w:ascii="Arial" w:hAnsi="Arial"/>
        <w:i/>
        <w:color w:val="7c983f" w:themeColor="accent3" w:themeTint="98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3" w:themeTint="98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7c983f" w:themeColor="accent3" w:themeTint="98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3" w:themeTint="98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7c983f" w:themeColor="accent3" w:themeTint="98" w:themeShade="95"/>
        <w:sz w:val="22"/>
      </w:rPr>
      <w:tcPr>
        <w:shd w:val="clear" w:color="ffffff" w:themeColor="light1" w:fill="ffffff" w:themeFill="light1"/>
        <w:tcBorders>
          <w:top w:val="single" w:color="000000" w:themeColor="accent3" w:themeTint="98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7c983f" w:themeColor="accent3" w:themeTint="98" w:themeShade="95"/>
        <w:sz w:val="22"/>
      </w:rPr>
    </w:tblStylePr>
  </w:style>
  <w:style w:type="table" w:styleId="2877">
    <w:name w:val="List Table 7 Colorful - Accent 4"/>
    <w:basedOn w:val="291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4" w:themeTint="9A" w:sz="4" w:space="0"/>
      </w:tblBorders>
    </w:tblPr>
    <w:tblStylePr w:type="band1Horz">
      <w:rPr>
        <w:rFonts w:ascii="Arial" w:hAnsi="Arial"/>
        <w:color w:val="664f82" w:themeColor="accent4" w:themeTint="9A" w:themeShade="95"/>
        <w:sz w:val="22"/>
      </w:rPr>
      <w:tcPr>
        <w:shd w:val="clear" w:color="ffffff" w:themeColor="accent4" w:themeTint="40" w:fill="dfd8e7" w:themeFill="accent4" w:themeFillTint="40"/>
      </w:tcPr>
    </w:tblStylePr>
    <w:tblStylePr w:type="band1Vert">
      <w:tcPr>
        <w:shd w:val="clear" w:color="ffffff" w:themeColor="accent4" w:themeTint="40" w:fill="dfd8e7" w:themeFill="accent4" w:themeFillTint="40"/>
      </w:tcPr>
    </w:tblStylePr>
    <w:tblStylePr w:type="band2Horz">
      <w:rPr>
        <w:rFonts w:ascii="Arial" w:hAnsi="Arial"/>
        <w:color w:val="664f82" w:themeColor="accent4" w:themeTint="9A" w:themeShade="95"/>
        <w:sz w:val="22"/>
      </w:rPr>
    </w:tblStylePr>
    <w:tblStylePr w:type="firstCol">
      <w:rPr>
        <w:rFonts w:ascii="Arial" w:hAnsi="Arial"/>
        <w:i/>
        <w:color w:val="664f82" w:themeColor="accent4" w:themeTint="9A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4" w:themeTint="9A" w:sz="4" w:space="0"/>
        </w:tcBorders>
      </w:tcPr>
    </w:tblStylePr>
    <w:tblStylePr w:type="firstRow">
      <w:rPr>
        <w:rFonts w:ascii="Arial" w:hAnsi="Arial"/>
        <w:i/>
        <w:color w:val="664f82" w:themeColor="accent4" w:themeTint="9A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4" w:themeTint="9A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664f82" w:themeColor="accent4" w:themeTint="9A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4" w:themeTint="9A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664f82" w:themeColor="accent4" w:themeTint="9A" w:themeShade="95"/>
        <w:sz w:val="22"/>
      </w:rPr>
      <w:tcPr>
        <w:shd w:val="clear" w:color="ffffff" w:themeColor="light1" w:fill="ffffff" w:themeFill="light1"/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664f82" w:themeColor="accent4" w:themeTint="9A" w:themeShade="95"/>
        <w:sz w:val="22"/>
      </w:rPr>
    </w:tblStylePr>
  </w:style>
  <w:style w:type="table" w:styleId="2878">
    <w:name w:val="List Table 7 Colorful - Accent 5"/>
    <w:basedOn w:val="291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5" w:themeTint="9A" w:sz="4" w:space="0"/>
      </w:tblBorders>
    </w:tblPr>
    <w:tblStylePr w:type="band1Horz">
      <w:rPr>
        <w:rFonts w:ascii="Arial" w:hAnsi="Arial"/>
        <w:color w:val="338aa0" w:themeColor="accent5" w:themeTint="9A" w:themeShade="95"/>
        <w:sz w:val="22"/>
      </w:rPr>
      <w:tcPr>
        <w:shd w:val="clear" w:color="ffffff" w:themeColor="accent5" w:themeTint="40" w:fill="d1eaf0" w:themeFill="accent5" w:themeFillTint="40"/>
      </w:tcPr>
    </w:tblStylePr>
    <w:tblStylePr w:type="band1Vert">
      <w:tcPr>
        <w:shd w:val="clear" w:color="ffffff" w:themeColor="accent5" w:themeTint="40" w:fill="d1eaf0" w:themeFill="accent5" w:themeFillTint="40"/>
      </w:tcPr>
    </w:tblStylePr>
    <w:tblStylePr w:type="band2Horz">
      <w:rPr>
        <w:rFonts w:ascii="Arial" w:hAnsi="Arial"/>
        <w:color w:val="338aa0" w:themeColor="accent5" w:themeTint="9A" w:themeShade="95"/>
        <w:sz w:val="22"/>
      </w:rPr>
    </w:tblStylePr>
    <w:tblStylePr w:type="firstCol">
      <w:rPr>
        <w:rFonts w:ascii="Arial" w:hAnsi="Arial"/>
        <w:i/>
        <w:color w:val="338aa0" w:themeColor="accent5" w:themeTint="9A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5" w:themeTint="9A" w:sz="4" w:space="0"/>
        </w:tcBorders>
      </w:tcPr>
    </w:tblStylePr>
    <w:tblStylePr w:type="firstRow">
      <w:rPr>
        <w:rFonts w:ascii="Arial" w:hAnsi="Arial"/>
        <w:i/>
        <w:color w:val="338aa0" w:themeColor="accent5" w:themeTint="9A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5" w:themeTint="9A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338aa0" w:themeColor="accent5" w:themeTint="9A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5" w:themeTint="9A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338aa0" w:themeColor="accent5" w:themeTint="9A" w:themeShade="95"/>
        <w:sz w:val="22"/>
      </w:rPr>
      <w:tcPr>
        <w:shd w:val="clear" w:color="ffffff" w:themeColor="light1" w:fill="ffffff" w:themeFill="light1"/>
        <w:tcBorders>
          <w:top w:val="single" w:color="000000" w:themeColor="accent5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338aa0" w:themeColor="accent5" w:themeTint="9A" w:themeShade="95"/>
        <w:sz w:val="22"/>
      </w:rPr>
    </w:tblStylePr>
  </w:style>
  <w:style w:type="table" w:styleId="2879">
    <w:name w:val="List Table 7 Colorful - Accent 6"/>
    <w:basedOn w:val="291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6" w:themeTint="98" w:sz="4" w:space="0"/>
      </w:tblBorders>
    </w:tblPr>
    <w:tblStylePr w:type="band1Horz">
      <w:rPr>
        <w:rFonts w:ascii="Arial" w:hAnsi="Arial"/>
        <w:color w:val="d9680c" w:themeColor="accent6" w:themeTint="98" w:themeShade="95"/>
        <w:sz w:val="22"/>
      </w:rPr>
      <w:tcPr>
        <w:shd w:val="clear" w:color="ffffff" w:themeColor="accent6" w:themeTint="40" w:fill="fce4d1" w:themeFill="accent6" w:themeFillTint="40"/>
      </w:tcPr>
    </w:tblStylePr>
    <w:tblStylePr w:type="band1Vert">
      <w:tcPr>
        <w:shd w:val="clear" w:color="ffffff" w:themeColor="accent6" w:themeTint="40" w:fill="fce4d1" w:themeFill="accent6" w:themeFillTint="40"/>
      </w:tcPr>
    </w:tblStylePr>
    <w:tblStylePr w:type="band2Horz">
      <w:rPr>
        <w:rFonts w:ascii="Arial" w:hAnsi="Arial"/>
        <w:color w:val="d9680c" w:themeColor="accent6" w:themeTint="98" w:themeShade="95"/>
        <w:sz w:val="22"/>
      </w:rPr>
    </w:tblStylePr>
    <w:tblStylePr w:type="firstCol">
      <w:rPr>
        <w:rFonts w:ascii="Arial" w:hAnsi="Arial"/>
        <w:i/>
        <w:color w:val="d9680c" w:themeColor="accent6" w:themeTint="98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6" w:themeTint="98" w:sz="4" w:space="0"/>
        </w:tcBorders>
      </w:tcPr>
    </w:tblStylePr>
    <w:tblStylePr w:type="firstRow">
      <w:rPr>
        <w:rFonts w:ascii="Arial" w:hAnsi="Arial"/>
        <w:i/>
        <w:color w:val="d9680c" w:themeColor="accent6" w:themeTint="98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6" w:themeTint="98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d9680c" w:themeColor="accent6" w:themeTint="98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6" w:themeTint="98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d9680c" w:themeColor="accent6" w:themeTint="98" w:themeShade="95"/>
        <w:sz w:val="22"/>
      </w:rPr>
      <w:tcPr>
        <w:shd w:val="clear" w:color="ffffff" w:themeColor="light1" w:fill="ffffff" w:themeFill="light1"/>
        <w:tcBorders>
          <w:top w:val="single" w:color="000000" w:themeColor="accent6" w:themeTint="98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d9680c" w:themeColor="accent6" w:themeTint="98" w:themeShade="95"/>
        <w:sz w:val="22"/>
      </w:rPr>
    </w:tblStylePr>
  </w:style>
  <w:style w:type="table" w:styleId="2880">
    <w:name w:val="Lined - Accent"/>
    <w:basedOn w:val="2914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</w:style>
  <w:style w:type="table" w:styleId="2881">
    <w:name w:val="Lined - Accent 1"/>
    <w:basedOn w:val="2914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1" w:themeTint="50" w:fill="c7d7ea" w:themeFill="accent1" w:themeFillTint="50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1" w:themeTint="50" w:fill="c7d7ea" w:themeFill="accent1" w:themeFillTint="50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</w:style>
  <w:style w:type="table" w:styleId="2882">
    <w:name w:val="Lined - Accent 2"/>
    <w:basedOn w:val="2914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</w:style>
  <w:style w:type="table" w:styleId="2883">
    <w:name w:val="Lined - Accent 3"/>
    <w:basedOn w:val="2914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</w:style>
  <w:style w:type="table" w:styleId="2884">
    <w:name w:val="Lined - Accent 4"/>
    <w:basedOn w:val="2914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</w:style>
  <w:style w:type="table" w:styleId="2885">
    <w:name w:val="Lined - Accent 5"/>
    <w:basedOn w:val="2914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</w:style>
  <w:style w:type="table" w:styleId="2886">
    <w:name w:val="Lined - Accent 6"/>
    <w:basedOn w:val="2914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</w:style>
  <w:style w:type="table" w:styleId="2887">
    <w:name w:val="Bordered &amp; Lined - Accent"/>
    <w:basedOn w:val="2914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text1" w:themeTint="A6" w:sz="4" w:space="0"/>
        <w:left w:val="single" w:color="000000" w:themeColor="text1" w:themeTint="A6" w:sz="4" w:space="0"/>
        <w:bottom w:val="single" w:color="000000" w:themeColor="text1" w:themeTint="A6" w:sz="4" w:space="0"/>
        <w:right w:val="single" w:color="000000" w:themeColor="text1" w:themeTint="A6" w:sz="4" w:space="0"/>
        <w:insideH w:val="single" w:color="000000" w:themeColor="text1" w:themeTint="A6" w:sz="4" w:space="0"/>
        <w:insideV w:val="single" w:color="000000" w:themeColor="text1" w:themeTint="A6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</w:style>
  <w:style w:type="table" w:styleId="2888">
    <w:name w:val="Bordered &amp; Lined - Accent 1"/>
    <w:basedOn w:val="2914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1" w:themeShade="95" w:sz="4" w:space="0"/>
        <w:left w:val="single" w:color="000000" w:themeColor="accent1" w:themeShade="95" w:sz="4" w:space="0"/>
        <w:bottom w:val="single" w:color="000000" w:themeColor="accent1" w:themeShade="95" w:sz="4" w:space="0"/>
        <w:right w:val="single" w:color="000000" w:themeColor="accent1" w:themeShade="95" w:sz="4" w:space="0"/>
        <w:insideH w:val="single" w:color="000000" w:themeColor="accent1" w:themeShade="95" w:sz="4" w:space="0"/>
        <w:insideV w:val="single" w:color="000000" w:themeColor="accent1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1" w:themeTint="50" w:fill="c7d7ea" w:themeFill="accent1" w:themeFillTint="50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1" w:themeTint="50" w:fill="c7d7ea" w:themeFill="accent1" w:themeFillTint="50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</w:style>
  <w:style w:type="table" w:styleId="2889">
    <w:name w:val="Bordered &amp; Lined - Accent 2"/>
    <w:basedOn w:val="2914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2" w:themeShade="95" w:sz="4" w:space="0"/>
        <w:left w:val="single" w:color="000000" w:themeColor="accent2" w:themeShade="95" w:sz="4" w:space="0"/>
        <w:bottom w:val="single" w:color="000000" w:themeColor="accent2" w:themeShade="95" w:sz="4" w:space="0"/>
        <w:right w:val="single" w:color="000000" w:themeColor="accent2" w:themeShade="95" w:sz="4" w:space="0"/>
        <w:insideH w:val="single" w:color="000000" w:themeColor="accent2" w:themeShade="95" w:sz="4" w:space="0"/>
        <w:insideV w:val="single" w:color="000000" w:themeColor="accent2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</w:style>
  <w:style w:type="table" w:styleId="2890">
    <w:name w:val="Bordered &amp; Lined - Accent 3"/>
    <w:basedOn w:val="2914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3" w:themeShade="95" w:sz="4" w:space="0"/>
        <w:left w:val="single" w:color="000000" w:themeColor="accent3" w:themeShade="95" w:sz="4" w:space="0"/>
        <w:bottom w:val="single" w:color="000000" w:themeColor="accent3" w:themeShade="95" w:sz="4" w:space="0"/>
        <w:right w:val="single" w:color="000000" w:themeColor="accent3" w:themeShade="95" w:sz="4" w:space="0"/>
        <w:insideH w:val="single" w:color="000000" w:themeColor="accent3" w:themeShade="95" w:sz="4" w:space="0"/>
        <w:insideV w:val="single" w:color="000000" w:themeColor="accent3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</w:style>
  <w:style w:type="table" w:styleId="2891">
    <w:name w:val="Bordered &amp; Lined - Accent 4"/>
    <w:basedOn w:val="2914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4" w:themeShade="95" w:sz="4" w:space="0"/>
        <w:left w:val="single" w:color="000000" w:themeColor="accent4" w:themeShade="95" w:sz="4" w:space="0"/>
        <w:bottom w:val="single" w:color="000000" w:themeColor="accent4" w:themeShade="95" w:sz="4" w:space="0"/>
        <w:right w:val="single" w:color="000000" w:themeColor="accent4" w:themeShade="95" w:sz="4" w:space="0"/>
        <w:insideH w:val="single" w:color="000000" w:themeColor="accent4" w:themeShade="95" w:sz="4" w:space="0"/>
        <w:insideV w:val="single" w:color="000000" w:themeColor="accent4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</w:style>
  <w:style w:type="table" w:styleId="2892">
    <w:name w:val="Bordered &amp; Lined - Accent 5"/>
    <w:basedOn w:val="2914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5" w:themeShade="95" w:sz="4" w:space="0"/>
        <w:left w:val="single" w:color="000000" w:themeColor="accent5" w:themeShade="95" w:sz="4" w:space="0"/>
        <w:bottom w:val="single" w:color="000000" w:themeColor="accent5" w:themeShade="95" w:sz="4" w:space="0"/>
        <w:right w:val="single" w:color="000000" w:themeColor="accent5" w:themeShade="95" w:sz="4" w:space="0"/>
        <w:insideH w:val="single" w:color="000000" w:themeColor="accent5" w:themeShade="95" w:sz="4" w:space="0"/>
        <w:insideV w:val="single" w:color="000000" w:themeColor="accent5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</w:style>
  <w:style w:type="table" w:styleId="2893">
    <w:name w:val="Bordered &amp; Lined - Accent 6"/>
    <w:basedOn w:val="2914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6" w:themeShade="95" w:sz="4" w:space="0"/>
        <w:left w:val="single" w:color="000000" w:themeColor="accent6" w:themeShade="95" w:sz="4" w:space="0"/>
        <w:bottom w:val="single" w:color="000000" w:themeColor="accent6" w:themeShade="95" w:sz="4" w:space="0"/>
        <w:right w:val="single" w:color="000000" w:themeColor="accent6" w:themeShade="95" w:sz="4" w:space="0"/>
        <w:insideH w:val="single" w:color="000000" w:themeColor="accent6" w:themeShade="95" w:sz="4" w:space="0"/>
        <w:insideV w:val="single" w:color="000000" w:themeColor="accent6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</w:style>
  <w:style w:type="table" w:styleId="2894">
    <w:name w:val="Bordered"/>
    <w:basedOn w:val="291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26" w:sz="4" w:space="0"/>
        <w:left w:val="single" w:color="000000" w:themeColor="text1" w:themeTint="26" w:sz="4" w:space="0"/>
        <w:bottom w:val="single" w:color="000000" w:themeColor="text1" w:themeTint="26" w:sz="4" w:space="0"/>
        <w:right w:val="single" w:color="000000" w:themeColor="text1" w:themeTint="26" w:sz="4" w:space="0"/>
        <w:insideH w:val="single" w:color="000000" w:themeColor="text1" w:themeTint="26" w:sz="4" w:space="0"/>
        <w:insideV w:val="single" w:color="000000" w:themeColor="text1" w:themeTint="26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themeTint="26" w:sz="4" w:space="0"/>
          <w:left w:val="single" w:color="000000" w:themeColor="text1" w:themeTint="26" w:sz="4" w:space="0"/>
          <w:bottom w:val="single" w:color="000000" w:themeColor="text1" w:themeTint="26" w:sz="4" w:space="0"/>
          <w:right w:val="single" w:color="000000" w:themeColor="text1" w:themeTint="26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text1" w:themeTint="80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text1" w:themeTint="80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text1" w:themeTint="80" w:sz="12" w:space="0"/>
        </w:tcBorders>
      </w:tcPr>
    </w:tblStylePr>
  </w:style>
  <w:style w:type="table" w:styleId="2895">
    <w:name w:val="Bordered - Accent 1"/>
    <w:basedOn w:val="291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67" w:sz="4" w:space="0"/>
        <w:left w:val="single" w:color="000000" w:themeColor="accent1" w:themeTint="67" w:sz="4" w:space="0"/>
        <w:bottom w:val="single" w:color="000000" w:themeColor="accent1" w:themeTint="67" w:sz="4" w:space="0"/>
        <w:right w:val="single" w:color="000000" w:themeColor="accent1" w:themeTint="67" w:sz="4" w:space="0"/>
        <w:insideH w:val="single" w:color="000000" w:themeColor="accent1" w:themeTint="67" w:sz="4" w:space="0"/>
        <w:insideV w:val="single" w:color="000000" w:themeColor="accen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themeTint="67" w:sz="4" w:space="0"/>
          <w:left w:val="single" w:color="000000" w:themeColor="accent1" w:themeTint="67" w:sz="4" w:space="0"/>
          <w:bottom w:val="single" w:color="000000" w:themeColor="accent1" w:themeTint="67" w:sz="4" w:space="0"/>
          <w:right w:val="single" w:color="000000" w:themeColor="accent1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1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1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1" w:sz="12" w:space="0"/>
        </w:tcBorders>
      </w:tcPr>
    </w:tblStylePr>
  </w:style>
  <w:style w:type="table" w:styleId="2896">
    <w:name w:val="Bordered - Accent 2"/>
    <w:basedOn w:val="291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67" w:sz="4" w:space="0"/>
        <w:left w:val="single" w:color="000000" w:themeColor="accent2" w:themeTint="67" w:sz="4" w:space="0"/>
        <w:bottom w:val="single" w:color="000000" w:themeColor="accent2" w:themeTint="67" w:sz="4" w:space="0"/>
        <w:right w:val="single" w:color="000000" w:themeColor="accent2" w:themeTint="67" w:sz="4" w:space="0"/>
        <w:insideH w:val="single" w:color="000000" w:themeColor="accent2" w:themeTint="67" w:sz="4" w:space="0"/>
        <w:insideV w:val="single" w:color="000000" w:themeColor="accent2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67" w:sz="4" w:space="0"/>
          <w:left w:val="single" w:color="000000" w:themeColor="accent2" w:themeTint="67" w:sz="4" w:space="0"/>
          <w:bottom w:val="single" w:color="000000" w:themeColor="accent2" w:themeTint="67" w:sz="4" w:space="0"/>
          <w:right w:val="single" w:color="000000" w:themeColor="accent2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2" w:themeTint="97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2" w:themeTint="97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2" w:themeTint="97" w:sz="12" w:space="0"/>
        </w:tcBorders>
      </w:tcPr>
    </w:tblStylePr>
  </w:style>
  <w:style w:type="table" w:styleId="2897">
    <w:name w:val="Bordered - Accent 3"/>
    <w:basedOn w:val="291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67" w:sz="4" w:space="0"/>
        <w:left w:val="single" w:color="000000" w:themeColor="accent3" w:themeTint="67" w:sz="4" w:space="0"/>
        <w:bottom w:val="single" w:color="000000" w:themeColor="accent3" w:themeTint="67" w:sz="4" w:space="0"/>
        <w:right w:val="single" w:color="000000" w:themeColor="accent3" w:themeTint="67" w:sz="4" w:space="0"/>
        <w:insideH w:val="single" w:color="000000" w:themeColor="accent3" w:themeTint="67" w:sz="4" w:space="0"/>
        <w:insideV w:val="single" w:color="000000" w:themeColor="accent3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67" w:sz="4" w:space="0"/>
          <w:left w:val="single" w:color="000000" w:themeColor="accent3" w:themeTint="67" w:sz="4" w:space="0"/>
          <w:bottom w:val="single" w:color="000000" w:themeColor="accent3" w:themeTint="67" w:sz="4" w:space="0"/>
          <w:right w:val="single" w:color="000000" w:themeColor="accent3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3" w:themeTint="98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3" w:themeTint="98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3" w:themeTint="98" w:sz="12" w:space="0"/>
        </w:tcBorders>
      </w:tcPr>
    </w:tblStylePr>
  </w:style>
  <w:style w:type="table" w:styleId="2898">
    <w:name w:val="Bordered - Accent 4"/>
    <w:basedOn w:val="291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67" w:sz="4" w:space="0"/>
        <w:left w:val="single" w:color="000000" w:themeColor="accent4" w:themeTint="67" w:sz="4" w:space="0"/>
        <w:bottom w:val="single" w:color="000000" w:themeColor="accent4" w:themeTint="67" w:sz="4" w:space="0"/>
        <w:right w:val="single" w:color="000000" w:themeColor="accent4" w:themeTint="67" w:sz="4" w:space="0"/>
        <w:insideH w:val="single" w:color="000000" w:themeColor="accent4" w:themeTint="67" w:sz="4" w:space="0"/>
        <w:insideV w:val="single" w:color="000000" w:themeColor="accent4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67" w:sz="4" w:space="0"/>
          <w:left w:val="single" w:color="000000" w:themeColor="accent4" w:themeTint="67" w:sz="4" w:space="0"/>
          <w:bottom w:val="single" w:color="000000" w:themeColor="accent4" w:themeTint="67" w:sz="4" w:space="0"/>
          <w:right w:val="single" w:color="000000" w:themeColor="accent4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4" w:themeTint="9A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4" w:themeTint="9A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4" w:themeTint="9A" w:sz="12" w:space="0"/>
        </w:tcBorders>
      </w:tcPr>
    </w:tblStylePr>
  </w:style>
  <w:style w:type="table" w:styleId="2899">
    <w:name w:val="Bordered - Accent 5"/>
    <w:basedOn w:val="291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67" w:sz="4" w:space="0"/>
        <w:left w:val="single" w:color="000000" w:themeColor="accent5" w:themeTint="67" w:sz="4" w:space="0"/>
        <w:bottom w:val="single" w:color="000000" w:themeColor="accent5" w:themeTint="67" w:sz="4" w:space="0"/>
        <w:right w:val="single" w:color="000000" w:themeColor="accent5" w:themeTint="67" w:sz="4" w:space="0"/>
        <w:insideH w:val="single" w:color="000000" w:themeColor="accent5" w:themeTint="67" w:sz="4" w:space="0"/>
        <w:insideV w:val="single" w:color="000000" w:themeColor="accent5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67" w:sz="4" w:space="0"/>
          <w:left w:val="single" w:color="000000" w:themeColor="accent5" w:themeTint="67" w:sz="4" w:space="0"/>
          <w:bottom w:val="single" w:color="000000" w:themeColor="accent5" w:themeTint="67" w:sz="4" w:space="0"/>
          <w:right w:val="single" w:color="000000" w:themeColor="accent5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5" w:themeTint="9A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5" w:themeTint="9A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5" w:themeTint="9A" w:sz="12" w:space="0"/>
        </w:tcBorders>
      </w:tcPr>
    </w:tblStylePr>
  </w:style>
  <w:style w:type="table" w:styleId="2900">
    <w:name w:val="Bordered - Accent 6"/>
    <w:basedOn w:val="291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67" w:sz="4" w:space="0"/>
        <w:left w:val="single" w:color="000000" w:themeColor="accent6" w:themeTint="67" w:sz="4" w:space="0"/>
        <w:bottom w:val="single" w:color="000000" w:themeColor="accent6" w:themeTint="67" w:sz="4" w:space="0"/>
        <w:right w:val="single" w:color="000000" w:themeColor="accent6" w:themeTint="67" w:sz="4" w:space="0"/>
        <w:insideH w:val="single" w:color="000000" w:themeColor="accent6" w:themeTint="67" w:sz="4" w:space="0"/>
        <w:insideV w:val="single" w:color="000000" w:themeColor="accent6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67" w:sz="4" w:space="0"/>
          <w:left w:val="single" w:color="000000" w:themeColor="accent6" w:themeTint="67" w:sz="4" w:space="0"/>
          <w:bottom w:val="single" w:color="000000" w:themeColor="accent6" w:themeTint="67" w:sz="4" w:space="0"/>
          <w:right w:val="single" w:color="000000" w:themeColor="accent6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6" w:themeTint="98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6" w:themeTint="98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6" w:themeTint="98" w:sz="12" w:space="0"/>
        </w:tcBorders>
      </w:tcPr>
    </w:tblStylePr>
  </w:style>
  <w:style w:type="character" w:styleId="2901">
    <w:name w:val="Footnote Text Char"/>
    <w:link w:val="3200"/>
    <w:uiPriority w:val="99"/>
    <w:rPr>
      <w:sz w:val="18"/>
    </w:rPr>
  </w:style>
  <w:style w:type="character" w:styleId="2902">
    <w:name w:val="Endnote Text Char"/>
    <w:link w:val="3381"/>
    <w:uiPriority w:val="99"/>
    <w:rPr>
      <w:sz w:val="20"/>
    </w:rPr>
  </w:style>
  <w:style w:type="paragraph" w:styleId="2903" w:default="1">
    <w:name w:val="Normal"/>
    <w:qFormat/>
    <w:pPr>
      <w:ind w:firstLine="567"/>
      <w:jc w:val="both"/>
    </w:pPr>
    <w:rPr>
      <w:rFonts w:ascii="Times New Roman" w:hAnsi="Times New Roman" w:eastAsia="Times New Roman"/>
      <w:sz w:val="24"/>
    </w:rPr>
  </w:style>
  <w:style w:type="paragraph" w:styleId="2904">
    <w:name w:val="Heading 1"/>
    <w:next w:val="3293"/>
    <w:link w:val="2916"/>
    <w:qFormat/>
    <w:pPr>
      <w:numPr>
        <w:ilvl w:val="0"/>
        <w:numId w:val="76"/>
      </w:numPr>
      <w:contextualSpacing/>
      <w:jc w:val="center"/>
      <w:keepNext/>
      <w:pageBreakBefore/>
      <w:spacing w:before="240" w:after="360"/>
      <w:tabs>
        <w:tab w:val="left" w:pos="567" w:leader="none"/>
      </w:tabs>
      <w:outlineLvl w:val="0"/>
    </w:pPr>
    <w:rPr>
      <w:rFonts w:ascii="Times New Roman" w:hAnsi="Times New Roman" w:eastAsia="Times New Roman"/>
      <w:b/>
      <w:caps/>
      <w:sz w:val="32"/>
      <w:szCs w:val="36"/>
    </w:rPr>
  </w:style>
  <w:style w:type="paragraph" w:styleId="2905">
    <w:name w:val="Heading 2"/>
    <w:basedOn w:val="2904"/>
    <w:next w:val="3293"/>
    <w:link w:val="2925"/>
    <w:qFormat/>
    <w:pPr>
      <w:numPr>
        <w:ilvl w:val="1"/>
      </w:numPr>
      <w:jc w:val="left"/>
      <w:keepLines/>
      <w:pageBreakBefore w:val="0"/>
      <w:spacing w:after="240"/>
      <w:tabs>
        <w:tab w:val="clear" w:pos="576" w:leader="none"/>
        <w:tab w:val="left" w:pos="851" w:leader="none"/>
      </w:tabs>
      <w:outlineLvl w:val="1"/>
    </w:pPr>
    <w:rPr>
      <w:rFonts w:cs="Arial"/>
      <w:bCs/>
      <w:iCs/>
      <w:caps w:val="0"/>
      <w:szCs w:val="32"/>
    </w:rPr>
  </w:style>
  <w:style w:type="paragraph" w:styleId="2906">
    <w:name w:val="Heading 3"/>
    <w:basedOn w:val="2905"/>
    <w:next w:val="3293"/>
    <w:link w:val="2928"/>
    <w:qFormat/>
    <w:pPr>
      <w:numPr>
        <w:ilvl w:val="2"/>
      </w:numPr>
      <w:tabs>
        <w:tab w:val="clear" w:pos="851" w:leader="none"/>
        <w:tab w:val="left" w:pos="964" w:leader="none"/>
      </w:tabs>
      <w:outlineLvl w:val="2"/>
    </w:pPr>
    <w:rPr>
      <w:bCs w:val="0"/>
      <w:sz w:val="26"/>
      <w:szCs w:val="26"/>
    </w:rPr>
  </w:style>
  <w:style w:type="paragraph" w:styleId="2907">
    <w:name w:val="Heading 4"/>
    <w:basedOn w:val="2906"/>
    <w:next w:val="3293"/>
    <w:link w:val="2919"/>
    <w:qFormat/>
    <w:pPr>
      <w:numPr>
        <w:ilvl w:val="3"/>
      </w:numPr>
      <w:tabs>
        <w:tab w:val="clear" w:pos="964" w:leader="none"/>
        <w:tab w:val="left" w:pos="1134" w:leader="none"/>
      </w:tabs>
      <w:outlineLvl w:val="3"/>
    </w:pPr>
    <w:rPr>
      <w:sz w:val="24"/>
    </w:rPr>
  </w:style>
  <w:style w:type="paragraph" w:styleId="2908">
    <w:name w:val="Heading 5"/>
    <w:basedOn w:val="2907"/>
    <w:next w:val="3293"/>
    <w:link w:val="2920"/>
    <w:qFormat/>
    <w:pPr>
      <w:numPr>
        <w:ilvl w:val="4"/>
      </w:numPr>
      <w:spacing w:after="120"/>
      <w:tabs>
        <w:tab w:val="clear" w:pos="1134" w:leader="none"/>
        <w:tab w:val="left" w:pos="1276" w:leader="none"/>
      </w:tabs>
      <w:outlineLvl w:val="4"/>
    </w:pPr>
    <w:rPr>
      <w:rFonts w:cs="Times New Roman"/>
      <w:bCs/>
      <w:iCs w:val="0"/>
      <w:lang w:eastAsia="ko-KR"/>
    </w:rPr>
  </w:style>
  <w:style w:type="paragraph" w:styleId="2909">
    <w:name w:val="Heading 6"/>
    <w:basedOn w:val="2908"/>
    <w:next w:val="3293"/>
    <w:link w:val="2921"/>
    <w:qFormat/>
    <w:pPr>
      <w:numPr>
        <w:ilvl w:val="5"/>
      </w:numPr>
      <w:tabs>
        <w:tab w:val="clear" w:pos="1152" w:leader="none"/>
        <w:tab w:val="clear" w:pos="1276" w:leader="none"/>
        <w:tab w:val="left" w:pos="1418" w:leader="none"/>
      </w:tabs>
      <w:outlineLvl w:val="5"/>
    </w:pPr>
    <w:rPr>
      <w:bCs w:val="0"/>
      <w:i/>
      <w:szCs w:val="22"/>
    </w:rPr>
  </w:style>
  <w:style w:type="paragraph" w:styleId="2910">
    <w:name w:val="Heading 7"/>
    <w:basedOn w:val="2903"/>
    <w:next w:val="2903"/>
    <w:link w:val="2922"/>
    <w:qFormat/>
    <w:pPr>
      <w:numPr>
        <w:ilvl w:val="6"/>
        <w:numId w:val="76"/>
      </w:numPr>
      <w:spacing w:before="240" w:after="60"/>
      <w:outlineLvl w:val="6"/>
    </w:pPr>
  </w:style>
  <w:style w:type="paragraph" w:styleId="2911">
    <w:name w:val="Heading 8"/>
    <w:basedOn w:val="2903"/>
    <w:next w:val="2903"/>
    <w:link w:val="2923"/>
    <w:qFormat/>
    <w:pPr>
      <w:numPr>
        <w:ilvl w:val="7"/>
        <w:numId w:val="76"/>
      </w:numPr>
      <w:spacing w:before="240" w:after="60"/>
      <w:outlineLvl w:val="7"/>
    </w:pPr>
    <w:rPr>
      <w:i/>
      <w:iCs/>
    </w:rPr>
  </w:style>
  <w:style w:type="paragraph" w:styleId="2912">
    <w:name w:val="Heading 9"/>
    <w:basedOn w:val="2903"/>
    <w:next w:val="2903"/>
    <w:link w:val="2924"/>
    <w:qFormat/>
    <w:pPr>
      <w:numPr>
        <w:ilvl w:val="8"/>
        <w:numId w:val="36"/>
      </w:numPr>
      <w:spacing w:before="240" w:after="60"/>
      <w:outlineLvl w:val="8"/>
    </w:pPr>
    <w:rPr>
      <w:rFonts w:ascii="Arial" w:hAnsi="Arial"/>
      <w:sz w:val="22"/>
      <w:szCs w:val="22"/>
    </w:rPr>
  </w:style>
  <w:style w:type="character" w:styleId="2913" w:default="1">
    <w:name w:val="Default Paragraph Font"/>
    <w:uiPriority w:val="1"/>
    <w:semiHidden/>
    <w:unhideWhenUsed/>
  </w:style>
  <w:style w:type="table" w:styleId="2914" w:default="1">
    <w:name w:val="Normal Table"/>
    <w:uiPriority w:val="99"/>
    <w:semiHidden/>
    <w:unhideWhenUsed/>
    <w:tblPr>
      <w:tblInd w:w="0" w:type="dxa"/>
      <w:tblCellMar>
        <w:left w:w="108" w:type="dxa"/>
        <w:top w:w="0" w:type="dxa"/>
        <w:right w:w="108" w:type="dxa"/>
        <w:bottom w:w="0" w:type="dxa"/>
      </w:tblCellMar>
    </w:tblPr>
  </w:style>
  <w:style w:type="numbering" w:styleId="2915" w:default="1">
    <w:name w:val="No List"/>
    <w:uiPriority w:val="99"/>
    <w:semiHidden/>
    <w:unhideWhenUsed/>
  </w:style>
  <w:style w:type="character" w:styleId="2916" w:customStyle="1">
    <w:name w:val="Заголовок 1 Знак"/>
    <w:link w:val="2904"/>
    <w:rPr>
      <w:rFonts w:ascii="Times New Roman" w:hAnsi="Times New Roman" w:eastAsia="Times New Roman"/>
      <w:b/>
      <w:caps/>
      <w:sz w:val="32"/>
      <w:szCs w:val="36"/>
    </w:rPr>
  </w:style>
  <w:style w:type="character" w:styleId="2917" w:customStyle="1">
    <w:name w:val="Heading 2 Char"/>
    <w:uiPriority w:val="99"/>
    <w:semiHidden/>
    <w:rPr>
      <w:rFonts w:ascii="Cambria" w:hAnsi="Cambria" w:cs="Times New Roman"/>
      <w:b/>
      <w:bCs/>
      <w:i/>
      <w:iCs/>
      <w:sz w:val="28"/>
      <w:szCs w:val="28"/>
    </w:rPr>
  </w:style>
  <w:style w:type="character" w:styleId="2918" w:customStyle="1">
    <w:name w:val="Heading 3 Char"/>
    <w:uiPriority w:val="99"/>
    <w:semiHidden/>
    <w:rPr>
      <w:rFonts w:ascii="Cambria" w:hAnsi="Cambria" w:cs="Times New Roman"/>
      <w:b/>
      <w:sz w:val="26"/>
    </w:rPr>
  </w:style>
  <w:style w:type="character" w:styleId="2919" w:customStyle="1">
    <w:name w:val="Заголовок 4 Знак"/>
    <w:link w:val="2907"/>
    <w:rPr>
      <w:rFonts w:ascii="Times New Roman" w:hAnsi="Times New Roman" w:eastAsia="Times New Roman" w:cs="Arial"/>
      <w:b/>
      <w:iCs/>
      <w:sz w:val="24"/>
      <w:szCs w:val="26"/>
    </w:rPr>
  </w:style>
  <w:style w:type="character" w:styleId="2920" w:customStyle="1">
    <w:name w:val="Заголовок 5 Знак"/>
    <w:link w:val="2908"/>
    <w:rPr>
      <w:rFonts w:ascii="Times New Roman" w:hAnsi="Times New Roman" w:eastAsia="Times New Roman"/>
      <w:b/>
      <w:bCs/>
      <w:sz w:val="24"/>
      <w:szCs w:val="26"/>
      <w:lang w:eastAsia="ko-KR"/>
    </w:rPr>
  </w:style>
  <w:style w:type="character" w:styleId="2921" w:customStyle="1">
    <w:name w:val="Заголовок 6 Знак"/>
    <w:link w:val="2909"/>
    <w:rPr>
      <w:rFonts w:ascii="Times New Roman" w:hAnsi="Times New Roman" w:eastAsia="Times New Roman"/>
      <w:b/>
      <w:i/>
      <w:sz w:val="24"/>
      <w:szCs w:val="22"/>
      <w:lang w:eastAsia="ko-KR"/>
    </w:rPr>
  </w:style>
  <w:style w:type="character" w:styleId="2922" w:customStyle="1">
    <w:name w:val="Заголовок 7 Знак"/>
    <w:link w:val="2910"/>
    <w:rPr>
      <w:rFonts w:ascii="Times New Roman" w:hAnsi="Times New Roman" w:eastAsia="Times New Roman"/>
      <w:sz w:val="24"/>
    </w:rPr>
  </w:style>
  <w:style w:type="character" w:styleId="2923" w:customStyle="1">
    <w:name w:val="Заголовок 8 Знак"/>
    <w:link w:val="2911"/>
    <w:rPr>
      <w:rFonts w:ascii="Times New Roman" w:hAnsi="Times New Roman" w:eastAsia="Times New Roman"/>
      <w:i/>
      <w:iCs/>
      <w:sz w:val="24"/>
    </w:rPr>
  </w:style>
  <w:style w:type="character" w:styleId="2924" w:customStyle="1">
    <w:name w:val="Заголовок 9 Знак"/>
    <w:link w:val="2912"/>
    <w:rPr>
      <w:rFonts w:ascii="Arial" w:hAnsi="Arial" w:eastAsia="Times New Roman"/>
      <w:sz w:val="22"/>
      <w:szCs w:val="22"/>
    </w:rPr>
  </w:style>
  <w:style w:type="character" w:styleId="2925" w:customStyle="1">
    <w:name w:val="Заголовок 2 Знак"/>
    <w:link w:val="2905"/>
    <w:rPr>
      <w:rFonts w:ascii="Times New Roman" w:hAnsi="Times New Roman" w:eastAsia="Times New Roman" w:cs="Arial"/>
      <w:b/>
      <w:bCs/>
      <w:iCs/>
      <w:sz w:val="32"/>
      <w:szCs w:val="32"/>
    </w:rPr>
  </w:style>
  <w:style w:type="paragraph" w:styleId="2926">
    <w:name w:val="Balloon Text"/>
    <w:basedOn w:val="2903"/>
    <w:link w:val="2927"/>
    <w:semiHidden/>
    <w:rPr>
      <w:rFonts w:ascii="Tahoma" w:hAnsi="Tahoma" w:cs="Tahoma"/>
      <w:sz w:val="16"/>
      <w:szCs w:val="16"/>
    </w:rPr>
  </w:style>
  <w:style w:type="character" w:styleId="2927" w:customStyle="1">
    <w:name w:val="Текст выноски Знак"/>
    <w:link w:val="2926"/>
    <w:semiHidden/>
    <w:rPr>
      <w:rFonts w:ascii="Tahoma" w:hAnsi="Tahoma" w:eastAsia="Times New Roman" w:cs="Tahoma"/>
      <w:sz w:val="16"/>
      <w:szCs w:val="16"/>
    </w:rPr>
  </w:style>
  <w:style w:type="character" w:styleId="2928" w:customStyle="1">
    <w:name w:val="Заголовок 3 Знак"/>
    <w:link w:val="2906"/>
    <w:rPr>
      <w:rFonts w:ascii="Times New Roman" w:hAnsi="Times New Roman" w:eastAsia="Times New Roman" w:cs="Arial"/>
      <w:b/>
      <w:iCs/>
      <w:sz w:val="26"/>
      <w:szCs w:val="26"/>
    </w:rPr>
  </w:style>
  <w:style w:type="paragraph" w:styleId="2929">
    <w:name w:val="Body Text"/>
    <w:basedOn w:val="2903"/>
    <w:link w:val="2930"/>
    <w:semiHidden/>
    <w:pPr>
      <w:spacing w:after="240"/>
    </w:pPr>
  </w:style>
  <w:style w:type="character" w:styleId="2930" w:customStyle="1">
    <w:name w:val="Основной текст Знак"/>
    <w:link w:val="2929"/>
    <w:semiHidden/>
    <w:rPr>
      <w:rFonts w:ascii="Times New Roman" w:hAnsi="Times New Roman" w:eastAsia="Times New Roman"/>
      <w:sz w:val="24"/>
    </w:rPr>
  </w:style>
  <w:style w:type="character" w:styleId="2931">
    <w:name w:val="Hyperlink"/>
    <w:uiPriority w:val="99"/>
    <w:rPr>
      <w:color w:val="0000ff"/>
      <w:u w:val="single"/>
    </w:rPr>
  </w:style>
  <w:style w:type="paragraph" w:styleId="2932" w:customStyle="1">
    <w:name w:val="OTR_Table_Num"/>
    <w:basedOn w:val="2970"/>
    <w:uiPriority w:val="99"/>
    <w:semiHidden/>
    <w:pPr>
      <w:ind w:left="360" w:hanging="360"/>
      <w:jc w:val="left"/>
      <w:spacing w:before="60" w:after="60"/>
      <w:tabs>
        <w:tab w:val="num" w:pos="360" w:leader="none"/>
      </w:tabs>
    </w:pPr>
  </w:style>
  <w:style w:type="paragraph" w:styleId="2933">
    <w:name w:val="Header"/>
    <w:basedOn w:val="2903"/>
    <w:link w:val="2934"/>
    <w:pPr>
      <w:tabs>
        <w:tab w:val="center" w:pos="4677" w:leader="none"/>
        <w:tab w:val="right" w:pos="9355" w:leader="none"/>
      </w:tabs>
    </w:pPr>
  </w:style>
  <w:style w:type="character" w:styleId="2934" w:customStyle="1">
    <w:name w:val="Верхний колонтитул Знак"/>
    <w:link w:val="2933"/>
    <w:rPr>
      <w:rFonts w:ascii="Times New Roman" w:hAnsi="Times New Roman" w:eastAsia="Times New Roman"/>
      <w:sz w:val="24"/>
    </w:rPr>
  </w:style>
  <w:style w:type="paragraph" w:styleId="2935">
    <w:name w:val="Footer"/>
    <w:basedOn w:val="2903"/>
    <w:link w:val="2936"/>
    <w:semiHidden/>
    <w:pPr>
      <w:tabs>
        <w:tab w:val="center" w:pos="4677" w:leader="none"/>
        <w:tab w:val="right" w:pos="9355" w:leader="none"/>
      </w:tabs>
    </w:pPr>
  </w:style>
  <w:style w:type="character" w:styleId="2936" w:customStyle="1">
    <w:name w:val="Нижний колонтитул Знак"/>
    <w:link w:val="2935"/>
    <w:semiHidden/>
    <w:rPr>
      <w:rFonts w:ascii="Times New Roman" w:hAnsi="Times New Roman" w:eastAsia="Times New Roman"/>
      <w:sz w:val="24"/>
    </w:rPr>
  </w:style>
  <w:style w:type="paragraph" w:styleId="2937" w:customStyle="1">
    <w:name w:val="OTR_TITUL_new"/>
    <w:basedOn w:val="2988"/>
    <w:uiPriority w:val="99"/>
    <w:semiHidden/>
    <w:pPr>
      <w:ind w:firstLine="0"/>
      <w:jc w:val="center"/>
      <w:spacing w:before="0" w:after="0" w:line="360" w:lineRule="auto"/>
    </w:pPr>
    <w:rPr>
      <w:sz w:val="28"/>
      <w:szCs w:val="28"/>
    </w:rPr>
  </w:style>
  <w:style w:type="paragraph" w:styleId="2938" w:customStyle="1">
    <w:name w:val="OTR_Title_Foot"/>
    <w:basedOn w:val="2980"/>
    <w:uiPriority w:val="99"/>
    <w:semiHidden/>
    <w:rPr>
      <w:rFonts w:ascii="Times New Roman" w:hAnsi="Times New Roman"/>
      <w:b w:val="0"/>
      <w:sz w:val="24"/>
    </w:rPr>
  </w:style>
  <w:style w:type="paragraph" w:styleId="2939">
    <w:name w:val="toc 1"/>
    <w:uiPriority w:val="39"/>
    <w:pPr>
      <w:ind w:left="454" w:right="567" w:hanging="454"/>
      <w:spacing w:before="60" w:after="60"/>
      <w:tabs>
        <w:tab w:val="left" w:pos="454" w:leader="none"/>
        <w:tab w:val="right" w:pos="9631" w:leader="dot"/>
      </w:tabs>
    </w:pPr>
    <w:rPr>
      <w:rFonts w:ascii="Times New Roman" w:hAnsi="Times New Roman" w:eastAsia="Times New Roman"/>
      <w:b/>
      <w:bCs/>
      <w:caps/>
      <w:sz w:val="24"/>
      <w:szCs w:val="24"/>
    </w:rPr>
  </w:style>
  <w:style w:type="paragraph" w:styleId="2940">
    <w:name w:val="toc 2"/>
    <w:basedOn w:val="2939"/>
    <w:uiPriority w:val="39"/>
    <w:pPr>
      <w:contextualSpacing/>
      <w:ind w:left="851" w:hanging="567"/>
      <w:tabs>
        <w:tab w:val="clear" w:pos="454" w:leader="none"/>
        <w:tab w:val="left" w:pos="851" w:leader="none"/>
      </w:tabs>
    </w:pPr>
    <w:rPr>
      <w:b w:val="0"/>
      <w:caps w:val="0"/>
    </w:rPr>
  </w:style>
  <w:style w:type="paragraph" w:styleId="2941">
    <w:name w:val="toc 3"/>
    <w:basedOn w:val="2940"/>
    <w:uiPriority w:val="39"/>
    <w:pPr>
      <w:ind w:left="1418" w:hanging="851"/>
      <w:tabs>
        <w:tab w:val="clear" w:pos="851" w:leader="none"/>
        <w:tab w:val="left" w:pos="1418" w:leader="none"/>
      </w:tabs>
    </w:pPr>
    <w:rPr>
      <w:iCs/>
    </w:rPr>
  </w:style>
  <w:style w:type="paragraph" w:styleId="2942" w:customStyle="1">
    <w:name w:val="Основной"/>
    <w:basedOn w:val="2903"/>
    <w:uiPriority w:val="99"/>
    <w:semiHidden/>
  </w:style>
  <w:style w:type="paragraph" w:styleId="2943">
    <w:name w:val="Body Text 2"/>
    <w:basedOn w:val="2903"/>
    <w:link w:val="2944"/>
    <w:semiHidden/>
    <w:pPr>
      <w:spacing w:after="120" w:line="480" w:lineRule="auto"/>
    </w:pPr>
  </w:style>
  <w:style w:type="character" w:styleId="2944" w:customStyle="1">
    <w:name w:val="Основной текст 2 Знак"/>
    <w:link w:val="2943"/>
    <w:semiHidden/>
    <w:rPr>
      <w:rFonts w:ascii="Times New Roman" w:hAnsi="Times New Roman" w:eastAsia="Times New Roman"/>
      <w:sz w:val="24"/>
    </w:rPr>
  </w:style>
  <w:style w:type="paragraph" w:styleId="2945">
    <w:name w:val="Caption"/>
    <w:basedOn w:val="2903"/>
    <w:next w:val="2903"/>
    <w:link w:val="2775"/>
    <w:qFormat/>
    <w:rPr>
      <w:b/>
      <w:bCs/>
      <w:sz w:val="20"/>
    </w:rPr>
  </w:style>
  <w:style w:type="character" w:styleId="2946" w:customStyle="1">
    <w:name w:val="OTR_Sym_Bold_Italic"/>
    <w:uiPriority w:val="99"/>
    <w:rPr>
      <w:b/>
      <w:i/>
    </w:rPr>
  </w:style>
  <w:style w:type="character" w:styleId="2947">
    <w:name w:val="Emphasis"/>
    <w:qFormat/>
    <w:rPr>
      <w:i/>
      <w:iCs/>
    </w:rPr>
  </w:style>
  <w:style w:type="paragraph" w:styleId="2948">
    <w:name w:val="Body Text Indent 3"/>
    <w:basedOn w:val="2903"/>
    <w:link w:val="2949"/>
    <w:semiHidden/>
    <w:pPr>
      <w:ind w:left="283"/>
      <w:spacing w:after="120"/>
    </w:pPr>
    <w:rPr>
      <w:sz w:val="16"/>
      <w:szCs w:val="16"/>
    </w:rPr>
  </w:style>
  <w:style w:type="character" w:styleId="2949" w:customStyle="1">
    <w:name w:val="Основной текст с отступом 3 Знак"/>
    <w:link w:val="2948"/>
    <w:semiHidden/>
    <w:rPr>
      <w:rFonts w:ascii="Times New Roman" w:hAnsi="Times New Roman" w:eastAsia="Times New Roman"/>
      <w:sz w:val="16"/>
      <w:szCs w:val="16"/>
    </w:rPr>
  </w:style>
  <w:style w:type="paragraph" w:styleId="2950">
    <w:name w:val="List Number"/>
    <w:basedOn w:val="2903"/>
    <w:semiHidden/>
    <w:pPr>
      <w:numPr>
        <w:ilvl w:val="0"/>
        <w:numId w:val="22"/>
      </w:numPr>
      <w:ind w:left="0" w:firstLine="0"/>
    </w:pPr>
  </w:style>
  <w:style w:type="character" w:styleId="2951">
    <w:name w:val="FollowedHyperlink"/>
    <w:semiHidden/>
    <w:rPr>
      <w:color w:val="800080"/>
      <w:u w:val="single"/>
    </w:rPr>
  </w:style>
  <w:style w:type="paragraph" w:styleId="2952">
    <w:name w:val="toc 4"/>
    <w:basedOn w:val="2903"/>
    <w:next w:val="2903"/>
    <w:uiPriority w:val="39"/>
    <w:pPr>
      <w:ind w:left="1872" w:right="567" w:hanging="1021"/>
      <w:tabs>
        <w:tab w:val="left" w:pos="1871" w:leader="none"/>
        <w:tab w:val="right" w:pos="9633" w:leader="dot"/>
      </w:tabs>
    </w:pPr>
  </w:style>
  <w:style w:type="paragraph" w:styleId="2953">
    <w:name w:val="toc 5"/>
    <w:basedOn w:val="2903"/>
    <w:next w:val="2903"/>
    <w:uiPriority w:val="39"/>
    <w:pPr>
      <w:ind w:left="2410" w:right="567" w:hanging="1276"/>
      <w:jc w:val="left"/>
      <w:tabs>
        <w:tab w:val="left" w:pos="2410" w:leader="none"/>
        <w:tab w:val="right" w:pos="9631" w:leader="dot"/>
      </w:tabs>
    </w:pPr>
    <w:rPr>
      <w:szCs w:val="18"/>
    </w:rPr>
  </w:style>
  <w:style w:type="paragraph" w:styleId="2954">
    <w:name w:val="toc 6"/>
    <w:basedOn w:val="2903"/>
    <w:next w:val="2903"/>
    <w:pPr>
      <w:ind w:left="1200"/>
      <w:jc w:val="left"/>
    </w:pPr>
    <w:rPr>
      <w:sz w:val="18"/>
      <w:szCs w:val="18"/>
    </w:rPr>
  </w:style>
  <w:style w:type="paragraph" w:styleId="2955">
    <w:name w:val="toc 7"/>
    <w:basedOn w:val="2903"/>
    <w:next w:val="2903"/>
    <w:pPr>
      <w:ind w:left="1440"/>
      <w:jc w:val="left"/>
    </w:pPr>
    <w:rPr>
      <w:sz w:val="18"/>
      <w:szCs w:val="18"/>
    </w:rPr>
  </w:style>
  <w:style w:type="paragraph" w:styleId="2956">
    <w:name w:val="toc 8"/>
    <w:basedOn w:val="2903"/>
    <w:next w:val="2903"/>
    <w:pPr>
      <w:ind w:left="1680"/>
      <w:jc w:val="left"/>
    </w:pPr>
    <w:rPr>
      <w:sz w:val="18"/>
      <w:szCs w:val="18"/>
    </w:rPr>
  </w:style>
  <w:style w:type="paragraph" w:styleId="2957">
    <w:name w:val="toc 9"/>
    <w:basedOn w:val="2903"/>
    <w:next w:val="2903"/>
    <w:pPr>
      <w:ind w:left="1920"/>
      <w:jc w:val="left"/>
    </w:pPr>
    <w:rPr>
      <w:sz w:val="18"/>
      <w:szCs w:val="18"/>
    </w:rPr>
  </w:style>
  <w:style w:type="paragraph" w:styleId="2958">
    <w:name w:val="Document Map"/>
    <w:basedOn w:val="2903"/>
    <w:link w:val="2959"/>
    <w:semiHidden/>
    <w:pPr>
      <w:shd w:val="clear" w:color="auto" w:fill="000080"/>
    </w:pPr>
    <w:rPr>
      <w:rFonts w:ascii="Tahoma" w:hAnsi="Tahoma" w:cs="Tahoma"/>
      <w:sz w:val="20"/>
    </w:rPr>
  </w:style>
  <w:style w:type="character" w:styleId="2959" w:customStyle="1">
    <w:name w:val="Схема документа Знак"/>
    <w:link w:val="2958"/>
    <w:semiHidden/>
    <w:rPr>
      <w:rFonts w:ascii="Tahoma" w:hAnsi="Tahoma" w:eastAsia="Times New Roman" w:cs="Tahoma"/>
      <w:shd w:val="clear" w:color="auto" w:fill="000080"/>
    </w:rPr>
  </w:style>
  <w:style w:type="character" w:styleId="2960">
    <w:name w:val="annotation reference"/>
    <w:uiPriority w:val="99"/>
    <w:rPr>
      <w:sz w:val="16"/>
      <w:szCs w:val="16"/>
    </w:rPr>
  </w:style>
  <w:style w:type="paragraph" w:styleId="2961">
    <w:name w:val="annotation text"/>
    <w:basedOn w:val="2903"/>
    <w:link w:val="2962"/>
    <w:uiPriority w:val="99"/>
    <w:rPr>
      <w:rFonts w:ascii="Calibri" w:hAnsi="Calibri" w:eastAsia="Calibri"/>
      <w:sz w:val="20"/>
    </w:rPr>
  </w:style>
  <w:style w:type="character" w:styleId="2962" w:customStyle="1">
    <w:name w:val="Текст примечания Знак"/>
    <w:link w:val="2961"/>
    <w:uiPriority w:val="99"/>
  </w:style>
  <w:style w:type="paragraph" w:styleId="2963">
    <w:name w:val="annotation subject"/>
    <w:basedOn w:val="2961"/>
    <w:next w:val="2961"/>
    <w:link w:val="2964"/>
    <w:semiHidden/>
    <w:rPr>
      <w:b/>
      <w:bCs/>
    </w:rPr>
  </w:style>
  <w:style w:type="character" w:styleId="2964" w:customStyle="1">
    <w:name w:val="Тема примечания Знак"/>
    <w:link w:val="2963"/>
    <w:semiHidden/>
    <w:rPr>
      <w:b/>
      <w:bCs/>
    </w:rPr>
  </w:style>
  <w:style w:type="character" w:styleId="2965">
    <w:name w:val="page number"/>
    <w:basedOn w:val="2913"/>
    <w:semiHidden/>
  </w:style>
  <w:style w:type="paragraph" w:styleId="2966">
    <w:name w:val="List Number 2"/>
    <w:basedOn w:val="2903"/>
    <w:semiHidden/>
    <w:pPr>
      <w:numPr>
        <w:ilvl w:val="0"/>
        <w:numId w:val="26"/>
      </w:numPr>
      <w:ind w:left="0" w:firstLine="0"/>
      <w:tabs>
        <w:tab w:val="num" w:pos="360" w:leader="none"/>
        <w:tab w:val="clear" w:pos="643" w:leader="none"/>
      </w:tabs>
    </w:pPr>
  </w:style>
  <w:style w:type="paragraph" w:styleId="2967" w:customStyle="1">
    <w:name w:val="OTR_Control_PgCenter"/>
    <w:basedOn w:val="2989"/>
    <w:uiPriority w:val="99"/>
    <w:semiHidden/>
    <w:pPr>
      <w:jc w:val="center"/>
    </w:pPr>
  </w:style>
  <w:style w:type="paragraph" w:styleId="2968" w:customStyle="1">
    <w:name w:val="OTR_Normal_Right"/>
    <w:basedOn w:val="2970"/>
    <w:uiPriority w:val="99"/>
    <w:semiHidden/>
    <w:pPr>
      <w:jc w:val="right"/>
    </w:pPr>
  </w:style>
  <w:style w:type="paragraph" w:styleId="2969" w:customStyle="1">
    <w:name w:val="OTR_Header_Center"/>
    <w:basedOn w:val="3116"/>
    <w:uiPriority w:val="99"/>
    <w:semiHidden/>
    <w:pPr>
      <w:jc w:val="center"/>
    </w:pPr>
  </w:style>
  <w:style w:type="paragraph" w:styleId="2970" w:customStyle="1">
    <w:name w:val="OTR_Default"/>
    <w:link w:val="3002"/>
    <w:uiPriority w:val="99"/>
    <w:semiHidden/>
    <w:pPr>
      <w:jc w:val="both"/>
    </w:pPr>
    <w:rPr>
      <w:rFonts w:ascii="Times New Roman" w:hAnsi="Times New Roman"/>
      <w:sz w:val="22"/>
      <w:szCs w:val="22"/>
    </w:rPr>
  </w:style>
  <w:style w:type="paragraph" w:styleId="2971" w:customStyle="1">
    <w:name w:val="Список маркированный"/>
    <w:basedOn w:val="2903"/>
    <w:uiPriority w:val="99"/>
    <w:semiHidden/>
    <w:pPr>
      <w:numPr>
        <w:ilvl w:val="0"/>
        <w:numId w:val="13"/>
      </w:numPr>
      <w:tabs>
        <w:tab w:val="left" w:pos="1080" w:leader="none"/>
      </w:tabs>
    </w:pPr>
  </w:style>
  <w:style w:type="paragraph" w:styleId="2972" w:customStyle="1">
    <w:name w:val="OTR_Normal_Mark_2"/>
    <w:basedOn w:val="2970"/>
    <w:uiPriority w:val="99"/>
    <w:pPr>
      <w:ind w:left="1418"/>
      <w:spacing w:after="120"/>
    </w:pPr>
  </w:style>
  <w:style w:type="paragraph" w:styleId="2973" w:customStyle="1">
    <w:name w:val="OTR_Normal_Mark_3"/>
    <w:basedOn w:val="2970"/>
    <w:uiPriority w:val="99"/>
    <w:pPr>
      <w:ind w:left="1701"/>
    </w:pPr>
  </w:style>
  <w:style w:type="paragraph" w:styleId="2974">
    <w:name w:val="List Bullet 3"/>
    <w:basedOn w:val="2903"/>
    <w:semiHidden/>
    <w:pPr>
      <w:numPr>
        <w:ilvl w:val="0"/>
        <w:numId w:val="23"/>
      </w:numPr>
      <w:ind w:left="0" w:firstLine="0"/>
      <w:spacing w:line="360" w:lineRule="auto"/>
      <w:widowControl w:val="off"/>
      <w:tabs>
        <w:tab w:val="num" w:pos="360" w:leader="none"/>
        <w:tab w:val="clear" w:pos="926" w:leader="none"/>
        <w:tab w:val="left" w:pos="1985" w:leader="none"/>
        <w:tab w:val="left" w:pos="2127" w:leader="none"/>
      </w:tabs>
    </w:pPr>
  </w:style>
  <w:style w:type="paragraph" w:styleId="2975" w:customStyle="1">
    <w:name w:val="OTR_List_Num"/>
    <w:basedOn w:val="2970"/>
    <w:link w:val="3003"/>
    <w:uiPriority w:val="99"/>
    <w:semiHidden/>
    <w:pPr>
      <w:numPr>
        <w:ilvl w:val="0"/>
        <w:numId w:val="9"/>
      </w:numPr>
      <w:spacing w:before="60" w:after="60"/>
    </w:pPr>
    <w:rPr>
      <w:rFonts w:eastAsia="Times New Roman"/>
      <w:sz w:val="24"/>
      <w:szCs w:val="20"/>
    </w:rPr>
  </w:style>
  <w:style w:type="character" w:styleId="2976" w:customStyle="1">
    <w:name w:val="my жирный"/>
    <w:uiPriority w:val="99"/>
    <w:semiHidden/>
    <w:rPr>
      <w:b/>
    </w:rPr>
  </w:style>
  <w:style w:type="paragraph" w:styleId="2977" w:customStyle="1">
    <w:name w:val="OTR_Normal_Num_2"/>
    <w:basedOn w:val="2970"/>
    <w:uiPriority w:val="99"/>
    <w:pPr>
      <w:ind w:left="1418"/>
      <w:spacing w:after="120"/>
    </w:pPr>
  </w:style>
  <w:style w:type="paragraph" w:styleId="2978" w:customStyle="1">
    <w:name w:val="OTR_Normal_Num_3"/>
    <w:basedOn w:val="2970"/>
    <w:uiPriority w:val="99"/>
    <w:pPr>
      <w:ind w:left="1985"/>
      <w:spacing w:after="120"/>
    </w:pPr>
  </w:style>
  <w:style w:type="paragraph" w:styleId="2979" w:customStyle="1">
    <w:name w:val="Надпись"/>
    <w:uiPriority w:val="99"/>
    <w:semiHidden/>
    <w:rPr>
      <w:rFonts w:ascii="Times New Roman" w:hAnsi="Times New Roman" w:eastAsia="Times New Roman"/>
      <w:sz w:val="16"/>
    </w:rPr>
  </w:style>
  <w:style w:type="paragraph" w:styleId="2980" w:customStyle="1">
    <w:name w:val="OTR_Header_Right"/>
    <w:basedOn w:val="2903"/>
    <w:uiPriority w:val="99"/>
    <w:semiHidden/>
    <w:rPr>
      <w:rFonts w:ascii="Arial" w:hAnsi="Arial"/>
      <w:b/>
      <w:sz w:val="20"/>
    </w:rPr>
  </w:style>
  <w:style w:type="paragraph" w:styleId="2981">
    <w:name w:val="HTML Address"/>
    <w:basedOn w:val="2903"/>
    <w:link w:val="2982"/>
    <w:semiHidden/>
    <w:rPr>
      <w:i/>
      <w:iCs/>
    </w:rPr>
  </w:style>
  <w:style w:type="character" w:styleId="2982" w:customStyle="1">
    <w:name w:val="Адрес HTML Знак"/>
    <w:link w:val="2981"/>
    <w:semiHidden/>
    <w:rPr>
      <w:rFonts w:ascii="Times New Roman" w:hAnsi="Times New Roman" w:eastAsia="Times New Roman"/>
      <w:i/>
      <w:iCs/>
      <w:sz w:val="24"/>
    </w:rPr>
  </w:style>
  <w:style w:type="paragraph" w:styleId="2983" w:customStyle="1">
    <w:name w:val="OTR_Table_Head"/>
    <w:basedOn w:val="2970"/>
    <w:link w:val="3266"/>
    <w:pPr>
      <w:jc w:val="center"/>
      <w:keepNext/>
      <w:spacing w:before="60" w:after="60"/>
    </w:pPr>
    <w:rPr>
      <w:b/>
    </w:rPr>
  </w:style>
  <w:style w:type="paragraph" w:styleId="2984" w:customStyle="1">
    <w:name w:val="OTR_List_Mark"/>
    <w:basedOn w:val="2970"/>
    <w:link w:val="3136"/>
    <w:uiPriority w:val="99"/>
    <w:pPr>
      <w:ind w:left="851" w:hanging="284"/>
      <w:spacing w:before="60" w:after="60"/>
      <w:tabs>
        <w:tab w:val="num" w:pos="851" w:leader="none"/>
      </w:tabs>
    </w:pPr>
    <w:rPr>
      <w:rFonts w:ascii="Calibri" w:hAnsi="Calibri" w:eastAsia="Times New Roman"/>
      <w:sz w:val="20"/>
      <w:szCs w:val="20"/>
    </w:rPr>
  </w:style>
  <w:style w:type="paragraph" w:styleId="2985" w:customStyle="1">
    <w:name w:val="OTR_Name_Figure"/>
    <w:basedOn w:val="2970"/>
    <w:link w:val="3190"/>
    <w:uiPriority w:val="99"/>
    <w:pPr>
      <w:numPr>
        <w:ilvl w:val="0"/>
        <w:numId w:val="14"/>
      </w:numPr>
      <w:jc w:val="center"/>
      <w:spacing w:before="120" w:after="120"/>
    </w:pPr>
    <w:rPr>
      <w:rFonts w:eastAsia="Times New Roman"/>
      <w:b/>
      <w:sz w:val="24"/>
      <w:szCs w:val="20"/>
    </w:rPr>
  </w:style>
  <w:style w:type="paragraph" w:styleId="2986">
    <w:name w:val="Body Text Indent"/>
    <w:basedOn w:val="2903"/>
    <w:next w:val="2903"/>
    <w:link w:val="2987"/>
    <w:semiHidden/>
    <w:pPr>
      <w:ind w:firstLine="425"/>
      <w:spacing w:line="360" w:lineRule="auto"/>
      <w:widowControl w:val="off"/>
      <w:tabs>
        <w:tab w:val="left" w:pos="1985" w:leader="none"/>
        <w:tab w:val="left" w:pos="2127" w:leader="none"/>
      </w:tabs>
    </w:pPr>
    <w:rPr>
      <w:sz w:val="20"/>
    </w:rPr>
  </w:style>
  <w:style w:type="character" w:styleId="2987" w:customStyle="1">
    <w:name w:val="Основной текст с отступом Знак"/>
    <w:link w:val="2986"/>
    <w:semiHidden/>
    <w:rPr>
      <w:rFonts w:ascii="Times New Roman" w:hAnsi="Times New Roman" w:eastAsia="Times New Roman"/>
    </w:rPr>
  </w:style>
  <w:style w:type="paragraph" w:styleId="2988" w:customStyle="1">
    <w:name w:val="OTR_Normal"/>
    <w:basedOn w:val="2970"/>
    <w:link w:val="2998"/>
    <w:pPr>
      <w:ind w:firstLine="567"/>
      <w:spacing w:before="60" w:after="120"/>
    </w:pPr>
    <w:rPr>
      <w:sz w:val="20"/>
      <w:szCs w:val="20"/>
    </w:rPr>
  </w:style>
  <w:style w:type="paragraph" w:styleId="2989" w:customStyle="1">
    <w:name w:val="OTR_Control_Page"/>
    <w:basedOn w:val="2970"/>
    <w:uiPriority w:val="99"/>
    <w:semiHidden/>
    <w:pPr>
      <w:spacing w:line="360" w:lineRule="auto"/>
    </w:pPr>
  </w:style>
  <w:style w:type="paragraph" w:styleId="2990">
    <w:name w:val="Body Text Indent 2"/>
    <w:basedOn w:val="2903"/>
    <w:link w:val="2991"/>
    <w:semiHidden/>
    <w:pPr>
      <w:ind w:firstLine="425"/>
      <w:spacing w:line="360" w:lineRule="auto"/>
      <w:widowControl w:val="off"/>
      <w:tabs>
        <w:tab w:val="left" w:pos="1985" w:leader="none"/>
        <w:tab w:val="left" w:pos="2127" w:leader="none"/>
      </w:tabs>
    </w:pPr>
    <w:rPr>
      <w:b/>
      <w:sz w:val="20"/>
    </w:rPr>
  </w:style>
  <w:style w:type="character" w:styleId="2991" w:customStyle="1">
    <w:name w:val="Основной текст с отступом 2 Знак"/>
    <w:link w:val="2990"/>
    <w:semiHidden/>
    <w:rPr>
      <w:rFonts w:ascii="Times New Roman" w:hAnsi="Times New Roman" w:eastAsia="Times New Roman"/>
      <w:b/>
    </w:rPr>
  </w:style>
  <w:style w:type="paragraph" w:styleId="2992" w:customStyle="1">
    <w:name w:val="OTR_Heading_App"/>
    <w:basedOn w:val="2904"/>
    <w:next w:val="2988"/>
    <w:uiPriority w:val="99"/>
    <w:pPr>
      <w:numPr>
        <w:ilvl w:val="0"/>
        <w:numId w:val="0"/>
      </w:numPr>
      <w:tabs>
        <w:tab w:val="num" w:pos="0" w:leader="none"/>
        <w:tab w:val="num" w:pos="1209" w:leader="none"/>
      </w:tabs>
    </w:pPr>
  </w:style>
  <w:style w:type="paragraph" w:styleId="2993" w:customStyle="1">
    <w:name w:val="OTR_Normal_List"/>
    <w:basedOn w:val="2988"/>
    <w:uiPriority w:val="99"/>
    <w:semiHidden/>
    <w:pPr>
      <w:keepNext/>
      <w:spacing w:before="120" w:after="60"/>
    </w:pPr>
  </w:style>
  <w:style w:type="paragraph" w:styleId="2994" w:customStyle="1">
    <w:name w:val="OTR_Normal_Mark_1"/>
    <w:basedOn w:val="2970"/>
    <w:uiPriority w:val="99"/>
    <w:pPr>
      <w:ind w:left="1134"/>
      <w:spacing w:after="120"/>
    </w:pPr>
  </w:style>
  <w:style w:type="paragraph" w:styleId="2995" w:customStyle="1">
    <w:name w:val="OTR_Normal_Num_1"/>
    <w:basedOn w:val="2970"/>
    <w:uiPriority w:val="99"/>
    <w:pPr>
      <w:ind w:left="851"/>
      <w:spacing w:after="120"/>
    </w:pPr>
  </w:style>
  <w:style w:type="paragraph" w:styleId="2996" w:customStyle="1">
    <w:name w:val="OTR_TITUL"/>
    <w:basedOn w:val="2937"/>
    <w:uiPriority w:val="99"/>
    <w:semiHidden/>
    <w:pPr>
      <w:spacing w:before="360" w:after="360"/>
    </w:pPr>
    <w:rPr>
      <w:b/>
      <w:caps/>
      <w:sz w:val="32"/>
    </w:rPr>
  </w:style>
  <w:style w:type="paragraph" w:styleId="2997" w:customStyle="1">
    <w:name w:val="OTR_Figure"/>
    <w:link w:val="3192"/>
    <w:uiPriority w:val="99"/>
    <w:pPr>
      <w:jc w:val="center"/>
      <w:keepNext/>
      <w:spacing w:before="120" w:after="120"/>
    </w:pPr>
    <w:rPr>
      <w:rFonts w:ascii="Times New Roman" w:hAnsi="Times New Roman"/>
      <w:sz w:val="22"/>
      <w:szCs w:val="22"/>
    </w:rPr>
  </w:style>
  <w:style w:type="character" w:styleId="2998" w:customStyle="1">
    <w:name w:val="OTR_Normal Знак"/>
    <w:link w:val="2988"/>
    <w:rPr>
      <w:rFonts w:ascii="Times New Roman" w:hAnsi="Times New Roman"/>
    </w:rPr>
  </w:style>
  <w:style w:type="paragraph" w:styleId="2999" w:customStyle="1">
    <w:name w:val="OTR_sign"/>
    <w:basedOn w:val="2988"/>
    <w:uiPriority w:val="99"/>
    <w:semiHidden/>
    <w:pPr>
      <w:ind w:firstLine="0"/>
      <w:jc w:val="center"/>
      <w:spacing w:before="120"/>
    </w:pPr>
    <w:rPr>
      <w:caps/>
      <w:sz w:val="28"/>
    </w:rPr>
  </w:style>
  <w:style w:type="paragraph" w:styleId="3000" w:customStyle="1">
    <w:name w:val="OTR_reg"/>
    <w:basedOn w:val="2988"/>
    <w:pPr>
      <w:ind w:firstLine="0"/>
      <w:jc w:val="center"/>
      <w:pageBreakBefore/>
      <w:outlineLvl w:val="0"/>
    </w:pPr>
    <w:rPr>
      <w:caps/>
      <w:sz w:val="28"/>
    </w:rPr>
  </w:style>
  <w:style w:type="paragraph" w:styleId="3001" w:customStyle="1">
    <w:name w:val="OTR_Footer_center"/>
    <w:basedOn w:val="2969"/>
    <w:uiPriority w:val="99"/>
    <w:semiHidden/>
    <w:pPr>
      <w:spacing w:line="360" w:lineRule="auto"/>
    </w:pPr>
    <w:rPr>
      <w:rFonts w:ascii="Times New Roman" w:hAnsi="Times New Roman"/>
      <w:b w:val="0"/>
      <w:sz w:val="28"/>
    </w:rPr>
  </w:style>
  <w:style w:type="character" w:styleId="3002" w:customStyle="1">
    <w:name w:val="OTR_Default Знак"/>
    <w:link w:val="2970"/>
    <w:uiPriority w:val="99"/>
    <w:semiHidden/>
    <w:rPr>
      <w:rFonts w:ascii="Times New Roman" w:hAnsi="Times New Roman"/>
      <w:sz w:val="22"/>
      <w:szCs w:val="22"/>
      <w:lang w:bidi="ar-SA"/>
    </w:rPr>
  </w:style>
  <w:style w:type="character" w:styleId="3003" w:customStyle="1">
    <w:name w:val="OTR_List_Num Знак Знак"/>
    <w:link w:val="2975"/>
    <w:uiPriority w:val="99"/>
    <w:semiHidden/>
    <w:rPr>
      <w:rFonts w:ascii="Times New Roman" w:hAnsi="Times New Roman" w:eastAsia="Times New Roman"/>
      <w:sz w:val="24"/>
    </w:rPr>
  </w:style>
  <w:style w:type="paragraph" w:styleId="3004" w:customStyle="1">
    <w:name w:val="OTR_List_lit"/>
    <w:basedOn w:val="2997"/>
    <w:uiPriority w:val="99"/>
    <w:pPr>
      <w:numPr>
        <w:ilvl w:val="0"/>
        <w:numId w:val="8"/>
      </w:numPr>
      <w:jc w:val="left"/>
    </w:pPr>
  </w:style>
  <w:style w:type="paragraph" w:styleId="3005" w:customStyle="1">
    <w:name w:val="OTR_Table_List_Mark"/>
    <w:basedOn w:val="2984"/>
    <w:uiPriority w:val="99"/>
    <w:pPr>
      <w:numPr>
        <w:ilvl w:val="0"/>
        <w:numId w:val="11"/>
      </w:numPr>
      <w:ind w:hanging="357"/>
      <w:jc w:val="left"/>
      <w:tabs>
        <w:tab w:val="num" w:pos="1491" w:leader="none"/>
      </w:tabs>
    </w:pPr>
  </w:style>
  <w:style w:type="paragraph" w:styleId="3006">
    <w:name w:val="envelope address"/>
    <w:basedOn w:val="2903"/>
    <w:semiHidden/>
    <w:pPr>
      <w:ind w:left="2880"/>
      <w:framePr w:w="7920" w:h="1980" w:hSpace="180" w:wrap="auto" w:hAnchor="page" w:xAlign="center" w:yAlign="bottom" w:hRule="exact"/>
    </w:pPr>
    <w:rPr>
      <w:rFonts w:ascii="Arial" w:hAnsi="Arial" w:cs="Arial"/>
    </w:rPr>
  </w:style>
  <w:style w:type="character" w:styleId="3007">
    <w:name w:val="HTML Acronym"/>
    <w:basedOn w:val="2913"/>
    <w:semiHidden/>
  </w:style>
  <w:style w:type="table" w:styleId="3008">
    <w:name w:val="Table Web 1"/>
    <w:basedOn w:val="2914"/>
    <w:semiHidden/>
    <w:rPr>
      <w:rFonts w:ascii="Times New Roman" w:hAnsi="Times New Roman" w:eastAsia="Times New Roman"/>
    </w:rPr>
    <w:tblPr>
      <w:tblCellSpacing w:w="20" w:type="dxa"/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</w:tblStylePr>
  </w:style>
  <w:style w:type="table" w:styleId="3009">
    <w:name w:val="Table Web 2"/>
    <w:basedOn w:val="2914"/>
    <w:semiHidden/>
    <w:rPr>
      <w:rFonts w:ascii="Times New Roman" w:hAnsi="Times New Roman" w:eastAsia="Times New Roman"/>
    </w:rPr>
    <w:tblPr>
      <w:tblCellSpacing w:w="20" w:type="dxa"/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</w:tblStylePr>
  </w:style>
  <w:style w:type="table" w:styleId="3010">
    <w:name w:val="Table Web 3"/>
    <w:basedOn w:val="2914"/>
    <w:semiHidden/>
    <w:rPr>
      <w:rFonts w:ascii="Times New Roman" w:hAnsi="Times New Roman" w:eastAsia="Times New Roman"/>
    </w:rPr>
    <w:tblPr>
      <w:tblCellSpacing w:w="20" w:type="dxa"/>
      <w:tblBorders>
        <w:top w:val="single" w:color="000000" w:sz="24" w:space="0"/>
        <w:left w:val="single" w:color="000000" w:sz="24" w:space="0"/>
        <w:bottom w:val="single" w:color="000000" w:sz="24" w:space="0"/>
        <w:right w:val="single" w:color="000000" w:sz="24" w:space="0"/>
        <w:insideH w:val="single" w:color="000000" w:sz="6" w:space="0"/>
        <w:insideV w:val="single" w:color="000000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</w:tblStylePr>
  </w:style>
  <w:style w:type="paragraph" w:styleId="3011">
    <w:name w:val="Date"/>
    <w:basedOn w:val="2903"/>
    <w:next w:val="2903"/>
    <w:link w:val="3012"/>
    <w:semiHidden/>
  </w:style>
  <w:style w:type="character" w:styleId="3012" w:customStyle="1">
    <w:name w:val="Дата Знак"/>
    <w:link w:val="3011"/>
    <w:semiHidden/>
    <w:rPr>
      <w:rFonts w:ascii="Times New Roman" w:hAnsi="Times New Roman" w:eastAsia="Times New Roman"/>
      <w:sz w:val="24"/>
    </w:rPr>
  </w:style>
  <w:style w:type="paragraph" w:styleId="3013">
    <w:name w:val="Note Heading"/>
    <w:basedOn w:val="2903"/>
    <w:next w:val="2903"/>
    <w:link w:val="3014"/>
    <w:semiHidden/>
  </w:style>
  <w:style w:type="character" w:styleId="3014" w:customStyle="1">
    <w:name w:val="Заголовок записки Знак"/>
    <w:link w:val="3013"/>
    <w:semiHidden/>
    <w:rPr>
      <w:rFonts w:ascii="Times New Roman" w:hAnsi="Times New Roman" w:eastAsia="Times New Roman"/>
      <w:sz w:val="24"/>
    </w:rPr>
  </w:style>
  <w:style w:type="table" w:styleId="3015">
    <w:name w:val="Table Elegant"/>
    <w:basedOn w:val="2914"/>
    <w:semiHidden/>
    <w:rPr>
      <w:rFonts w:ascii="Times New Roman" w:hAnsi="Times New Roman" w:eastAsia="Times New Roman"/>
    </w:r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caps/>
        <w:color w:val="auto"/>
      </w:rPr>
    </w:tblStylePr>
  </w:style>
  <w:style w:type="table" w:styleId="3016">
    <w:name w:val="Table Subtle 1"/>
    <w:basedOn w:val="2914"/>
    <w:semiHidden/>
    <w:rPr>
      <w:rFonts w:ascii="Times New Roman" w:hAnsi="Times New Roman" w:eastAsia="Times New Roman"/>
    </w:rPr>
    <w:tblPr>
      <w:tblStyleRowBandSize w:val="1"/>
    </w:tblPr>
    <w:tblStylePr w:type="band1Horz">
      <w:tcPr>
        <w:shd w:val="pct25" w:color="808000" w:fill="ffffff"/>
        <w:tcBorders>
          <w:bottom w:val="single" w:color="000000" w:sz="6" w:space="0"/>
        </w:tcBorders>
      </w:tcPr>
    </w:tblStylePr>
    <w:tblStylePr w:type="firstCol">
      <w:tcPr>
        <w:tcBorders>
          <w:right w:val="single" w:color="000000" w:sz="12" w:space="0"/>
        </w:tcBorders>
      </w:tcPr>
    </w:tblStylePr>
    <w:tblStylePr w:type="firstRow">
      <w:tcPr>
        <w:tcBorders>
          <w:top w:val="single" w:color="000000" w:sz="6" w:space="0"/>
          <w:bottom w:val="single" w:color="000000" w:sz="12" w:space="0"/>
        </w:tcBorders>
      </w:tcPr>
    </w:tblStylePr>
    <w:tblStylePr w:type="lastCol">
      <w:tcPr>
        <w:tcBorders>
          <w:left w:val="single" w:color="000000" w:sz="12" w:space="0"/>
        </w:tcBorders>
      </w:tcPr>
    </w:tblStylePr>
    <w:tblStylePr w:type="lastRow">
      <w:tcPr>
        <w:shd w:val="pct25" w:color="800080" w:fill="ffffff"/>
        <w:tcBorders>
          <w:top w:val="single" w:color="000000" w:sz="12" w:space="0"/>
        </w:tcBorders>
      </w:tcPr>
    </w:tblStylePr>
    <w:tblStylePr w:type="neCell">
      <w:rPr>
        <w:b/>
        <w:bCs/>
      </w:rPr>
    </w:tblStylePr>
    <w:tblStylePr w:type="swCell">
      <w:rPr>
        <w:b/>
        <w:bCs/>
      </w:rPr>
    </w:tblStylePr>
  </w:style>
  <w:style w:type="table" w:styleId="3017">
    <w:name w:val="Table Subtle 2"/>
    <w:basedOn w:val="2914"/>
    <w:semiHidden/>
    <w:rPr>
      <w:rFonts w:ascii="Times New Roman" w:hAnsi="Times New Roman" w:eastAsia="Times New Roman"/>
    </w:rPr>
    <w:tblPr>
      <w:tblBorders>
        <w:left w:val="single" w:color="000000" w:sz="6" w:space="0"/>
        <w:right w:val="single" w:color="000000" w:sz="6" w:space="0"/>
      </w:tblBorders>
    </w:tblPr>
    <w:tblStylePr w:type="firstCol">
      <w:tcPr>
        <w:shd w:val="pct25" w:color="008000" w:fill="ffffff"/>
        <w:tcBorders>
          <w:right w:val="single" w:color="000000" w:sz="12" w:space="0"/>
        </w:tcBorders>
      </w:tcPr>
    </w:tblStylePr>
    <w:tblStylePr w:type="firstRow">
      <w:tcPr>
        <w:tcBorders>
          <w:bottom w:val="single" w:color="000000" w:sz="12" w:space="0"/>
        </w:tcBorders>
      </w:tcPr>
    </w:tblStylePr>
    <w:tblStylePr w:type="lastCol">
      <w:tcPr>
        <w:shd w:val="pct25" w:color="808000" w:fill="ffffff"/>
        <w:tcBorders>
          <w:left w:val="single" w:color="000000" w:sz="12" w:space="0"/>
        </w:tcBorders>
      </w:tcPr>
    </w:tblStylePr>
    <w:tblStylePr w:type="lastRow">
      <w:tcPr>
        <w:tcBorders>
          <w:top w:val="single" w:color="000000" w:sz="12" w:space="0"/>
        </w:tcBorders>
      </w:tcPr>
    </w:tblStylePr>
    <w:tblStylePr w:type="neCell">
      <w:rPr>
        <w:b/>
        <w:bCs/>
      </w:rPr>
    </w:tblStylePr>
    <w:tblStylePr w:type="swCell">
      <w:rPr>
        <w:b/>
        <w:bCs/>
      </w:rPr>
    </w:tblStylePr>
  </w:style>
  <w:style w:type="character" w:styleId="3018">
    <w:name w:val="HTML Keyboard"/>
    <w:semiHidden/>
    <w:rPr>
      <w:rFonts w:ascii="Courier New" w:hAnsi="Courier New" w:cs="Courier New"/>
      <w:sz w:val="20"/>
      <w:szCs w:val="20"/>
    </w:rPr>
  </w:style>
  <w:style w:type="table" w:styleId="3019">
    <w:name w:val="Table Classic 1"/>
    <w:basedOn w:val="2914"/>
    <w:semiHidden/>
    <w:rPr>
      <w:rFonts w:ascii="Times New Roman" w:hAnsi="Times New Roman" w:eastAsia="Times New Roman"/>
    </w:rPr>
    <w:tblPr>
      <w:tblBorders>
        <w:top w:val="single" w:color="000000" w:sz="12" w:space="0"/>
        <w:bottom w:val="single" w:color="000000" w:sz="12" w:space="0"/>
      </w:tblBorders>
    </w:tblPr>
    <w:tcPr>
      <w:shd w:val="clear" w:color="auto" w:fill="auto"/>
    </w:tcPr>
    <w:tblStylePr w:type="firstCol">
      <w:tcPr>
        <w:tcBorders>
          <w:right w:val="single" w:color="000000" w:sz="6" w:space="0"/>
        </w:tcBorders>
      </w:tcPr>
    </w:tblStylePr>
    <w:tblStylePr w:type="firstRow">
      <w:rPr>
        <w:i/>
        <w:iCs/>
      </w:rPr>
      <w:tcPr>
        <w:tcBorders>
          <w:bottom w:val="single" w:color="000000" w:sz="6" w:space="0"/>
        </w:tcBorders>
      </w:tcPr>
    </w:tblStylePr>
    <w:tblStylePr w:type="lastRow">
      <w:rPr>
        <w:color w:val="auto"/>
      </w:rPr>
      <w:tcPr>
        <w:tcBorders>
          <w:top w:val="single" w:color="000000" w:sz="6" w:space="0"/>
        </w:tcBorders>
      </w:tcPr>
    </w:tblStylePr>
    <w:tblStylePr w:type="neCell">
      <w:rPr>
        <w:b/>
        <w:bCs/>
        <w:i w:val="0"/>
        <w:iCs w:val="0"/>
      </w:rPr>
    </w:tblStylePr>
    <w:tblStylePr w:type="swCell">
      <w:rPr>
        <w:b/>
        <w:bCs/>
      </w:rPr>
    </w:tblStylePr>
  </w:style>
  <w:style w:type="table" w:styleId="3020">
    <w:name w:val="Table Classic 2"/>
    <w:basedOn w:val="2914"/>
    <w:semiHidden/>
    <w:rPr>
      <w:rFonts w:ascii="Times New Roman" w:hAnsi="Times New Roman" w:eastAsia="Times New Roman"/>
    </w:rPr>
    <w:tblPr>
      <w:tblBorders>
        <w:top w:val="single" w:color="000000" w:sz="12" w:space="0"/>
        <w:bottom w:val="single" w:color="000000" w:sz="12" w:space="0"/>
      </w:tblBorders>
    </w:tblPr>
    <w:tcPr>
      <w:shd w:val="clear" w:color="auto" w:fill="auto"/>
    </w:tcPr>
    <w:tblStylePr w:type="firstCol">
      <w:rPr>
        <w:b/>
        <w:bCs/>
      </w:rPr>
      <w:tcPr>
        <w:shd w:val="solid" w:color="c0c0c0" w:fill="ffffff"/>
      </w:tcPr>
    </w:tblStylePr>
    <w:tblStylePr w:type="firstRow">
      <w:rPr>
        <w:color w:val="ffffff"/>
      </w:rPr>
      <w:tcPr>
        <w:shd w:val="solid" w:color="800080" w:fill="ffffff"/>
        <w:tcBorders>
          <w:bottom w:val="single" w:color="000000" w:sz="6" w:space="0"/>
        </w:tcBorders>
      </w:tcPr>
    </w:tblStylePr>
    <w:tblStylePr w:type="lastRow">
      <w:tcPr>
        <w:tcBorders>
          <w:top w:val="single" w:color="000000" w:sz="6" w:space="0"/>
        </w:tcBorders>
      </w:tcPr>
    </w:tblStylePr>
    <w:tblStylePr w:type="nwCell">
      <w:tcPr>
        <w:shd w:val="solid" w:color="800080" w:fill="ffffff"/>
      </w:tcPr>
    </w:tblStylePr>
    <w:tblStylePr w:type="neCell">
      <w:rPr>
        <w:b/>
        <w:bCs/>
      </w:rPr>
    </w:tblStylePr>
    <w:tblStylePr w:type="swCell">
      <w:rPr>
        <w:color w:val="000080"/>
      </w:rPr>
    </w:tblStylePr>
  </w:style>
  <w:style w:type="table" w:styleId="3021">
    <w:name w:val="Table Classic 3"/>
    <w:basedOn w:val="2914"/>
    <w:semiHidden/>
    <w:rPr>
      <w:rFonts w:ascii="Times New Roman" w:hAnsi="Times New Roman" w:eastAsia="Times New Roman"/>
      <w:color w:val="000080"/>
    </w:r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</w:tblBorders>
    </w:tblPr>
    <w:tcPr>
      <w:shd w:val="solid" w:color="c0c0c0" w:fill="ffffff"/>
    </w:tcPr>
    <w:tblStylePr w:type="firstCol">
      <w:rPr>
        <w:b/>
        <w:bCs/>
        <w:color w:val="000000"/>
      </w:rPr>
    </w:tblStylePr>
    <w:tblStylePr w:type="firstRow">
      <w:rPr>
        <w:b/>
        <w:bCs/>
        <w:i/>
        <w:iCs/>
        <w:color w:val="ffffff"/>
      </w:rPr>
      <w:tcPr>
        <w:shd w:val="solid" w:color="000080" w:fill="ffffff"/>
        <w:tcBorders>
          <w:bottom w:val="single" w:color="000000" w:sz="6" w:space="0"/>
        </w:tcBorders>
      </w:tcPr>
    </w:tblStylePr>
    <w:tblStylePr w:type="lastRow">
      <w:rPr>
        <w:color w:val="000080"/>
      </w:rPr>
      <w:tcPr>
        <w:shd w:val="solid" w:color="ffffff" w:fill="ffffff"/>
        <w:tcBorders>
          <w:top w:val="single" w:color="000000" w:sz="12" w:space="0"/>
        </w:tcBorders>
      </w:tcPr>
    </w:tblStylePr>
  </w:style>
  <w:style w:type="table" w:styleId="3022">
    <w:name w:val="Table Classic 4"/>
    <w:basedOn w:val="2914"/>
    <w:semiHidden/>
    <w:rPr>
      <w:rFonts w:ascii="Times New Roman" w:hAnsi="Times New Roman" w:eastAsia="Times New Roman"/>
    </w:rPr>
    <w:tblPr>
      <w:tblBorders>
        <w:top w:val="single" w:color="000000" w:sz="12" w:space="0"/>
        <w:left w:val="single" w:color="000000" w:sz="6" w:space="0"/>
        <w:bottom w:val="single" w:color="000000" w:sz="12" w:space="0"/>
        <w:right w:val="single" w:color="000000" w:sz="6" w:space="0"/>
      </w:tblBorders>
    </w:tblPr>
    <w:tcPr>
      <w:shd w:val="clear" w:color="auto" w:fill="auto"/>
    </w:tcPr>
    <w:tblStylePr w:type="firstCol">
      <w:rPr>
        <w:b/>
        <w:bCs/>
      </w:rPr>
    </w:tblStylePr>
    <w:tblStylePr w:type="firstRow">
      <w:rPr>
        <w:b/>
        <w:bCs/>
        <w:i/>
        <w:iCs/>
        <w:color w:val="ffffff"/>
      </w:rPr>
      <w:tcPr>
        <w:shd w:val="pct50" w:color="000080" w:fill="ffffff"/>
        <w:tcBorders>
          <w:bottom w:val="single" w:color="000000" w:sz="6" w:space="0"/>
        </w:tcBorders>
      </w:tcPr>
    </w:tblStylePr>
    <w:tblStylePr w:type="lastRow">
      <w:rPr>
        <w:color w:val="000080"/>
      </w:rPr>
      <w:tcPr>
        <w:shd w:val="pct50" w:color="000000" w:fill="ffffff"/>
        <w:tcBorders>
          <w:bottom w:val="single" w:color="000000" w:sz="6" w:space="0"/>
        </w:tcBorders>
      </w:tcPr>
    </w:tblStylePr>
    <w:tblStylePr w:type="nwCell">
      <w:rPr>
        <w:b/>
        <w:bCs/>
      </w:rPr>
    </w:tblStylePr>
    <w:tblStylePr w:type="swCell">
      <w:rPr>
        <w:color w:val="000080"/>
      </w:rPr>
    </w:tblStylePr>
  </w:style>
  <w:style w:type="character" w:styleId="3023">
    <w:name w:val="HTML Code"/>
    <w:semiHidden/>
    <w:rPr>
      <w:rFonts w:ascii="Courier New" w:hAnsi="Courier New" w:cs="Courier New"/>
      <w:sz w:val="20"/>
      <w:szCs w:val="20"/>
    </w:rPr>
  </w:style>
  <w:style w:type="paragraph" w:styleId="3024">
    <w:name w:val="Body Text First Indent"/>
    <w:basedOn w:val="2929"/>
    <w:link w:val="3025"/>
    <w:semiHidden/>
    <w:pPr>
      <w:ind w:firstLine="210"/>
      <w:jc w:val="left"/>
      <w:spacing w:after="120"/>
    </w:pPr>
  </w:style>
  <w:style w:type="character" w:styleId="3025" w:customStyle="1">
    <w:name w:val="Красная строка Знак"/>
    <w:link w:val="3024"/>
    <w:semiHidden/>
    <w:rPr>
      <w:rFonts w:ascii="Times New Roman" w:hAnsi="Times New Roman" w:eastAsia="Times New Roman"/>
      <w:sz w:val="24"/>
    </w:rPr>
  </w:style>
  <w:style w:type="paragraph" w:styleId="3026">
    <w:name w:val="Body Text First Indent 2"/>
    <w:basedOn w:val="2986"/>
    <w:link w:val="3027"/>
    <w:semiHidden/>
    <w:pPr>
      <w:ind w:left="283" w:firstLine="210"/>
      <w:jc w:val="left"/>
      <w:spacing w:after="120" w:line="240" w:lineRule="auto"/>
      <w:widowControl/>
      <w:tabs>
        <w:tab w:val="clear" w:pos="1985" w:leader="none"/>
        <w:tab w:val="clear" w:pos="2127" w:leader="none"/>
      </w:tabs>
    </w:pPr>
    <w:rPr>
      <w:sz w:val="24"/>
      <w:szCs w:val="24"/>
    </w:rPr>
  </w:style>
  <w:style w:type="character" w:styleId="3027" w:customStyle="1">
    <w:name w:val="Красная строка 2 Знак"/>
    <w:link w:val="3026"/>
    <w:semiHidden/>
    <w:rPr>
      <w:rFonts w:ascii="Times New Roman" w:hAnsi="Times New Roman" w:eastAsia="Times New Roman"/>
      <w:sz w:val="24"/>
      <w:szCs w:val="24"/>
    </w:rPr>
  </w:style>
  <w:style w:type="paragraph" w:styleId="3028">
    <w:name w:val="List Bullet"/>
    <w:basedOn w:val="2903"/>
    <w:semiHidden/>
    <w:pPr>
      <w:numPr>
        <w:ilvl w:val="0"/>
        <w:numId w:val="21"/>
      </w:numPr>
      <w:ind w:left="0" w:firstLine="0"/>
    </w:pPr>
  </w:style>
  <w:style w:type="paragraph" w:styleId="3029">
    <w:name w:val="List Bullet 2"/>
    <w:basedOn w:val="2903"/>
    <w:semiHidden/>
    <w:pPr>
      <w:numPr>
        <w:ilvl w:val="0"/>
        <w:numId w:val="30"/>
      </w:numPr>
      <w:ind w:left="0" w:firstLine="0"/>
      <w:tabs>
        <w:tab w:val="num" w:pos="360" w:leader="none"/>
        <w:tab w:val="clear" w:pos="643" w:leader="none"/>
      </w:tabs>
    </w:pPr>
  </w:style>
  <w:style w:type="paragraph" w:styleId="3030">
    <w:name w:val="List Bullet 4"/>
    <w:basedOn w:val="2903"/>
    <w:semiHidden/>
    <w:pPr>
      <w:numPr>
        <w:ilvl w:val="0"/>
        <w:numId w:val="24"/>
      </w:numPr>
      <w:ind w:left="0" w:firstLine="0"/>
      <w:tabs>
        <w:tab w:val="num" w:pos="360" w:leader="none"/>
        <w:tab w:val="clear" w:pos="1209" w:leader="none"/>
      </w:tabs>
    </w:pPr>
  </w:style>
  <w:style w:type="paragraph" w:styleId="3031">
    <w:name w:val="List Bullet 5"/>
    <w:basedOn w:val="2903"/>
    <w:semiHidden/>
    <w:pPr>
      <w:numPr>
        <w:ilvl w:val="0"/>
        <w:numId w:val="25"/>
      </w:numPr>
      <w:ind w:left="0" w:firstLine="0"/>
      <w:tabs>
        <w:tab w:val="num" w:pos="360" w:leader="none"/>
        <w:tab w:val="clear" w:pos="1492" w:leader="none"/>
      </w:tabs>
    </w:pPr>
  </w:style>
  <w:style w:type="paragraph" w:styleId="3032">
    <w:name w:val="Title"/>
    <w:basedOn w:val="2903"/>
    <w:link w:val="3033"/>
    <w:qFormat/>
    <w:pPr>
      <w:jc w:val="center"/>
      <w:spacing w:before="240" w:after="60"/>
      <w:outlineLvl w:val="0"/>
    </w:pPr>
    <w:rPr>
      <w:rFonts w:ascii="Arial" w:hAnsi="Arial" w:cs="Arial"/>
      <w:b/>
      <w:bCs/>
      <w:sz w:val="32"/>
      <w:szCs w:val="32"/>
    </w:rPr>
  </w:style>
  <w:style w:type="character" w:styleId="3033" w:customStyle="1">
    <w:name w:val="Название Знак"/>
    <w:link w:val="3032"/>
    <w:rPr>
      <w:rFonts w:ascii="Arial" w:hAnsi="Arial" w:eastAsia="Times New Roman" w:cs="Arial"/>
      <w:b/>
      <w:bCs/>
      <w:sz w:val="32"/>
      <w:szCs w:val="32"/>
    </w:rPr>
  </w:style>
  <w:style w:type="character" w:styleId="3034">
    <w:name w:val="line number"/>
    <w:basedOn w:val="2913"/>
    <w:semiHidden/>
  </w:style>
  <w:style w:type="paragraph" w:styleId="3035">
    <w:name w:val="List Number 3"/>
    <w:basedOn w:val="2903"/>
    <w:semiHidden/>
    <w:pPr>
      <w:numPr>
        <w:ilvl w:val="0"/>
        <w:numId w:val="27"/>
      </w:numPr>
      <w:ind w:left="0" w:firstLine="0"/>
      <w:tabs>
        <w:tab w:val="num" w:pos="360" w:leader="none"/>
        <w:tab w:val="clear" w:pos="926" w:leader="none"/>
      </w:tabs>
    </w:pPr>
  </w:style>
  <w:style w:type="paragraph" w:styleId="3036">
    <w:name w:val="List Number 4"/>
    <w:basedOn w:val="2903"/>
    <w:semiHidden/>
    <w:pPr>
      <w:numPr>
        <w:ilvl w:val="0"/>
        <w:numId w:val="28"/>
      </w:numPr>
      <w:ind w:left="0" w:firstLine="0"/>
      <w:tabs>
        <w:tab w:val="num" w:pos="360" w:leader="none"/>
        <w:tab w:val="clear" w:pos="1209" w:leader="none"/>
      </w:tabs>
    </w:pPr>
  </w:style>
  <w:style w:type="paragraph" w:styleId="3037">
    <w:name w:val="List Number 5"/>
    <w:basedOn w:val="2903"/>
    <w:semiHidden/>
    <w:pPr>
      <w:numPr>
        <w:ilvl w:val="0"/>
        <w:numId w:val="29"/>
      </w:numPr>
      <w:ind w:left="0" w:firstLine="0"/>
      <w:tabs>
        <w:tab w:val="num" w:pos="360" w:leader="none"/>
        <w:tab w:val="clear" w:pos="1492" w:leader="none"/>
      </w:tabs>
    </w:pPr>
  </w:style>
  <w:style w:type="character" w:styleId="3038">
    <w:name w:val="HTML Sample"/>
    <w:semiHidden/>
    <w:rPr>
      <w:rFonts w:ascii="Courier New" w:hAnsi="Courier New" w:cs="Courier New"/>
    </w:rPr>
  </w:style>
  <w:style w:type="paragraph" w:styleId="3039">
    <w:name w:val="envelope return"/>
    <w:basedOn w:val="2903"/>
    <w:semiHidden/>
    <w:rPr>
      <w:rFonts w:ascii="Arial" w:hAnsi="Arial" w:cs="Arial"/>
      <w:sz w:val="20"/>
    </w:rPr>
  </w:style>
  <w:style w:type="table" w:styleId="3040">
    <w:name w:val="Table 3D effects 1"/>
    <w:basedOn w:val="2914"/>
    <w:semiHidden/>
    <w:rPr>
      <w:rFonts w:ascii="Times New Roman" w:hAnsi="Times New Roman" w:eastAsia="Times New Roman"/>
    </w:rPr>
    <w:tblPr/>
    <w:tcPr>
      <w:shd w:val="solid" w:color="c0c0c0" w:fill="ffffff"/>
    </w:tcPr>
    <w:tblStylePr w:type="firstCol">
      <w:rPr>
        <w:b/>
        <w:bCs/>
      </w:rPr>
      <w:tcPr>
        <w:tcBorders>
          <w:right w:val="single" w:color="808080" w:sz="6" w:space="0"/>
        </w:tcBorders>
      </w:tcPr>
    </w:tblStylePr>
    <w:tblStylePr w:type="firstRow">
      <w:rPr>
        <w:b/>
        <w:bCs/>
        <w:color w:val="800080"/>
      </w:rPr>
      <w:tcPr>
        <w:tcBorders>
          <w:bottom w:val="single" w:color="808080" w:sz="6" w:space="0"/>
        </w:tcBorders>
      </w:tcPr>
    </w:tblStylePr>
    <w:tblStylePr w:type="lastCol">
      <w:tcPr>
        <w:tcBorders>
          <w:left w:val="single" w:color="FFFFFF" w:sz="6" w:space="0"/>
        </w:tcBorders>
      </w:tcPr>
    </w:tblStylePr>
    <w:tblStylePr w:type="lastRow">
      <w:tcPr>
        <w:tcBorders>
          <w:top w:val="single" w:color="FFFFFF" w:sz="6" w:space="0"/>
        </w:tcBorders>
      </w:tcPr>
    </w:tblStylePr>
    <w:tblStylePr w:type="nwCell">
      <w:tcPr>
        <w:tcBorders>
          <w:bottom w:val="none" w:color="000000" w:sz="0" w:space="0"/>
          <w:right w:val="none" w:color="000000" w:sz="0" w:space="0"/>
        </w:tcBorders>
      </w:tcPr>
    </w:tblStylePr>
    <w:tblStylePr w:type="neCell">
      <w:tcPr>
        <w:tcBorders>
          <w:left w:val="none" w:color="000000" w:sz="0" w:space="0"/>
          <w:bottom w:val="none" w:color="000000" w:sz="0" w:space="0"/>
        </w:tcBorders>
      </w:tcPr>
    </w:tblStylePr>
    <w:tblStylePr w:type="swCell">
      <w:rPr>
        <w:color w:val="000080"/>
      </w:rPr>
      <w:tcPr>
        <w:tcBorders>
          <w:top w:val="none" w:color="000000" w:sz="0" w:space="0"/>
          <w:right w:val="none" w:color="000000" w:sz="0" w:space="0"/>
        </w:tcBorders>
      </w:tcPr>
    </w:tblStylePr>
    <w:tblStylePr w:type="seCell">
      <w:tcPr>
        <w:tcBorders>
          <w:top w:val="none" w:color="000000" w:sz="0" w:space="0"/>
          <w:left w:val="none" w:color="000000" w:sz="0" w:space="0"/>
        </w:tcBorders>
      </w:tcPr>
    </w:tblStylePr>
  </w:style>
  <w:style w:type="table" w:styleId="3041">
    <w:name w:val="Table 3D effects 2"/>
    <w:basedOn w:val="2914"/>
    <w:semiHidden/>
    <w:rPr>
      <w:rFonts w:ascii="Times New Roman" w:hAnsi="Times New Roman" w:eastAsia="Times New Roman"/>
    </w:rPr>
    <w:tblPr>
      <w:tblStyleRowBandSize w:val="1"/>
    </w:tblPr>
    <w:tcPr>
      <w:shd w:val="solid" w:color="c0c0c0" w:fill="ffffff"/>
    </w:tcPr>
    <w:tblStylePr w:type="band1Horz">
      <w:tcPr>
        <w:tcBorders>
          <w:top w:val="single" w:color="808080" w:sz="6" w:space="0"/>
          <w:bottom w:val="single" w:color="FFFFFF" w:sz="6" w:space="0"/>
        </w:tcBorders>
      </w:tcPr>
    </w:tblStylePr>
    <w:tblStylePr w:type="firstCol">
      <w:tcPr>
        <w:tcBorders>
          <w:top w:val="none" w:color="000000" w:sz="0" w:space="0"/>
          <w:bottom w:val="none" w:color="000000" w:sz="0" w:space="0"/>
          <w:right w:val="single" w:color="808080" w:sz="6" w:space="0"/>
        </w:tcBorders>
      </w:tcPr>
    </w:tblStylePr>
    <w:tblStylePr w:type="firstRow">
      <w:rPr>
        <w:b/>
        <w:bCs/>
      </w:rPr>
    </w:tblStylePr>
    <w:tblStylePr w:type="lastCol">
      <w:tcPr>
        <w:tcBorders>
          <w:right w:val="single" w:color="FFFFFF" w:sz="6" w:space="0"/>
        </w:tcBorders>
      </w:tcPr>
    </w:tblStylePr>
    <w:tblStylePr w:type="swCell">
      <w:rPr>
        <w:b/>
        <w:bCs/>
      </w:rPr>
    </w:tblStylePr>
  </w:style>
  <w:style w:type="table" w:styleId="3042">
    <w:name w:val="Table 3D effects 3"/>
    <w:basedOn w:val="2914"/>
    <w:semiHidden/>
    <w:rPr>
      <w:rFonts w:ascii="Times New Roman" w:hAnsi="Times New Roman" w:eastAsia="Times New Roman"/>
    </w:rPr>
    <w:tblPr>
      <w:tblStyleRowBandSize w:val="1"/>
      <w:tblStyleColBandSize w:val="1"/>
    </w:tblPr>
    <w:tblStylePr w:type="band1Horz">
      <w:tcPr>
        <w:tcBorders>
          <w:top w:val="single" w:color="808080" w:sz="6" w:space="0"/>
          <w:bottom w:val="single" w:color="FFFFFF" w:sz="6" w:space="0"/>
        </w:tcBorders>
      </w:tcPr>
    </w:tblStylePr>
    <w:tblStylePr w:type="band1Vert">
      <w:rPr>
        <w:color w:val="auto"/>
      </w:rPr>
      <w:tcPr>
        <w:shd w:val="solid" w:color="c0c0c0" w:fill="ffffff"/>
      </w:tcPr>
    </w:tblStylePr>
    <w:tblStylePr w:type="band2Vert">
      <w:rPr>
        <w:color w:val="auto"/>
      </w:rPr>
      <w:tcPr>
        <w:shd w:val="pct50" w:color="c0c0c0" w:fill="ffffff"/>
      </w:tcPr>
    </w:tblStylePr>
    <w:tblStylePr w:type="firstCol">
      <w:tcPr>
        <w:tcBorders>
          <w:top w:val="none" w:color="000000" w:sz="0" w:space="0"/>
          <w:bottom w:val="none" w:color="000000" w:sz="0" w:space="0"/>
          <w:right w:val="single" w:color="808080" w:sz="6" w:space="0"/>
        </w:tcBorders>
      </w:tcPr>
    </w:tblStylePr>
    <w:tblStylePr w:type="firstRow">
      <w:rPr>
        <w:b/>
        <w:bCs/>
      </w:rPr>
    </w:tblStylePr>
    <w:tblStylePr w:type="lastCol">
      <w:tcPr>
        <w:tcBorders>
          <w:right w:val="single" w:color="FFFFFF" w:sz="6" w:space="0"/>
        </w:tcBorders>
      </w:tcPr>
    </w:tblStylePr>
    <w:tblStylePr w:type="swCell">
      <w:rPr>
        <w:b/>
        <w:bCs/>
      </w:rPr>
    </w:tblStylePr>
  </w:style>
  <w:style w:type="paragraph" w:styleId="3043">
    <w:name w:val="Normal (Web)"/>
    <w:basedOn w:val="2903"/>
    <w:uiPriority w:val="99"/>
    <w:qFormat/>
  </w:style>
  <w:style w:type="paragraph" w:styleId="3044">
    <w:name w:val="Normal Indent"/>
    <w:basedOn w:val="2903"/>
    <w:semiHidden/>
    <w:pPr>
      <w:ind w:left="708"/>
    </w:pPr>
  </w:style>
  <w:style w:type="character" w:styleId="3045">
    <w:name w:val="HTML Definition"/>
    <w:semiHidden/>
    <w:rPr>
      <w:i/>
      <w:iCs/>
    </w:rPr>
  </w:style>
  <w:style w:type="paragraph" w:styleId="3046">
    <w:name w:val="Body Text 3"/>
    <w:basedOn w:val="2903"/>
    <w:link w:val="3047"/>
    <w:semiHidden/>
    <w:pPr>
      <w:spacing w:after="120"/>
    </w:pPr>
    <w:rPr>
      <w:sz w:val="16"/>
      <w:szCs w:val="16"/>
    </w:rPr>
  </w:style>
  <w:style w:type="character" w:styleId="3047" w:customStyle="1">
    <w:name w:val="Основной текст 3 Знак"/>
    <w:link w:val="3046"/>
    <w:semiHidden/>
    <w:rPr>
      <w:rFonts w:ascii="Times New Roman" w:hAnsi="Times New Roman" w:eastAsia="Times New Roman"/>
      <w:sz w:val="16"/>
      <w:szCs w:val="16"/>
    </w:rPr>
  </w:style>
  <w:style w:type="character" w:styleId="3048">
    <w:name w:val="HTML Variable"/>
    <w:semiHidden/>
    <w:rPr>
      <w:i/>
      <w:iCs/>
    </w:rPr>
  </w:style>
  <w:style w:type="character" w:styleId="3049">
    <w:name w:val="HTML Typewriter"/>
    <w:semiHidden/>
    <w:rPr>
      <w:rFonts w:ascii="Courier New" w:hAnsi="Courier New" w:cs="Courier New"/>
      <w:sz w:val="20"/>
      <w:szCs w:val="20"/>
    </w:rPr>
  </w:style>
  <w:style w:type="paragraph" w:styleId="3050">
    <w:name w:val="Subtitle"/>
    <w:basedOn w:val="2903"/>
    <w:link w:val="3051"/>
    <w:qFormat/>
    <w:pPr>
      <w:jc w:val="center"/>
      <w:spacing w:after="60"/>
      <w:outlineLvl w:val="1"/>
    </w:pPr>
    <w:rPr>
      <w:rFonts w:ascii="Arial" w:hAnsi="Arial" w:cs="Arial"/>
    </w:rPr>
  </w:style>
  <w:style w:type="character" w:styleId="3051" w:customStyle="1">
    <w:name w:val="Подзаголовок Знак"/>
    <w:link w:val="3050"/>
    <w:rPr>
      <w:rFonts w:ascii="Arial" w:hAnsi="Arial" w:eastAsia="Times New Roman" w:cs="Arial"/>
      <w:sz w:val="24"/>
    </w:rPr>
  </w:style>
  <w:style w:type="paragraph" w:styleId="3052" w:customStyle="1">
    <w:name w:val="OTR_Table_List_Num"/>
    <w:basedOn w:val="2970"/>
    <w:link w:val="3210"/>
    <w:uiPriority w:val="99"/>
    <w:pPr>
      <w:ind w:left="284" w:hanging="227"/>
      <w:jc w:val="left"/>
      <w:spacing w:before="60" w:after="60"/>
      <w:tabs>
        <w:tab w:val="num" w:pos="284" w:leader="none"/>
      </w:tabs>
    </w:pPr>
    <w:rPr>
      <w:rFonts w:eastAsia="Times New Roman"/>
      <w:sz w:val="24"/>
      <w:szCs w:val="20"/>
    </w:rPr>
  </w:style>
  <w:style w:type="paragraph" w:styleId="3053">
    <w:name w:val="Salutation"/>
    <w:basedOn w:val="2903"/>
    <w:next w:val="2903"/>
    <w:link w:val="3054"/>
    <w:semiHidden/>
  </w:style>
  <w:style w:type="character" w:styleId="3054" w:customStyle="1">
    <w:name w:val="Приветствие Знак"/>
    <w:link w:val="3053"/>
    <w:semiHidden/>
    <w:rPr>
      <w:rFonts w:ascii="Times New Roman" w:hAnsi="Times New Roman" w:eastAsia="Times New Roman"/>
      <w:sz w:val="24"/>
    </w:rPr>
  </w:style>
  <w:style w:type="paragraph" w:styleId="3055">
    <w:name w:val="List Continue"/>
    <w:basedOn w:val="2903"/>
    <w:semiHidden/>
    <w:pPr>
      <w:ind w:left="283"/>
      <w:spacing w:after="120"/>
    </w:pPr>
  </w:style>
  <w:style w:type="paragraph" w:styleId="3056">
    <w:name w:val="List Continue 2"/>
    <w:basedOn w:val="2903"/>
    <w:semiHidden/>
    <w:pPr>
      <w:ind w:left="566"/>
      <w:spacing w:after="120"/>
    </w:pPr>
  </w:style>
  <w:style w:type="paragraph" w:styleId="3057">
    <w:name w:val="List Continue 3"/>
    <w:basedOn w:val="2903"/>
    <w:semiHidden/>
    <w:pPr>
      <w:ind w:left="849"/>
      <w:spacing w:after="120"/>
    </w:pPr>
  </w:style>
  <w:style w:type="paragraph" w:styleId="3058">
    <w:name w:val="List Continue 4"/>
    <w:basedOn w:val="2903"/>
    <w:semiHidden/>
    <w:pPr>
      <w:ind w:left="1132"/>
      <w:spacing w:after="120"/>
    </w:pPr>
  </w:style>
  <w:style w:type="paragraph" w:styleId="3059">
    <w:name w:val="List Continue 5"/>
    <w:basedOn w:val="2903"/>
    <w:semiHidden/>
    <w:pPr>
      <w:ind w:left="1415"/>
      <w:spacing w:after="120"/>
    </w:pPr>
  </w:style>
  <w:style w:type="table" w:styleId="3060">
    <w:name w:val="Table Simple 1"/>
    <w:basedOn w:val="2914"/>
    <w:semiHidden/>
    <w:rPr>
      <w:rFonts w:ascii="Times New Roman" w:hAnsi="Times New Roman" w:eastAsia="Times New Roman"/>
    </w:rPr>
    <w:tblPr>
      <w:tblBorders>
        <w:top w:val="single" w:color="008000" w:sz="12" w:space="0"/>
        <w:bottom w:val="single" w:color="008000" w:sz="12" w:space="0"/>
      </w:tblBorders>
    </w:tblPr>
    <w:tcPr>
      <w:shd w:val="clear" w:color="auto" w:fill="auto"/>
    </w:tcPr>
    <w:tblStylePr w:type="firstRow">
      <w:tcPr>
        <w:tcBorders>
          <w:bottom w:val="single" w:color="008000" w:sz="6" w:space="0"/>
        </w:tcBorders>
      </w:tcPr>
    </w:tblStylePr>
    <w:tblStylePr w:type="lastRow">
      <w:tcPr>
        <w:tcBorders>
          <w:top w:val="single" w:color="008000" w:sz="6" w:space="0"/>
        </w:tcBorders>
      </w:tcPr>
    </w:tblStylePr>
  </w:style>
  <w:style w:type="table" w:styleId="3061">
    <w:name w:val="Table Simple 2"/>
    <w:basedOn w:val="2914"/>
    <w:semiHidden/>
    <w:rPr>
      <w:rFonts w:ascii="Times New Roman" w:hAnsi="Times New Roman" w:eastAsia="Times New Roman"/>
    </w:rPr>
    <w:tblPr/>
    <w:tblStylePr w:type="firstCol">
      <w:rPr>
        <w:b/>
        <w:bCs/>
      </w:rPr>
      <w:tcPr>
        <w:tcBorders>
          <w:right w:val="single" w:color="000000" w:sz="12" w:space="0"/>
        </w:tcBorders>
      </w:tcPr>
    </w:tblStylePr>
    <w:tblStylePr w:type="firstRow">
      <w:rPr>
        <w:b/>
        <w:bCs/>
      </w:rPr>
      <w:tcPr>
        <w:tcBorders>
          <w:bottom w:val="single" w:color="000000" w:sz="12" w:space="0"/>
        </w:tcBorders>
      </w:tcPr>
    </w:tblStylePr>
    <w:tblStylePr w:type="lastCol">
      <w:rPr>
        <w:b/>
        <w:bCs/>
      </w:rPr>
      <w:tcPr>
        <w:tcBorders>
          <w:left w:val="single" w:color="000000" w:sz="6" w:space="0"/>
        </w:tcBorders>
      </w:tcPr>
    </w:tblStylePr>
    <w:tblStylePr w:type="lastRow">
      <w:rPr>
        <w:b/>
        <w:bCs/>
        <w:color w:val="auto"/>
      </w:rPr>
      <w:tcPr>
        <w:tcBorders>
          <w:top w:val="single" w:color="000000" w:sz="6" w:space="0"/>
        </w:tcBorders>
      </w:tcPr>
    </w:tblStylePr>
    <w:tblStylePr w:type="neCell">
      <w:rPr>
        <w:b/>
        <w:bCs/>
      </w:rPr>
      <w:tcPr>
        <w:tcBorders>
          <w:left w:val="none" w:color="000000" w:sz="0" w:space="0"/>
        </w:tcBorders>
      </w:tcPr>
    </w:tblStylePr>
    <w:tblStylePr w:type="swCell">
      <w:rPr>
        <w:b/>
        <w:bCs/>
      </w:rPr>
      <w:tcPr>
        <w:tcBorders>
          <w:top w:val="none" w:color="000000" w:sz="0" w:space="0"/>
        </w:tcBorders>
      </w:tcPr>
    </w:tblStylePr>
  </w:style>
  <w:style w:type="table" w:styleId="3062">
    <w:name w:val="Table Simple 3"/>
    <w:basedOn w:val="2914"/>
    <w:semiHidden/>
    <w:rPr>
      <w:rFonts w:ascii="Times New Roman" w:hAnsi="Times New Roman" w:eastAsia="Times New Roman"/>
    </w:r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</w:tblBorders>
    </w:tblPr>
    <w:tcPr>
      <w:shd w:val="clear" w:color="auto" w:fill="auto"/>
    </w:tcPr>
    <w:tblStylePr w:type="firstRow">
      <w:rPr>
        <w:b/>
        <w:bCs/>
        <w:color w:val="ffffff"/>
      </w:rPr>
      <w:tcPr>
        <w:shd w:val="solid" w:color="000000" w:fill="ffffff"/>
      </w:tcPr>
    </w:tblStylePr>
  </w:style>
  <w:style w:type="paragraph" w:styleId="3063">
    <w:name w:val="Closing"/>
    <w:basedOn w:val="2903"/>
    <w:link w:val="3064"/>
    <w:uiPriority w:val="99"/>
    <w:semiHidden/>
    <w:pPr>
      <w:ind w:left="4252"/>
    </w:pPr>
    <w:rPr>
      <w:rFonts w:eastAsia="Calibri"/>
      <w:sz w:val="20"/>
    </w:rPr>
  </w:style>
  <w:style w:type="character" w:styleId="3064" w:customStyle="1">
    <w:name w:val="Прощание Знак"/>
    <w:link w:val="3063"/>
    <w:uiPriority w:val="99"/>
    <w:semiHidden/>
    <w:rPr>
      <w:rFonts w:ascii="Times New Roman" w:hAnsi="Times New Roman" w:cs="Times New Roman"/>
    </w:rPr>
  </w:style>
  <w:style w:type="table" w:styleId="3065">
    <w:name w:val="Table Grid 1"/>
    <w:basedOn w:val="2914"/>
    <w:semiHidden/>
    <w:rPr>
      <w:rFonts w:ascii="Times New Roman" w:hAnsi="Times New Roman" w:eastAsia="Times New Roman"/>
    </w:r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lastCol">
      <w:rPr>
        <w:i/>
        <w:iCs/>
      </w:rPr>
    </w:tblStylePr>
    <w:tblStylePr w:type="lastRow">
      <w:rPr>
        <w:i/>
        <w:iCs/>
      </w:rPr>
    </w:tblStylePr>
  </w:style>
  <w:style w:type="table" w:styleId="3066">
    <w:name w:val="Table Grid 2"/>
    <w:basedOn w:val="2914"/>
    <w:semiHidden/>
    <w:rPr>
      <w:rFonts w:ascii="Times New Roman" w:hAnsi="Times New Roman" w:eastAsia="Times New Roman"/>
    </w:rPr>
    <w:tblPr>
      <w:tblBorders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000000" w:sz="6" w:space="0"/>
        </w:tcBorders>
      </w:tcPr>
    </w:tblStylePr>
  </w:style>
  <w:style w:type="table" w:styleId="3067">
    <w:name w:val="Table Grid 3"/>
    <w:basedOn w:val="2914"/>
    <w:semiHidden/>
    <w:rPr>
      <w:rFonts w:ascii="Times New Roman" w:hAnsi="Times New Roman" w:eastAsia="Times New Roman"/>
    </w:rPr>
    <w:tblPr>
      <w:tblBorders>
        <w:top w:val="single" w:color="000000" w:sz="6" w:space="0"/>
        <w:left w:val="single" w:color="000000" w:sz="12" w:space="0"/>
        <w:bottom w:val="single" w:color="000000" w:sz="6" w:space="0"/>
        <w:right w:val="single" w:color="000000" w:sz="12" w:space="0"/>
        <w:insideV w:val="single" w:color="000000" w:sz="6" w:space="0"/>
      </w:tblBorders>
    </w:tblPr>
    <w:tcPr>
      <w:shd w:val="clear" w:color="auto" w:fill="auto"/>
    </w:tcPr>
    <w:tblStylePr w:type="firstRow">
      <w:tcPr>
        <w:shd w:val="pct30" w:color="ffff00" w:fill="ffffff"/>
        <w:tcBorders>
          <w:bottom w:val="single" w:color="000000" w:sz="6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3068">
    <w:name w:val="Table Grid 4"/>
    <w:basedOn w:val="2914"/>
    <w:semiHidden/>
    <w:rPr>
      <w:rFonts w:ascii="Times New Roman" w:hAnsi="Times New Roman" w:eastAsia="Times New Roman"/>
    </w:rPr>
    <w:tblPr>
      <w:tblBorders>
        <w:left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color w:val="auto"/>
      </w:rPr>
      <w:tcPr>
        <w:shd w:val="pct30" w:color="ffff00" w:fill="ffffff"/>
        <w:tcBorders>
          <w:bottom w:val="single" w:color="000000" w:sz="6" w:space="0"/>
        </w:tcBorders>
      </w:tcPr>
    </w:tblStylePr>
    <w:tblStylePr w:type="lastCol">
      <w:rPr>
        <w:b/>
        <w:bCs/>
        <w:color w:val="auto"/>
      </w:rPr>
    </w:tblStylePr>
    <w:tblStylePr w:type="lastRow">
      <w:rPr>
        <w:b/>
        <w:bCs/>
        <w:color w:val="auto"/>
      </w:rPr>
      <w:tcPr>
        <w:shd w:val="pct30" w:color="ffff00" w:fill="ffffff"/>
        <w:tcBorders>
          <w:top w:val="single" w:color="000000" w:sz="6" w:space="0"/>
        </w:tcBorders>
      </w:tcPr>
    </w:tblStylePr>
  </w:style>
  <w:style w:type="table" w:styleId="3069">
    <w:name w:val="Table Grid 5"/>
    <w:basedOn w:val="2914"/>
    <w:semiHidden/>
    <w:rPr>
      <w:rFonts w:ascii="Times New Roman" w:hAnsi="Times New Roman" w:eastAsia="Times New Roman"/>
    </w:r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tcPr>
        <w:tcBorders>
          <w:bottom w:val="single" w:color="000000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3070">
    <w:name w:val="Table Grid 6"/>
    <w:basedOn w:val="2914"/>
    <w:semiHidden/>
    <w:rPr>
      <w:rFonts w:ascii="Times New Roman" w:hAnsi="Times New Roman" w:eastAsia="Times New Roman"/>
    </w:r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V w:val="single" w:color="000000" w:sz="6" w:space="0"/>
      </w:tblBorders>
    </w:tblPr>
    <w:tcPr>
      <w:shd w:val="clear" w:color="auto" w:fill="auto"/>
    </w:tc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000000" w:sz="6" w:space="0"/>
        </w:tcBorders>
      </w:tcPr>
    </w:tblStylePr>
    <w:tblStylePr w:type="lastRow">
      <w:rPr>
        <w:color w:val="auto"/>
      </w:rPr>
      <w:tcPr>
        <w:tcBorders>
          <w:top w:val="single" w:color="000000" w:sz="6" w:space="0"/>
        </w:tcBorders>
      </w:tcPr>
    </w:tblStylePr>
  </w:style>
  <w:style w:type="table" w:styleId="3071">
    <w:name w:val="Table Grid 7"/>
    <w:basedOn w:val="2914"/>
    <w:semiHidden/>
    <w:rPr>
      <w:rFonts w:ascii="Times New Roman" w:hAnsi="Times New Roman" w:eastAsia="Times New Roman"/>
      <w:b/>
      <w:bCs/>
    </w:r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Col">
      <w:rPr>
        <w:b w:val="0"/>
        <w:bCs w:val="0"/>
      </w:rPr>
    </w:tblStylePr>
    <w:tblStylePr w:type="firstRow">
      <w:rPr>
        <w:b w:val="0"/>
        <w:bCs w:val="0"/>
      </w:rPr>
      <w:tcPr>
        <w:tcBorders>
          <w:bottom w:val="single" w:color="000000" w:sz="12" w:space="0"/>
        </w:tcBorders>
      </w:tcPr>
    </w:tblStylePr>
    <w:tblStylePr w:type="lastCol">
      <w:rPr>
        <w:b w:val="0"/>
        <w:bCs w:val="0"/>
      </w:rPr>
    </w:tblStylePr>
    <w:tblStylePr w:type="lastRow">
      <w:rPr>
        <w:b w:val="0"/>
        <w:bCs w:val="0"/>
      </w:rPr>
      <w:tcPr>
        <w:tcBorders>
          <w:top w:val="single" w:color="000000" w:sz="6" w:space="0"/>
        </w:tcBorders>
      </w:tcPr>
    </w:tblStylePr>
  </w:style>
  <w:style w:type="table" w:styleId="3072">
    <w:name w:val="Table Grid 8"/>
    <w:basedOn w:val="2914"/>
    <w:semiHidden/>
    <w:rPr>
      <w:rFonts w:ascii="Times New Roman" w:hAnsi="Times New Roman" w:eastAsia="Times New Roman"/>
    </w:rPr>
    <w:tblPr>
      <w:tblBorders>
        <w:top w:val="single" w:color="000080" w:sz="6" w:space="0"/>
        <w:left w:val="single" w:color="000080" w:sz="6" w:space="0"/>
        <w:bottom w:val="single" w:color="000080" w:sz="6" w:space="0"/>
        <w:right w:val="single" w:color="000080" w:sz="6" w:space="0"/>
        <w:insideH w:val="single" w:color="000080" w:sz="6" w:space="0"/>
        <w:insideV w:val="single" w:color="000080" w:sz="6" w:space="0"/>
      </w:tblBorders>
    </w:tblPr>
    <w:tcPr>
      <w:shd w:val="clear" w:color="auto" w:fill="auto"/>
    </w:tcPr>
    <w:tblStylePr w:type="firstRow">
      <w:rPr>
        <w:b/>
        <w:bCs/>
        <w:color w:val="ffffff"/>
      </w:rPr>
      <w:tcPr>
        <w:shd w:val="solid" w:color="000080" w:fill="ffffff"/>
      </w:tcPr>
    </w:tblStylePr>
    <w:tblStylePr w:type="lastCol">
      <w:rPr>
        <w:b/>
        <w:bCs/>
        <w:color w:val="auto"/>
      </w:rPr>
    </w:tblStylePr>
    <w:tblStylePr w:type="lastRow">
      <w:rPr>
        <w:b/>
        <w:bCs/>
        <w:color w:val="auto"/>
      </w:rPr>
    </w:tblStylePr>
  </w:style>
  <w:style w:type="table" w:styleId="3073">
    <w:name w:val="Table Contemporary"/>
    <w:basedOn w:val="2914"/>
    <w:semiHidden/>
    <w:rPr>
      <w:rFonts w:ascii="Times New Roman" w:hAnsi="Times New Roman" w:eastAsia="Times New Roman"/>
    </w:rPr>
    <w:tblPr>
      <w:tblStyleRowBandSize w:val="1"/>
      <w:tblBorders>
        <w:insideH w:val="single" w:color="FFFFFF" w:sz="18" w:space="0"/>
        <w:insideV w:val="single" w:color="FFFFFF" w:sz="18" w:space="0"/>
      </w:tblBorders>
    </w:tblPr>
    <w:tblStylePr w:type="band1Horz">
      <w:rPr>
        <w:color w:val="auto"/>
      </w:rPr>
      <w:tcPr>
        <w:shd w:val="pct5" w:color="000000" w:fill="ffffff"/>
      </w:tcPr>
    </w:tblStylePr>
    <w:tblStylePr w:type="band2Horz">
      <w:rPr>
        <w:color w:val="auto"/>
      </w:rPr>
      <w:tcPr>
        <w:shd w:val="pct20" w:color="000000" w:fill="ffffff"/>
      </w:tcPr>
    </w:tblStylePr>
    <w:tblStylePr w:type="firstRow">
      <w:rPr>
        <w:b/>
        <w:bCs/>
        <w:color w:val="auto"/>
      </w:rPr>
      <w:tcPr>
        <w:shd w:val="pct20" w:color="000000" w:fill="ffffff"/>
      </w:tcPr>
    </w:tblStylePr>
  </w:style>
  <w:style w:type="paragraph" w:styleId="3074">
    <w:name w:val="List"/>
    <w:basedOn w:val="2903"/>
    <w:semiHidden/>
    <w:pPr>
      <w:ind w:left="283" w:hanging="283"/>
    </w:pPr>
  </w:style>
  <w:style w:type="paragraph" w:styleId="3075">
    <w:name w:val="List 2"/>
    <w:basedOn w:val="2903"/>
    <w:semiHidden/>
    <w:pPr>
      <w:ind w:left="566" w:hanging="283"/>
    </w:pPr>
  </w:style>
  <w:style w:type="paragraph" w:styleId="3076">
    <w:name w:val="List 3"/>
    <w:basedOn w:val="2903"/>
    <w:semiHidden/>
    <w:pPr>
      <w:ind w:left="849" w:hanging="283"/>
    </w:pPr>
  </w:style>
  <w:style w:type="paragraph" w:styleId="3077">
    <w:name w:val="List 4"/>
    <w:basedOn w:val="2903"/>
    <w:semiHidden/>
    <w:pPr>
      <w:ind w:left="1132" w:hanging="283"/>
    </w:pPr>
  </w:style>
  <w:style w:type="paragraph" w:styleId="3078">
    <w:name w:val="List 5"/>
    <w:basedOn w:val="2903"/>
    <w:semiHidden/>
    <w:pPr>
      <w:ind w:left="1415" w:hanging="283"/>
    </w:pPr>
  </w:style>
  <w:style w:type="table" w:styleId="3079">
    <w:name w:val="Table Professional"/>
    <w:basedOn w:val="2914"/>
    <w:semiHidden/>
    <w:rPr>
      <w:rFonts w:ascii="Times New Roman" w:hAnsi="Times New Roman" w:eastAsia="Times New Roman"/>
    </w:r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b/>
        <w:bCs/>
        <w:color w:val="auto"/>
      </w:rPr>
      <w:tcPr>
        <w:shd w:val="solid" w:color="000000" w:fill="ffffff"/>
      </w:tcPr>
    </w:tblStylePr>
  </w:style>
  <w:style w:type="paragraph" w:styleId="3080">
    <w:name w:val="HTML Preformatted"/>
    <w:basedOn w:val="2903"/>
    <w:link w:val="3081"/>
    <w:semiHidden/>
    <w:rPr>
      <w:rFonts w:ascii="Courier New" w:hAnsi="Courier New" w:cs="Courier New"/>
      <w:sz w:val="20"/>
    </w:rPr>
  </w:style>
  <w:style w:type="character" w:styleId="3081" w:customStyle="1">
    <w:name w:val="Стандартный HTML Знак"/>
    <w:link w:val="3080"/>
    <w:semiHidden/>
    <w:rPr>
      <w:rFonts w:ascii="Courier New" w:hAnsi="Courier New" w:eastAsia="Times New Roman" w:cs="Courier New"/>
    </w:rPr>
  </w:style>
  <w:style w:type="table" w:styleId="3082">
    <w:name w:val="Table Columns 1"/>
    <w:basedOn w:val="2914"/>
    <w:semiHidden/>
    <w:rPr>
      <w:rFonts w:ascii="Times New Roman" w:hAnsi="Times New Roman" w:eastAsia="Times New Roman"/>
      <w:b/>
      <w:bCs/>
    </w:rPr>
    <w:tblPr>
      <w:tblStyleColBandSize w:val="1"/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</w:tblBorders>
    </w:tblPr>
    <w:tblStylePr w:type="band1Vert">
      <w:rPr>
        <w:color w:val="auto"/>
      </w:rPr>
      <w:tcPr>
        <w:shd w:val="pct25" w:color="000000" w:fill="ffffff"/>
      </w:tcPr>
    </w:tblStylePr>
    <w:tblStylePr w:type="band2Vert">
      <w:rPr>
        <w:color w:val="auto"/>
      </w:rPr>
      <w:tcPr>
        <w:shd w:val="pct25" w:color="ffff00" w:fill="ffffff"/>
      </w:tcPr>
    </w:tblStylePr>
    <w:tblStylePr w:type="firstCol">
      <w:rPr>
        <w:b w:val="0"/>
        <w:bCs w:val="0"/>
      </w:rPr>
    </w:tblStylePr>
    <w:tblStylePr w:type="firstRow">
      <w:rPr>
        <w:b w:val="0"/>
        <w:bCs w:val="0"/>
      </w:rPr>
      <w:tcPr>
        <w:tcBorders>
          <w:bottom w:val="single" w:color="000000" w:sz="6" w:space="0"/>
        </w:tcBorders>
      </w:tcPr>
    </w:tblStylePr>
    <w:tblStylePr w:type="lastCol">
      <w:rPr>
        <w:b w:val="0"/>
        <w:bCs w:val="0"/>
      </w:rPr>
    </w:tblStylePr>
    <w:tblStylePr w:type="lastRow">
      <w:rPr>
        <w:b w:val="0"/>
        <w:bCs w:val="0"/>
      </w:rPr>
    </w:tblStylePr>
    <w:tblStylePr w:type="neCell">
      <w:rPr>
        <w:b/>
        <w:bCs/>
      </w:rPr>
    </w:tblStylePr>
    <w:tblStylePr w:type="swCell">
      <w:rPr>
        <w:b/>
        <w:bCs/>
      </w:rPr>
    </w:tblStylePr>
  </w:style>
  <w:style w:type="table" w:styleId="3083">
    <w:name w:val="Table Columns 2"/>
    <w:basedOn w:val="2914"/>
    <w:semiHidden/>
    <w:rPr>
      <w:rFonts w:ascii="Times New Roman" w:hAnsi="Times New Roman" w:eastAsia="Times New Roman"/>
      <w:b/>
      <w:bCs/>
    </w:rPr>
    <w:tblPr>
      <w:tblStyleColBandSize w:val="1"/>
    </w:tblPr>
    <w:tblStylePr w:type="band1Vert">
      <w:rPr>
        <w:color w:val="auto"/>
      </w:rPr>
      <w:tcPr>
        <w:shd w:val="pct30" w:color="000000" w:fill="ffffff"/>
      </w:tcPr>
    </w:tblStylePr>
    <w:tblStylePr w:type="band2Vert">
      <w:rPr>
        <w:color w:val="auto"/>
      </w:rPr>
      <w:tcPr>
        <w:shd w:val="pct25" w:color="00ff00" w:fill="ffffff"/>
      </w:tcPr>
    </w:tblStylePr>
    <w:tblStylePr w:type="firstCol">
      <w:rPr>
        <w:b w:val="0"/>
        <w:bCs w:val="0"/>
        <w:color w:val="000000"/>
      </w:rPr>
    </w:tblStylePr>
    <w:tblStylePr w:type="firstRow">
      <w:rPr>
        <w:color w:val="ffffff"/>
      </w:rPr>
      <w:tcPr>
        <w:shd w:val="solid" w:color="000080" w:fill="ffffff"/>
      </w:tcPr>
    </w:tblStylePr>
    <w:tblStylePr w:type="lastCol">
      <w:rPr>
        <w:b w:val="0"/>
        <w:bCs w:val="0"/>
      </w:rPr>
    </w:tblStylePr>
    <w:tblStylePr w:type="lastRow">
      <w:rPr>
        <w:b w:val="0"/>
        <w:bCs w:val="0"/>
      </w:rPr>
    </w:tblStylePr>
    <w:tblStylePr w:type="neCell">
      <w:rPr>
        <w:b/>
        <w:bCs/>
      </w:rPr>
    </w:tblStylePr>
    <w:tblStylePr w:type="swCell">
      <w:rPr>
        <w:b/>
        <w:bCs/>
      </w:rPr>
    </w:tblStylePr>
  </w:style>
  <w:style w:type="table" w:styleId="3084">
    <w:name w:val="Table Columns 3"/>
    <w:basedOn w:val="2914"/>
    <w:semiHidden/>
    <w:rPr>
      <w:rFonts w:ascii="Times New Roman" w:hAnsi="Times New Roman" w:eastAsia="Times New Roman"/>
      <w:b/>
      <w:bCs/>
    </w:rPr>
    <w:tblPr>
      <w:tblStyleColBandSize w:val="1"/>
      <w:tblBorders>
        <w:top w:val="single" w:color="000080" w:sz="6" w:space="0"/>
        <w:left w:val="single" w:color="000080" w:sz="6" w:space="0"/>
        <w:bottom w:val="single" w:color="000080" w:sz="6" w:space="0"/>
        <w:right w:val="single" w:color="000080" w:sz="6" w:space="0"/>
        <w:insideV w:val="single" w:color="000080" w:sz="6" w:space="0"/>
      </w:tblBorders>
    </w:tblPr>
    <w:tblStylePr w:type="band1Vert">
      <w:rPr>
        <w:color w:val="auto"/>
      </w:rPr>
      <w:tcPr>
        <w:shd w:val="solid" w:color="c0c0c0" w:fill="ffffff"/>
      </w:tcPr>
    </w:tblStylePr>
    <w:tblStylePr w:type="band2Vert">
      <w:rPr>
        <w:color w:val="auto"/>
      </w:rPr>
      <w:tcPr>
        <w:shd w:val="pct10" w:color="000000" w:fill="ffffff"/>
      </w:tcPr>
    </w:tblStylePr>
    <w:tblStylePr w:type="firstCol">
      <w:rPr>
        <w:b w:val="0"/>
        <w:bCs w:val="0"/>
      </w:rPr>
    </w:tblStylePr>
    <w:tblStylePr w:type="firstRow">
      <w:rPr>
        <w:color w:val="ffffff"/>
      </w:rPr>
      <w:tcPr>
        <w:shd w:val="solid" w:color="000080" w:fill="ffffff"/>
      </w:tcPr>
    </w:tblStylePr>
    <w:tblStylePr w:type="lastCol">
      <w:rPr>
        <w:b w:val="0"/>
        <w:bCs w:val="0"/>
      </w:rPr>
    </w:tblStylePr>
    <w:tblStylePr w:type="lastRow">
      <w:rPr>
        <w:b w:val="0"/>
        <w:bCs w:val="0"/>
      </w:rPr>
      <w:tcPr>
        <w:tcBorders>
          <w:top w:val="single" w:color="000080" w:sz="6" w:space="0"/>
        </w:tcBorders>
      </w:tcPr>
    </w:tblStylePr>
    <w:tblStylePr w:type="neCell">
      <w:rPr>
        <w:b/>
        <w:bCs/>
      </w:rPr>
    </w:tblStylePr>
  </w:style>
  <w:style w:type="table" w:styleId="3085">
    <w:name w:val="Table Columns 4"/>
    <w:basedOn w:val="2914"/>
    <w:semiHidden/>
    <w:rPr>
      <w:rFonts w:ascii="Times New Roman" w:hAnsi="Times New Roman" w:eastAsia="Times New Roman"/>
    </w:rPr>
    <w:tblPr>
      <w:tblStyleColBandSize w:val="1"/>
    </w:tblPr>
    <w:tblStylePr w:type="band1Vert">
      <w:rPr>
        <w:color w:val="auto"/>
      </w:rPr>
      <w:tcPr>
        <w:shd w:val="pct50" w:color="008080" w:fill="ffffff"/>
      </w:tcPr>
    </w:tblStylePr>
    <w:tblStylePr w:type="band2Vert">
      <w:rPr>
        <w:color w:val="auto"/>
      </w:rPr>
      <w:tcPr>
        <w:shd w:val="pct10" w:color="000000" w:fill="ffffff"/>
      </w:tcPr>
    </w:tblStylePr>
    <w:tblStylePr w:type="firstRow">
      <w:rPr>
        <w:color w:val="ffffff"/>
      </w:rPr>
      <w:tcPr>
        <w:shd w:val="solid" w:color="000000" w:fill="ffffff"/>
      </w:tc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3086">
    <w:name w:val="Table Columns 5"/>
    <w:basedOn w:val="2914"/>
    <w:semiHidden/>
    <w:rPr>
      <w:rFonts w:ascii="Times New Roman" w:hAnsi="Times New Roman" w:eastAsia="Times New Roman"/>
    </w:rPr>
    <w:tblPr>
      <w:tblStyleColBandSize w:val="1"/>
      <w:tblBorders>
        <w:top w:val="single" w:color="808080" w:sz="12" w:space="0"/>
        <w:left w:val="single" w:color="808080" w:sz="12" w:space="0"/>
        <w:bottom w:val="single" w:color="808080" w:sz="12" w:space="0"/>
        <w:right w:val="single" w:color="808080" w:sz="12" w:space="0"/>
        <w:insideV w:val="single" w:color="C0C0C0" w:sz="6" w:space="0"/>
      </w:tblBorders>
    </w:tblPr>
    <w:tblStylePr w:type="band1Vert">
      <w:rPr>
        <w:color w:val="auto"/>
      </w:rPr>
      <w:tcPr>
        <w:shd w:val="solid" w:color="c0c0c0" w:fill="ffffff"/>
      </w:tcPr>
    </w:tblStylePr>
    <w:tblStylePr w:type="band2Vert">
      <w:rPr>
        <w:color w:val="auto"/>
      </w:rPr>
    </w:tblStylePr>
    <w:tblStylePr w:type="firstCol">
      <w:rPr>
        <w:b/>
        <w:bCs/>
      </w:rPr>
    </w:tblStylePr>
    <w:tblStylePr w:type="firstRow">
      <w:rPr>
        <w:b/>
        <w:bCs/>
        <w:i/>
        <w:iCs/>
      </w:rPr>
      <w:tcPr>
        <w:tcBorders>
          <w:bottom w:val="single" w:color="808080" w:sz="6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808080" w:sz="6" w:space="0"/>
        </w:tcBorders>
      </w:tcPr>
    </w:tblStylePr>
  </w:style>
  <w:style w:type="character" w:styleId="3087">
    <w:name w:val="Strong"/>
    <w:uiPriority w:val="22"/>
    <w:qFormat/>
    <w:rPr>
      <w:b/>
      <w:bCs/>
    </w:rPr>
  </w:style>
  <w:style w:type="table" w:styleId="3088">
    <w:name w:val="Table List 1"/>
    <w:basedOn w:val="2914"/>
    <w:semiHidden/>
    <w:rPr>
      <w:rFonts w:ascii="Times New Roman" w:hAnsi="Times New Roman" w:eastAsia="Times New Roman"/>
    </w:rPr>
    <w:tblPr>
      <w:tblStyleRowBandSize w:val="1"/>
      <w:tblBorders>
        <w:top w:val="single" w:color="008080" w:sz="12" w:space="0"/>
        <w:left w:val="single" w:color="008080" w:sz="6" w:space="0"/>
        <w:bottom w:val="single" w:color="008080" w:sz="12" w:space="0"/>
        <w:right w:val="single" w:color="008080" w:sz="6" w:space="0"/>
      </w:tblBorders>
    </w:tblPr>
    <w:tblStylePr w:type="band1Horz">
      <w:rPr>
        <w:color w:val="auto"/>
      </w:rPr>
      <w:tcPr>
        <w:shd w:val="solid" w:color="c0c0c0" w:fill="ffffff"/>
      </w:tcPr>
    </w:tblStylePr>
    <w:tblStylePr w:type="band2Horz">
      <w:rPr>
        <w:color w:val="auto"/>
      </w:rPr>
    </w:tblStylePr>
    <w:tblStylePr w:type="firstRow">
      <w:rPr>
        <w:b/>
        <w:bCs/>
        <w:i/>
        <w:iCs/>
        <w:color w:val="800000"/>
      </w:rPr>
      <w:tcPr>
        <w:shd w:val="solid" w:color="c0c0c0" w:fill="ffffff"/>
        <w:tcBorders>
          <w:bottom w:val="single" w:color="000000" w:sz="6" w:space="0"/>
        </w:tcBorders>
      </w:tcPr>
    </w:tblStylePr>
    <w:tblStylePr w:type="lastRow">
      <w:tcPr>
        <w:tcBorders>
          <w:top w:val="single" w:color="000000" w:sz="6" w:space="0"/>
        </w:tcBorders>
      </w:tcPr>
    </w:tblStylePr>
    <w:tblStylePr w:type="swCell">
      <w:rPr>
        <w:b/>
        <w:bCs/>
      </w:rPr>
    </w:tblStylePr>
  </w:style>
  <w:style w:type="table" w:styleId="3089">
    <w:name w:val="Table List 2"/>
    <w:basedOn w:val="2914"/>
    <w:semiHidden/>
    <w:rPr>
      <w:rFonts w:ascii="Times New Roman" w:hAnsi="Times New Roman" w:eastAsia="Times New Roman"/>
    </w:rPr>
    <w:tblPr>
      <w:tblStyleRowBandSize w:val="2"/>
      <w:tblBorders>
        <w:bottom w:val="single" w:color="808080" w:sz="12" w:space="0"/>
      </w:tblBorders>
    </w:tblPr>
    <w:tblStylePr w:type="band1Horz">
      <w:rPr>
        <w:color w:val="auto"/>
      </w:rPr>
      <w:tcPr>
        <w:shd w:val="pct20" w:color="00ff00" w:fill="ffffff"/>
      </w:tcPr>
    </w:tblStylePr>
    <w:tblStylePr w:type="band2Horz">
      <w:rPr>
        <w:color w:val="auto"/>
      </w:rPr>
    </w:tblStylePr>
    <w:tblStylePr w:type="firstRow">
      <w:rPr>
        <w:b/>
        <w:bCs/>
        <w:color w:val="ffffff"/>
      </w:rPr>
      <w:tcPr>
        <w:shd w:val="pct75" w:color="008080" w:fill="008000"/>
        <w:tcBorders>
          <w:bottom w:val="single" w:color="000000" w:sz="6" w:space="0"/>
        </w:tcBorders>
      </w:tcPr>
    </w:tblStylePr>
    <w:tblStylePr w:type="lastRow">
      <w:tcPr>
        <w:tcBorders>
          <w:top w:val="single" w:color="000000" w:sz="6" w:space="0"/>
        </w:tcBorders>
      </w:tcPr>
    </w:tblStylePr>
    <w:tblStylePr w:type="swCell">
      <w:rPr>
        <w:b/>
        <w:bCs/>
      </w:rPr>
    </w:tblStylePr>
  </w:style>
  <w:style w:type="table" w:styleId="3090">
    <w:name w:val="Table List 3"/>
    <w:basedOn w:val="2914"/>
    <w:semiHidden/>
    <w:rPr>
      <w:rFonts w:ascii="Times New Roman" w:hAnsi="Times New Roman" w:eastAsia="Times New Roman"/>
    </w:rPr>
    <w:tblPr>
      <w:tblBorders>
        <w:top w:val="single" w:color="000000" w:sz="12" w:space="0"/>
        <w:bottom w:val="single" w:color="000000" w:sz="12" w:space="0"/>
        <w:insideH w:val="single" w:color="000000" w:sz="6" w:space="0"/>
      </w:tblBorders>
    </w:tblPr>
    <w:tcPr>
      <w:shd w:val="clear" w:color="auto" w:fill="auto"/>
    </w:tcPr>
    <w:tblStylePr w:type="firstRow">
      <w:rPr>
        <w:b/>
        <w:bCs/>
        <w:color w:val="000080"/>
      </w:rPr>
      <w:tcPr>
        <w:tcBorders>
          <w:bottom w:val="single" w:color="000000" w:sz="12" w:space="0"/>
        </w:tcBorders>
      </w:tcPr>
    </w:tblStylePr>
    <w:tblStylePr w:type="lastRow">
      <w:tcPr>
        <w:tcBorders>
          <w:top w:val="single" w:color="000000" w:sz="12" w:space="0"/>
        </w:tcBorders>
      </w:tcPr>
    </w:tblStylePr>
    <w:tblStylePr w:type="swCell">
      <w:rPr>
        <w:i/>
        <w:iCs/>
        <w:color w:val="000080"/>
      </w:rPr>
    </w:tblStylePr>
  </w:style>
  <w:style w:type="table" w:styleId="3091">
    <w:name w:val="Table List 4"/>
    <w:basedOn w:val="2914"/>
    <w:semiHidden/>
    <w:rPr>
      <w:rFonts w:ascii="Times New Roman" w:hAnsi="Times New Roman" w:eastAsia="Times New Roman"/>
    </w:r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</w:tblBorders>
    </w:tblPr>
    <w:tcPr>
      <w:shd w:val="clear" w:color="auto" w:fill="auto"/>
    </w:tcPr>
    <w:tblStylePr w:type="firstRow">
      <w:rPr>
        <w:b/>
        <w:bCs/>
        <w:color w:val="ffffff"/>
      </w:rPr>
      <w:tcPr>
        <w:shd w:val="solid" w:color="808080" w:fill="ffffff"/>
        <w:tcBorders>
          <w:bottom w:val="single" w:color="000000" w:sz="12" w:space="0"/>
        </w:tcBorders>
      </w:tcPr>
    </w:tblStylePr>
  </w:style>
  <w:style w:type="table" w:styleId="3092">
    <w:name w:val="Table List 5"/>
    <w:basedOn w:val="2914"/>
    <w:semiHidden/>
    <w:rPr>
      <w:rFonts w:ascii="Times New Roman" w:hAnsi="Times New Roman" w:eastAsia="Times New Roman"/>
    </w:r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</w:tblBorders>
    </w:tblPr>
    <w:tcPr>
      <w:shd w:val="clear" w:color="auto" w:fill="auto"/>
    </w:tc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000000" w:sz="12" w:space="0"/>
        </w:tcBorders>
      </w:tcPr>
    </w:tblStylePr>
  </w:style>
  <w:style w:type="table" w:styleId="3093">
    <w:name w:val="Table List 6"/>
    <w:basedOn w:val="2914"/>
    <w:semiHidden/>
    <w:rPr>
      <w:rFonts w:ascii="Times New Roman" w:hAnsi="Times New Roman" w:eastAsia="Times New Roman"/>
    </w:rPr>
    <w:tblPr>
      <w:tblStyleRowBandSize w:val="1"/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</w:tblBorders>
    </w:tblPr>
    <w:tcPr>
      <w:shd w:val="pct50" w:color="000000" w:fill="ffffff"/>
    </w:tcPr>
    <w:tblStylePr w:type="band1Horz">
      <w:tcPr>
        <w:shd w:val="pct25" w:color="000000" w:fill="ffffff"/>
      </w:tcPr>
    </w:tblStylePr>
    <w:tblStylePr w:type="firstCol">
      <w:rPr>
        <w:b/>
        <w:bCs/>
      </w:rPr>
      <w:tcPr>
        <w:tcBorders>
          <w:right w:val="single" w:color="000000" w:sz="12" w:space="0"/>
        </w:tcBorders>
      </w:tcPr>
    </w:tblStylePr>
    <w:tblStylePr w:type="firstRow">
      <w:rPr>
        <w:b/>
        <w:bCs/>
      </w:rPr>
      <w:tcPr>
        <w:tcBorders>
          <w:bottom w:val="single" w:color="000000" w:sz="12" w:space="0"/>
        </w:tcBorders>
      </w:tcPr>
    </w:tblStylePr>
  </w:style>
  <w:style w:type="table" w:styleId="3094">
    <w:name w:val="Table List 7"/>
    <w:basedOn w:val="2914"/>
    <w:semiHidden/>
    <w:rPr>
      <w:rFonts w:ascii="Times New Roman" w:hAnsi="Times New Roman" w:eastAsia="Times New Roman"/>
    </w:rPr>
    <w:tblPr>
      <w:tblStyleRowBandSize w:val="1"/>
      <w:tblBorders>
        <w:top w:val="single" w:color="008000" w:sz="12" w:space="0"/>
        <w:left w:val="single" w:color="008000" w:sz="6" w:space="0"/>
        <w:bottom w:val="single" w:color="008000" w:sz="12" w:space="0"/>
        <w:right w:val="single" w:color="008000" w:sz="6" w:space="0"/>
        <w:insideH w:val="single" w:color="000000" w:sz="6" w:space="0"/>
      </w:tblBorders>
    </w:tblPr>
    <w:tblStylePr w:type="band1Horz">
      <w:rPr>
        <w:color w:val="auto"/>
      </w:rPr>
      <w:tcPr>
        <w:shd w:val="pct20" w:color="000000" w:fill="ffffff"/>
      </w:tcPr>
    </w:tblStylePr>
    <w:tblStylePr w:type="band2Horz">
      <w:tcPr>
        <w:shd w:val="pct25" w:color="ffff00" w:fill="ffffff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solid" w:color="c0c0c0" w:fill="ffffff"/>
        <w:tcBorders>
          <w:bottom w:val="single" w:color="008000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008000" w:sz="12" w:space="0"/>
        </w:tcBorders>
      </w:tcPr>
    </w:tblStylePr>
  </w:style>
  <w:style w:type="table" w:styleId="3095">
    <w:name w:val="Table List 8"/>
    <w:basedOn w:val="2914"/>
    <w:semiHidden/>
    <w:rPr>
      <w:rFonts w:ascii="Times New Roman" w:hAnsi="Times New Roman" w:eastAsia="Times New Roman"/>
    </w:rPr>
    <w:tblPr>
      <w:tblStyleRowBandSize w:val="1"/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V w:val="single" w:color="000000" w:sz="6" w:space="0"/>
      </w:tblBorders>
    </w:tblPr>
    <w:tblStylePr w:type="band1Horz">
      <w:rPr>
        <w:color w:val="auto"/>
      </w:rPr>
      <w:tcPr>
        <w:shd w:val="pct25" w:color="ffff00" w:fill="ffffff"/>
      </w:tcPr>
    </w:tblStylePr>
    <w:tblStylePr w:type="band2Horz">
      <w:tcPr>
        <w:shd w:val="pct50" w:color="ff0000" w:fill="ffffff"/>
      </w:tcPr>
    </w:tblStylePr>
    <w:tblStylePr w:type="firstCol">
      <w:rPr>
        <w:b/>
        <w:bCs/>
      </w:rPr>
    </w:tblStylePr>
    <w:tblStylePr w:type="firstRow">
      <w:rPr>
        <w:b/>
        <w:bCs/>
        <w:i/>
        <w:iCs/>
      </w:rPr>
      <w:tcPr>
        <w:shd w:val="solid" w:color="ffff00" w:fill="ffffff"/>
        <w:tcBorders>
          <w:bottom w:val="single" w:color="000000" w:sz="6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000000" w:sz="6" w:space="0"/>
        </w:tcBorders>
      </w:tcPr>
    </w:tblStylePr>
  </w:style>
  <w:style w:type="paragraph" w:styleId="3096">
    <w:name w:val="Plain Text"/>
    <w:basedOn w:val="2903"/>
    <w:link w:val="3097"/>
    <w:semiHidden/>
    <w:rPr>
      <w:rFonts w:ascii="Courier New" w:hAnsi="Courier New" w:cs="Courier New"/>
      <w:sz w:val="20"/>
    </w:rPr>
  </w:style>
  <w:style w:type="character" w:styleId="3097" w:customStyle="1">
    <w:name w:val="Текст Знак"/>
    <w:link w:val="3096"/>
    <w:semiHidden/>
    <w:rPr>
      <w:rFonts w:ascii="Courier New" w:hAnsi="Courier New" w:eastAsia="Times New Roman" w:cs="Courier New"/>
    </w:rPr>
  </w:style>
  <w:style w:type="table" w:styleId="3098">
    <w:name w:val="Table Theme"/>
    <w:basedOn w:val="2914"/>
    <w:semiHidden/>
    <w:rPr>
      <w:rFonts w:ascii="Times New Roman" w:hAnsi="Times New Roman" w:eastAsia="Times New Roman"/>
    </w:r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table" w:styleId="3099">
    <w:name w:val="Table Colorful 1"/>
    <w:basedOn w:val="2914"/>
    <w:semiHidden/>
    <w:rPr>
      <w:rFonts w:ascii="Times New Roman" w:hAnsi="Times New Roman" w:eastAsia="Times New Roman"/>
      <w:color w:val="ffffff"/>
    </w:rPr>
    <w:tblPr>
      <w:tblBorders>
        <w:top w:val="single" w:color="008080" w:sz="12" w:space="0"/>
        <w:left w:val="single" w:color="008080" w:sz="12" w:space="0"/>
        <w:bottom w:val="single" w:color="008080" w:sz="12" w:space="0"/>
        <w:right w:val="single" w:color="008080" w:sz="12" w:space="0"/>
        <w:insideH w:val="single" w:color="00FFFF" w:sz="6" w:space="0"/>
      </w:tblBorders>
    </w:tblPr>
    <w:tcPr>
      <w:shd w:val="solid" w:color="008080" w:fill="ffffff"/>
    </w:tcPr>
    <w:tblStylePr w:type="firstCol">
      <w:rPr>
        <w:b/>
        <w:bCs/>
        <w:i/>
        <w:iCs/>
      </w:rPr>
      <w:tcPr>
        <w:shd w:val="solid" w:color="000080" w:fill="ffffff"/>
      </w:tcPr>
    </w:tblStylePr>
    <w:tblStylePr w:type="firstRow">
      <w:rPr>
        <w:b/>
        <w:bCs/>
        <w:i/>
        <w:iCs/>
      </w:rPr>
      <w:tcPr>
        <w:shd w:val="solid" w:color="000000" w:fill="ffffff"/>
      </w:tcPr>
    </w:tblStylePr>
    <w:tblStylePr w:type="nwCell">
      <w:tcPr>
        <w:shd w:val="solid" w:color="000000" w:fill="ffffff"/>
      </w:tcPr>
    </w:tblStylePr>
    <w:tblStylePr w:type="swCell">
      <w:rPr>
        <w:b/>
        <w:bCs/>
        <w:i w:val="0"/>
        <w:iCs w:val="0"/>
      </w:rPr>
    </w:tblStylePr>
  </w:style>
  <w:style w:type="table" w:styleId="3100">
    <w:name w:val="Table Colorful 2"/>
    <w:basedOn w:val="2914"/>
    <w:semiHidden/>
    <w:rPr>
      <w:rFonts w:ascii="Times New Roman" w:hAnsi="Times New Roman" w:eastAsia="Times New Roman"/>
    </w:rPr>
    <w:tblPr>
      <w:tblBorders>
        <w:bottom w:val="single" w:color="000000" w:sz="12" w:space="0"/>
      </w:tblBorders>
    </w:tblPr>
    <w:tcPr>
      <w:shd w:val="pct20" w:color="ffff00" w:fill="ffffff"/>
    </w:tcPr>
    <w:tblStylePr w:type="firstCol">
      <w:rPr>
        <w:b/>
        <w:bCs/>
        <w:i/>
        <w:iCs/>
      </w:rPr>
    </w:tblStylePr>
    <w:tblStylePr w:type="firstRow">
      <w:rPr>
        <w:b/>
        <w:bCs/>
        <w:i/>
        <w:iCs/>
        <w:color w:val="ffffff"/>
      </w:rPr>
      <w:tcPr>
        <w:shd w:val="solid" w:color="800000" w:fill="ffffff"/>
        <w:tcBorders>
          <w:bottom w:val="single" w:color="000000" w:sz="12" w:space="0"/>
        </w:tcBorders>
      </w:tcPr>
    </w:tblStylePr>
    <w:tblStylePr w:type="lastCol">
      <w:tcPr>
        <w:shd w:val="solid" w:color="c0c0c0" w:fill="ffffff"/>
      </w:tcPr>
    </w:tblStylePr>
    <w:tblStylePr w:type="swCell">
      <w:rPr>
        <w:b/>
        <w:bCs/>
        <w:i w:val="0"/>
        <w:iCs w:val="0"/>
      </w:rPr>
    </w:tblStylePr>
  </w:style>
  <w:style w:type="table" w:styleId="3101">
    <w:name w:val="Table Colorful 3"/>
    <w:basedOn w:val="2914"/>
    <w:semiHidden/>
    <w:rPr>
      <w:rFonts w:ascii="Times New Roman" w:hAnsi="Times New Roman" w:eastAsia="Times New Roman"/>
    </w:rPr>
    <w:tblPr>
      <w:tblBorders>
        <w:top w:val="single" w:color="000000" w:sz="18" w:space="0"/>
        <w:left w:val="single" w:color="000000" w:sz="18" w:space="0"/>
        <w:bottom w:val="single" w:color="000000" w:sz="18" w:space="0"/>
        <w:right w:val="single" w:color="000000" w:sz="18" w:space="0"/>
        <w:insideH w:val="single" w:color="C0C0C0" w:sz="6" w:space="0"/>
      </w:tblBorders>
    </w:tblPr>
    <w:tcPr>
      <w:shd w:val="pct25" w:color="008080" w:fill="ffffff"/>
    </w:tcPr>
    <w:tblStylePr w:type="firstCol">
      <w:tcPr>
        <w:shd w:val="solid" w:color="008080" w:fill="ffffff"/>
        <w:tcBorders>
          <w:left w:val="single" w:color="000000" w:sz="36" w:space="0"/>
          <w:right w:val="single" w:color="000000" w:sz="6" w:space="0"/>
        </w:tcBorders>
      </w:tcPr>
    </w:tblStylePr>
    <w:tblStylePr w:type="firstRow">
      <w:tcPr>
        <w:shd w:val="solid" w:color="008080" w:fill="ffffff"/>
        <w:tcBorders>
          <w:bottom w:val="single" w:color="000000" w:sz="6" w:space="0"/>
        </w:tcBorders>
      </w:tcPr>
    </w:tblStylePr>
    <w:tblStylePr w:type="nwCell">
      <w:rPr>
        <w:b/>
        <w:bCs/>
        <w:color w:val="ffffff"/>
      </w:rPr>
      <w:tcPr>
        <w:shd w:val="solid" w:color="000000" w:fill="ffffff"/>
      </w:tcPr>
    </w:tblStylePr>
  </w:style>
  <w:style w:type="paragraph" w:styleId="3102">
    <w:name w:val="Block Text"/>
    <w:basedOn w:val="2903"/>
    <w:semiHidden/>
    <w:pPr>
      <w:ind w:left="1440" w:right="1440"/>
      <w:spacing w:after="120"/>
    </w:pPr>
  </w:style>
  <w:style w:type="character" w:styleId="3103">
    <w:name w:val="HTML Cite"/>
    <w:semiHidden/>
    <w:rPr>
      <w:i/>
      <w:iCs/>
    </w:rPr>
  </w:style>
  <w:style w:type="paragraph" w:styleId="3104">
    <w:name w:val="Message Header"/>
    <w:basedOn w:val="2903"/>
    <w:link w:val="3105"/>
    <w:semiHidden/>
    <w:pPr>
      <w:ind w:left="1134" w:hanging="1134"/>
      <w:shd w:val="pct20" w:color="auto" w:fill="auto"/>
      <w:pBdr>
        <w:top w:val="single" w:color="000000" w:sz="6" w:space="1"/>
        <w:left w:val="single" w:color="000000" w:sz="6" w:space="1"/>
        <w:bottom w:val="single" w:color="000000" w:sz="6" w:space="1"/>
        <w:right w:val="single" w:color="000000" w:sz="6" w:space="1"/>
      </w:pBdr>
    </w:pPr>
    <w:rPr>
      <w:rFonts w:ascii="Arial" w:hAnsi="Arial" w:cs="Arial"/>
    </w:rPr>
  </w:style>
  <w:style w:type="character" w:styleId="3105" w:customStyle="1">
    <w:name w:val="Шапка Знак"/>
    <w:link w:val="3104"/>
    <w:semiHidden/>
    <w:rPr>
      <w:rFonts w:ascii="Arial" w:hAnsi="Arial" w:eastAsia="Times New Roman" w:cs="Arial"/>
      <w:sz w:val="24"/>
      <w:shd w:val="pct20" w:color="auto" w:fill="auto"/>
    </w:rPr>
  </w:style>
  <w:style w:type="paragraph" w:styleId="3106">
    <w:name w:val="E-mail Signature"/>
    <w:basedOn w:val="2903"/>
    <w:link w:val="3107"/>
    <w:semiHidden/>
  </w:style>
  <w:style w:type="character" w:styleId="3107" w:customStyle="1">
    <w:name w:val="Электронная подпись Знак"/>
    <w:link w:val="3106"/>
    <w:semiHidden/>
    <w:rPr>
      <w:rFonts w:ascii="Times New Roman" w:hAnsi="Times New Roman" w:eastAsia="Times New Roman"/>
      <w:sz w:val="24"/>
    </w:rPr>
  </w:style>
  <w:style w:type="paragraph" w:styleId="3108">
    <w:name w:val="Signature"/>
    <w:basedOn w:val="2903"/>
    <w:link w:val="3109"/>
    <w:semiHidden/>
    <w:pPr>
      <w:ind w:left="4252"/>
    </w:pPr>
  </w:style>
  <w:style w:type="character" w:styleId="3109" w:customStyle="1">
    <w:name w:val="Подпись Знак"/>
    <w:link w:val="3108"/>
    <w:semiHidden/>
    <w:rPr>
      <w:rFonts w:ascii="Times New Roman" w:hAnsi="Times New Roman" w:eastAsia="Times New Roman"/>
      <w:sz w:val="24"/>
    </w:rPr>
  </w:style>
  <w:style w:type="paragraph" w:styleId="3110" w:customStyle="1">
    <w:name w:val="OTR_Normal_Center"/>
    <w:basedOn w:val="2970"/>
    <w:uiPriority w:val="99"/>
    <w:semiHidden/>
    <w:pPr>
      <w:jc w:val="center"/>
    </w:pPr>
  </w:style>
  <w:style w:type="paragraph" w:styleId="3111" w:customStyle="1">
    <w:name w:val="OTR_Footer"/>
    <w:basedOn w:val="2903"/>
    <w:uiPriority w:val="99"/>
    <w:semiHidden/>
    <w:pPr>
      <w:ind w:right="360"/>
      <w:tabs>
        <w:tab w:val="center" w:pos="4677" w:leader="none"/>
        <w:tab w:val="right" w:pos="9355" w:leader="none"/>
      </w:tabs>
    </w:pPr>
    <w:rPr>
      <w:rFonts w:ascii="Arial" w:hAnsi="Arial" w:cs="Arial"/>
      <w:szCs w:val="24"/>
    </w:rPr>
  </w:style>
  <w:style w:type="character" w:styleId="3112" w:customStyle="1">
    <w:name w:val="OTR_Note_Head"/>
    <w:uiPriority w:val="99"/>
    <w:rPr>
      <w:rFonts w:ascii="Times New Roman" w:hAnsi="Times New Roman"/>
      <w:b/>
      <w:sz w:val="24"/>
    </w:rPr>
  </w:style>
  <w:style w:type="paragraph" w:styleId="3113" w:customStyle="1">
    <w:name w:val="OTR_Note"/>
    <w:basedOn w:val="2970"/>
    <w:uiPriority w:val="99"/>
    <w:pPr>
      <w:ind w:left="2552" w:hanging="1701"/>
    </w:pPr>
  </w:style>
  <w:style w:type="character" w:styleId="3114" w:customStyle="1">
    <w:name w:val="OTR_Sym_Italic"/>
    <w:uiPriority w:val="99"/>
    <w:rPr>
      <w:i/>
    </w:rPr>
  </w:style>
  <w:style w:type="paragraph" w:styleId="3115" w:customStyle="1">
    <w:name w:val="OTR_Footer_Right"/>
    <w:basedOn w:val="2903"/>
    <w:uiPriority w:val="99"/>
    <w:semiHidden/>
    <w:pPr>
      <w:jc w:val="right"/>
      <w:tabs>
        <w:tab w:val="center" w:pos="4677" w:leader="none"/>
        <w:tab w:val="right" w:pos="9355" w:leader="none"/>
      </w:tabs>
    </w:pPr>
    <w:rPr>
      <w:rFonts w:ascii="Arial" w:hAnsi="Arial" w:cs="Arial"/>
      <w:szCs w:val="24"/>
    </w:rPr>
  </w:style>
  <w:style w:type="paragraph" w:styleId="3116" w:customStyle="1">
    <w:name w:val="OTR_Header"/>
    <w:uiPriority w:val="99"/>
    <w:semiHidden/>
    <w:pPr>
      <w:ind w:left="21"/>
    </w:pPr>
    <w:rPr>
      <w:rFonts w:ascii="Arial" w:hAnsi="Arial" w:eastAsia="Times New Roman" w:cs="Arial"/>
      <w:b/>
      <w:bCs/>
    </w:rPr>
  </w:style>
  <w:style w:type="paragraph" w:styleId="3117" w:customStyle="1">
    <w:name w:val="OTR_Heading_5"/>
    <w:next w:val="2903"/>
    <w:uiPriority w:val="99"/>
    <w:semiHidden/>
    <w:pPr>
      <w:jc w:val="both"/>
      <w:keepNext/>
      <w:spacing w:before="240" w:after="120"/>
      <w:widowControl w:val="off"/>
      <w:tabs>
        <w:tab w:val="left" w:pos="1066" w:leader="none"/>
      </w:tabs>
      <w:outlineLvl w:val="4"/>
    </w:pPr>
    <w:rPr>
      <w:rFonts w:ascii="Times New Roman" w:hAnsi="Times New Roman" w:eastAsia="Times New Roman"/>
      <w:b/>
      <w:bCs/>
      <w:i/>
      <w:iCs/>
      <w:sz w:val="26"/>
      <w:szCs w:val="26"/>
    </w:rPr>
  </w:style>
  <w:style w:type="paragraph" w:styleId="3118" w:customStyle="1">
    <w:name w:val="OTR_Warning"/>
    <w:basedOn w:val="2970"/>
    <w:uiPriority w:val="99"/>
    <w:pPr>
      <w:jc w:val="center"/>
      <w:keepLines/>
      <w:keepNext/>
      <w:shd w:val="clear" w:color="auto" w:fill="d9d9d9"/>
      <w:pBdr>
        <w:top w:val="single" w:color="000000" w:sz="4" w:space="1"/>
        <w:left w:val="single" w:color="C0C0C0" w:sz="4" w:space="4"/>
        <w:bottom w:val="single" w:color="C0C0C0" w:sz="4" w:space="1"/>
        <w:right w:val="single" w:color="C0C0C0" w:sz="4" w:space="4"/>
      </w:pBdr>
    </w:pPr>
    <w:rPr>
      <w:b/>
      <w:caps/>
      <w:szCs w:val="24"/>
    </w:rPr>
  </w:style>
  <w:style w:type="paragraph" w:styleId="3119" w:customStyle="1">
    <w:name w:val="OTR_Title_Dol"/>
    <w:basedOn w:val="2903"/>
    <w:uiPriority w:val="99"/>
    <w:semiHidden/>
    <w:pPr>
      <w:jc w:val="center"/>
    </w:pPr>
  </w:style>
  <w:style w:type="paragraph" w:styleId="3120" w:customStyle="1">
    <w:name w:val="OTR_Warning_Text"/>
    <w:basedOn w:val="2970"/>
    <w:uiPriority w:val="99"/>
    <w:pPr>
      <w:keepLines/>
      <w:spacing w:before="120"/>
      <w:pBdr>
        <w:left w:val="single" w:color="C0C0C0" w:sz="4" w:space="4"/>
        <w:bottom w:val="single" w:color="000000" w:sz="4" w:space="1"/>
        <w:right w:val="single" w:color="C0C0C0" w:sz="4" w:space="4"/>
      </w:pBdr>
    </w:pPr>
  </w:style>
  <w:style w:type="paragraph" w:styleId="3121" w:customStyle="1">
    <w:name w:val="OTR_Titul_new_1"/>
    <w:basedOn w:val="2903"/>
    <w:uiPriority w:val="99"/>
    <w:semiHidden/>
    <w:pPr>
      <w:contextualSpacing/>
      <w:jc w:val="center"/>
      <w:spacing w:before="240" w:after="240"/>
    </w:pPr>
    <w:rPr>
      <w:sz w:val="32"/>
      <w:szCs w:val="28"/>
    </w:rPr>
  </w:style>
  <w:style w:type="paragraph" w:styleId="3122" w:customStyle="1">
    <w:name w:val="OTR_TITUL_NAME"/>
    <w:basedOn w:val="2903"/>
    <w:uiPriority w:val="99"/>
    <w:semiHidden/>
    <w:pPr>
      <w:contextualSpacing/>
      <w:jc w:val="center"/>
      <w:spacing w:before="400" w:after="200"/>
    </w:pPr>
    <w:rPr>
      <w:b/>
      <w:sz w:val="32"/>
      <w:szCs w:val="28"/>
    </w:rPr>
  </w:style>
  <w:style w:type="paragraph" w:styleId="3123" w:customStyle="1">
    <w:name w:val="OTR_Titul_name_doc"/>
    <w:basedOn w:val="2903"/>
    <w:semiHidden/>
    <w:pPr>
      <w:contextualSpacing/>
      <w:jc w:val="center"/>
      <w:spacing w:before="200" w:after="400"/>
    </w:pPr>
    <w:rPr>
      <w:b/>
      <w:sz w:val="32"/>
      <w:szCs w:val="28"/>
    </w:rPr>
  </w:style>
  <w:style w:type="paragraph" w:styleId="3124" w:customStyle="1">
    <w:name w:val="OTR_Titul_LU"/>
    <w:basedOn w:val="2903"/>
    <w:uiPriority w:val="99"/>
    <w:semiHidden/>
    <w:pPr>
      <w:contextualSpacing/>
      <w:jc w:val="center"/>
      <w:spacing w:before="240" w:after="240"/>
    </w:pPr>
    <w:rPr>
      <w:sz w:val="32"/>
      <w:szCs w:val="28"/>
    </w:rPr>
  </w:style>
  <w:style w:type="paragraph" w:styleId="3125" w:customStyle="1">
    <w:name w:val="OTR_num"/>
    <w:basedOn w:val="2904"/>
    <w:uiPriority w:val="99"/>
    <w:pPr>
      <w:ind w:left="0" w:firstLine="0"/>
      <w:keepNext w:val="0"/>
      <w:pageBreakBefore w:val="0"/>
      <w:spacing w:before="60" w:after="60"/>
      <w:tabs>
        <w:tab w:val="left" w:pos="1080" w:leader="none"/>
      </w:tabs>
    </w:pPr>
    <w:rPr>
      <w:b w:val="0"/>
      <w:sz w:val="24"/>
    </w:rPr>
  </w:style>
  <w:style w:type="paragraph" w:styleId="3126" w:customStyle="1">
    <w:name w:val="OTR_num_2"/>
    <w:basedOn w:val="2905"/>
    <w:uiPriority w:val="99"/>
    <w:pPr>
      <w:keepNext w:val="0"/>
      <w:spacing w:before="60" w:after="60"/>
    </w:pPr>
    <w:rPr>
      <w:b w:val="0"/>
      <w:sz w:val="24"/>
    </w:rPr>
  </w:style>
  <w:style w:type="paragraph" w:styleId="3127" w:customStyle="1">
    <w:name w:val="OTR_num_3"/>
    <w:basedOn w:val="2906"/>
    <w:uiPriority w:val="99"/>
    <w:pPr>
      <w:ind w:left="0" w:firstLine="0"/>
      <w:keepNext w:val="0"/>
      <w:spacing w:before="60" w:after="60"/>
      <w:tabs>
        <w:tab w:val="left" w:pos="2340" w:leader="none"/>
      </w:tabs>
    </w:pPr>
    <w:rPr>
      <w:b w:val="0"/>
      <w:sz w:val="24"/>
    </w:rPr>
  </w:style>
  <w:style w:type="paragraph" w:styleId="3128" w:customStyle="1">
    <w:name w:val="OTR_num_4"/>
    <w:basedOn w:val="2907"/>
    <w:uiPriority w:val="99"/>
    <w:pPr>
      <w:ind w:left="0"/>
      <w:keepNext w:val="0"/>
      <w:spacing w:before="0" w:after="0"/>
      <w:tabs>
        <w:tab w:val="left" w:pos="3080" w:leader="none"/>
      </w:tabs>
    </w:pPr>
    <w:rPr>
      <w:i/>
    </w:rPr>
  </w:style>
  <w:style w:type="paragraph" w:styleId="3129" w:customStyle="1">
    <w:name w:val="OTR_Normal_Num_4"/>
    <w:basedOn w:val="2970"/>
    <w:uiPriority w:val="99"/>
    <w:pPr>
      <w:ind w:left="2835"/>
    </w:pPr>
  </w:style>
  <w:style w:type="paragraph" w:styleId="3130" w:customStyle="1">
    <w:name w:val="OTR_Title_DocCode"/>
    <w:basedOn w:val="2903"/>
    <w:uiPriority w:val="99"/>
    <w:semiHidden/>
    <w:pPr>
      <w:jc w:val="center"/>
      <w:spacing w:before="120" w:after="240"/>
    </w:pPr>
    <w:rPr>
      <w:b/>
      <w:bCs/>
      <w:sz w:val="20"/>
    </w:rPr>
  </w:style>
  <w:style w:type="paragraph" w:styleId="3131" w:customStyle="1">
    <w:name w:val="OTR_Title_DocName"/>
    <w:basedOn w:val="2903"/>
    <w:uiPriority w:val="99"/>
    <w:semiHidden/>
    <w:pPr>
      <w:jc w:val="center"/>
      <w:spacing w:before="2880"/>
    </w:pPr>
    <w:rPr>
      <w:b/>
      <w:bCs/>
      <w:caps/>
      <w:sz w:val="32"/>
    </w:rPr>
  </w:style>
  <w:style w:type="paragraph" w:styleId="3132" w:customStyle="1">
    <w:name w:val="OTR_Title_Date"/>
    <w:basedOn w:val="2903"/>
    <w:uiPriority w:val="99"/>
    <w:semiHidden/>
    <w:pPr>
      <w:jc w:val="center"/>
    </w:pPr>
    <w:rPr>
      <w:sz w:val="16"/>
    </w:rPr>
  </w:style>
  <w:style w:type="paragraph" w:styleId="3133" w:customStyle="1">
    <w:name w:val="OTR_Title_Stamp"/>
    <w:basedOn w:val="2903"/>
    <w:uiPriority w:val="99"/>
    <w:semiHidden/>
    <w:pPr>
      <w:jc w:val="center"/>
    </w:pPr>
    <w:rPr>
      <w:iCs/>
      <w:sz w:val="16"/>
    </w:rPr>
  </w:style>
  <w:style w:type="paragraph" w:styleId="3134" w:customStyle="1">
    <w:name w:val="OTR_Title_FIO"/>
    <w:basedOn w:val="3119"/>
    <w:uiPriority w:val="99"/>
    <w:semiHidden/>
    <w:rPr>
      <w:u w:val="single"/>
    </w:rPr>
  </w:style>
  <w:style w:type="paragraph" w:styleId="3135" w:customStyle="1">
    <w:name w:val="OTR_Title_PageNum"/>
    <w:basedOn w:val="2903"/>
    <w:uiPriority w:val="99"/>
    <w:semiHidden/>
    <w:pPr>
      <w:jc w:val="center"/>
      <w:keepNext/>
      <w:spacing w:before="160" w:after="2040"/>
    </w:pPr>
    <w:rPr>
      <w:b/>
      <w:bCs/>
    </w:rPr>
  </w:style>
  <w:style w:type="character" w:styleId="3136" w:customStyle="1">
    <w:name w:val="OTR_List_Mark Знак Знак"/>
    <w:link w:val="2984"/>
    <w:uiPriority w:val="99"/>
    <w:rPr>
      <w:rFonts w:eastAsia="Times New Roman"/>
      <w:sz w:val="20"/>
    </w:rPr>
  </w:style>
  <w:style w:type="paragraph" w:styleId="3137" w:customStyle="1">
    <w:name w:val="OTR_Contents"/>
    <w:basedOn w:val="2903"/>
    <w:uiPriority w:val="99"/>
    <w:semiHidden/>
    <w:pPr>
      <w:jc w:val="center"/>
      <w:keepNext/>
      <w:pageBreakBefore/>
      <w:spacing w:before="120" w:after="240"/>
    </w:pPr>
    <w:rPr>
      <w:b/>
      <w:sz w:val="28"/>
      <w:szCs w:val="32"/>
    </w:rPr>
  </w:style>
  <w:style w:type="character" w:styleId="3138" w:customStyle="1">
    <w:name w:val="otrsymitalic0"/>
    <w:uiPriority w:val="99"/>
    <w:rPr>
      <w:i/>
    </w:rPr>
  </w:style>
  <w:style w:type="paragraph" w:styleId="3139" w:customStyle="1">
    <w:name w:val="otr_table_name"/>
    <w:next w:val="3173"/>
    <w:uiPriority w:val="99"/>
    <w:pPr>
      <w:jc w:val="right"/>
      <w:keepNext/>
      <w:spacing w:before="120" w:after="120"/>
    </w:pPr>
    <w:rPr>
      <w:rFonts w:ascii="Arial" w:hAnsi="Arial" w:eastAsia="Times New Roman"/>
      <w:b/>
      <w:szCs w:val="22"/>
    </w:rPr>
  </w:style>
  <w:style w:type="paragraph" w:styleId="3140" w:customStyle="1">
    <w:name w:val="otr_content"/>
    <w:basedOn w:val="3146"/>
    <w:next w:val="3173"/>
    <w:uiPriority w:val="99"/>
    <w:pPr>
      <w:outlineLvl w:val="9"/>
    </w:pPr>
    <w:rPr>
      <w:sz w:val="24"/>
    </w:rPr>
  </w:style>
  <w:style w:type="character" w:styleId="3141" w:customStyle="1">
    <w:name w:val="otr_sym_bold"/>
    <w:uiPriority w:val="99"/>
    <w:rPr>
      <w:b/>
    </w:rPr>
  </w:style>
  <w:style w:type="character" w:styleId="3142" w:customStyle="1">
    <w:name w:val="otr_sym_italic"/>
    <w:uiPriority w:val="99"/>
    <w:rPr>
      <w:i/>
    </w:rPr>
  </w:style>
  <w:style w:type="table" w:styleId="3143" w:customStyle="1">
    <w:name w:val="Стиль1"/>
    <w:basedOn w:val="3015"/>
    <w:uiPriority w:val="99"/>
    <w:semiHidden/>
    <w:rPr>
      <w:rFonts w:ascii="Arial" w:hAnsi="Arial"/>
    </w:rPr>
    <w:tblPr/>
    <w:tcPr>
      <w:shd w:val="clear" w:color="auto" w:fill="auto"/>
    </w:tcPr>
    <w:tblStylePr w:type="firstRow">
      <w:rPr>
        <w:rFonts w:ascii="Arial" w:hAnsi="Arial" w:cs="Times New Roman"/>
        <w:b/>
        <w:caps/>
        <w:color w:val="auto"/>
        <w:sz w:val="20"/>
      </w:rPr>
    </w:tblStylePr>
  </w:style>
  <w:style w:type="paragraph" w:styleId="3144" w:customStyle="1">
    <w:name w:val="OTR_Name_Table"/>
    <w:basedOn w:val="2970"/>
    <w:link w:val="3221"/>
    <w:pPr>
      <w:ind w:left="927" w:hanging="360"/>
      <w:keepNext/>
      <w:spacing w:before="120"/>
      <w:tabs>
        <w:tab w:val="num" w:pos="927" w:leader="none"/>
      </w:tabs>
    </w:pPr>
    <w:rPr>
      <w:b/>
      <w:sz w:val="24"/>
      <w:szCs w:val="20"/>
    </w:rPr>
  </w:style>
  <w:style w:type="paragraph" w:styleId="3145" w:customStyle="1">
    <w:name w:val="otr_table_centr"/>
    <w:basedOn w:val="3176"/>
    <w:uiPriority w:val="99"/>
    <w:pPr>
      <w:jc w:val="center"/>
    </w:pPr>
  </w:style>
  <w:style w:type="paragraph" w:styleId="3146" w:customStyle="1">
    <w:name w:val="Заголовок 1_List"/>
    <w:basedOn w:val="2904"/>
    <w:next w:val="3173"/>
    <w:uiPriority w:val="99"/>
    <w:semiHidden/>
    <w:pPr>
      <w:ind w:left="0" w:firstLine="0"/>
      <w:pageBreakBefore w:val="0"/>
      <w:pBdr>
        <w:top w:val="single" w:color="000000" w:sz="4" w:space="16"/>
      </w:pBdr>
    </w:pPr>
    <w:rPr>
      <w:rFonts w:ascii="Arial" w:hAnsi="Arial" w:cs="Arial"/>
      <w:bCs/>
      <w:sz w:val="36"/>
    </w:rPr>
  </w:style>
  <w:style w:type="character" w:styleId="3147" w:customStyle="1">
    <w:name w:val="OTR_Sym_Bold"/>
    <w:uiPriority w:val="99"/>
    <w:rPr>
      <w:b/>
    </w:rPr>
  </w:style>
  <w:style w:type="table" w:styleId="3148" w:customStyle="1">
    <w:name w:val="OTR_Table"/>
    <w:uiPriority w:val="99"/>
    <w:pPr>
      <w:jc w:val="both"/>
      <w:spacing w:before="60" w:after="60"/>
    </w:pPr>
    <w:rPr>
      <w:rFonts w:ascii="Times New Roman" w:hAnsi="Times New Roman" w:eastAsia="Times New Roman"/>
      <w:sz w:val="24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character" w:styleId="3149" w:customStyle="1">
    <w:name w:val="otr_sym_bold_italic"/>
    <w:uiPriority w:val="99"/>
    <w:rPr>
      <w:b/>
      <w:i/>
    </w:rPr>
  </w:style>
  <w:style w:type="paragraph" w:styleId="3150" w:customStyle="1">
    <w:name w:val="otr_picture"/>
    <w:next w:val="3167"/>
    <w:uiPriority w:val="99"/>
    <w:pPr>
      <w:jc w:val="center"/>
      <w:keepNext/>
      <w:spacing w:before="120" w:after="120"/>
    </w:pPr>
    <w:rPr>
      <w:rFonts w:ascii="Arial" w:hAnsi="Arial" w:eastAsia="Times New Roman"/>
      <w:szCs w:val="22"/>
    </w:rPr>
  </w:style>
  <w:style w:type="character" w:styleId="3151" w:customStyle="1">
    <w:name w:val="otr_sym_underline"/>
    <w:uiPriority w:val="99"/>
    <w:rPr>
      <w:u w:val="single"/>
    </w:rPr>
  </w:style>
  <w:style w:type="character" w:styleId="3152" w:customStyle="1">
    <w:name w:val="otr_sym_bold_underline"/>
    <w:uiPriority w:val="99"/>
    <w:rPr>
      <w:b/>
      <w:u w:val="single"/>
    </w:rPr>
  </w:style>
  <w:style w:type="character" w:styleId="3153" w:customStyle="1">
    <w:name w:val="otr_sym_italic_underline"/>
    <w:uiPriority w:val="99"/>
    <w:rPr>
      <w:i/>
      <w:u w:val="single"/>
    </w:rPr>
  </w:style>
  <w:style w:type="character" w:styleId="3154" w:customStyle="1">
    <w:name w:val="otr_sym_bold_italic_underline"/>
    <w:uiPriority w:val="99"/>
    <w:rPr>
      <w:b/>
      <w:i/>
      <w:u w:val="single"/>
    </w:rPr>
  </w:style>
  <w:style w:type="table" w:styleId="3155" w:customStyle="1">
    <w:name w:val="otr_table"/>
    <w:basedOn w:val="3062"/>
    <w:uiPriority w:val="99"/>
    <w:pPr>
      <w:contextualSpacing/>
      <w:spacing w:before="120" w:after="120"/>
    </w:pPr>
    <w:rPr>
      <w:rFonts w:ascii="Arial" w:hAnsi="Arial"/>
    </w:r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rFonts w:cs="Times New Roman"/>
        <w:b/>
        <w:bCs/>
        <w:color w:val="auto"/>
        <w:sz w:val="22"/>
      </w:rPr>
      <w:pPr>
        <w:jc w:val="center"/>
      </w:pPr>
      <w:trPr>
        <w:tblHeader/>
      </w:trPr>
      <w:tcPr>
        <w:shd w:val="clear" w:color="auto" w:fill="e6e6e6"/>
      </w:tcPr>
    </w:tblStylePr>
  </w:style>
  <w:style w:type="paragraph" w:styleId="3156" w:customStyle="1">
    <w:name w:val="otr_table_head"/>
    <w:basedOn w:val="2903"/>
    <w:uiPriority w:val="99"/>
    <w:pPr>
      <w:contextualSpacing/>
      <w:jc w:val="center"/>
      <w:keepNext/>
      <w:spacing w:before="120" w:after="120"/>
      <w:widowControl w:val="off"/>
    </w:pPr>
    <w:rPr>
      <w:rFonts w:ascii="Arial" w:hAnsi="Arial"/>
      <w:b/>
      <w:sz w:val="22"/>
      <w:szCs w:val="22"/>
      <w:lang w:eastAsia="en-US"/>
    </w:rPr>
  </w:style>
  <w:style w:type="paragraph" w:styleId="3157" w:customStyle="1">
    <w:name w:val="otr_doc_name"/>
    <w:next w:val="3173"/>
    <w:uiPriority w:val="99"/>
    <w:pPr>
      <w:jc w:val="center"/>
      <w:spacing w:before="2800"/>
    </w:pPr>
    <w:rPr>
      <w:rFonts w:ascii="Arial" w:hAnsi="Arial" w:eastAsia="Times New Roman"/>
      <w:b/>
      <w:sz w:val="40"/>
      <w:szCs w:val="22"/>
      <w:lang w:eastAsia="en-US"/>
    </w:rPr>
  </w:style>
  <w:style w:type="paragraph" w:styleId="3158" w:customStyle="1">
    <w:name w:val="Маркир список"/>
    <w:basedOn w:val="2903"/>
    <w:uiPriority w:val="99"/>
    <w:semiHidden/>
    <w:pPr>
      <w:ind w:left="1080" w:hanging="360"/>
      <w:spacing w:line="360" w:lineRule="auto"/>
      <w:tabs>
        <w:tab w:val="num" w:pos="1080" w:leader="none"/>
        <w:tab w:val="left" w:pos="1191" w:leader="none"/>
      </w:tabs>
    </w:pPr>
  </w:style>
  <w:style w:type="paragraph" w:styleId="3159" w:customStyle="1">
    <w:name w:val="Заголовок 2 Приложение"/>
    <w:basedOn w:val="3165"/>
    <w:uiPriority w:val="99"/>
    <w:pPr>
      <w:outlineLvl w:val="1"/>
    </w:pPr>
    <w:rPr>
      <w:sz w:val="28"/>
    </w:rPr>
  </w:style>
  <w:style w:type="paragraph" w:styleId="3160" w:customStyle="1">
    <w:name w:val="Примечание"/>
    <w:basedOn w:val="2903"/>
    <w:uiPriority w:val="99"/>
    <w:semiHidden/>
    <w:pPr>
      <w:spacing w:before="120" w:line="360" w:lineRule="auto"/>
    </w:pPr>
    <w:rPr>
      <w:szCs w:val="24"/>
    </w:rPr>
  </w:style>
  <w:style w:type="paragraph" w:styleId="3161" w:customStyle="1">
    <w:name w:val="otr_list_num2"/>
    <w:uiPriority w:val="99"/>
    <w:pPr>
      <w:numPr>
        <w:ilvl w:val="0"/>
        <w:numId w:val="4"/>
      </w:numPr>
      <w:contextualSpacing/>
      <w:jc w:val="both"/>
      <w:spacing w:before="120" w:after="120" w:line="288" w:lineRule="auto"/>
    </w:pPr>
    <w:rPr>
      <w:rFonts w:ascii="Arial" w:hAnsi="Arial" w:eastAsia="Times New Roman"/>
      <w:szCs w:val="22"/>
      <w:lang w:eastAsia="en-US"/>
    </w:rPr>
  </w:style>
  <w:style w:type="paragraph" w:styleId="3162" w:customStyle="1">
    <w:name w:val="otr_list_num3"/>
    <w:uiPriority w:val="99"/>
    <w:pPr>
      <w:numPr>
        <w:ilvl w:val="0"/>
        <w:numId w:val="5"/>
      </w:numPr>
      <w:contextualSpacing/>
      <w:jc w:val="both"/>
      <w:spacing w:before="120" w:after="120" w:line="288" w:lineRule="auto"/>
    </w:pPr>
    <w:rPr>
      <w:rFonts w:ascii="Arial" w:hAnsi="Arial" w:eastAsia="Times New Roman"/>
      <w:szCs w:val="22"/>
      <w:lang w:eastAsia="en-US"/>
    </w:rPr>
  </w:style>
  <w:style w:type="table" w:styleId="3163" w:customStyle="1">
    <w:name w:val="otr_header_table"/>
    <w:uiPriority w:val="99"/>
    <w:rPr>
      <w:rFonts w:ascii="Arial" w:hAnsi="Arial" w:eastAsia="Times New Roman"/>
      <w:sz w:val="18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164" w:customStyle="1">
    <w:name w:val="otr_tabl_no_head"/>
    <w:uiPriority w:val="99"/>
    <w:pPr>
      <w:contextualSpacing/>
      <w:spacing w:before="120" w:after="120"/>
    </w:pPr>
    <w:rPr>
      <w:rFonts w:ascii="Arial" w:hAnsi="Arial" w:eastAsia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paragraph" w:styleId="3165" w:customStyle="1">
    <w:name w:val="Заголовок 1 Приложения"/>
    <w:basedOn w:val="2904"/>
    <w:next w:val="3173"/>
    <w:uiPriority w:val="99"/>
    <w:pPr>
      <w:ind w:left="0" w:firstLine="0"/>
      <w:jc w:val="left"/>
      <w:pageBreakBefore w:val="0"/>
    </w:pPr>
    <w:rPr>
      <w:rFonts w:cs="Arial"/>
      <w:bCs/>
    </w:rPr>
  </w:style>
  <w:style w:type="paragraph" w:styleId="3166" w:customStyle="1">
    <w:name w:val="Номер года"/>
    <w:basedOn w:val="2903"/>
    <w:uiPriority w:val="99"/>
    <w:semiHidden/>
    <w:pPr>
      <w:jc w:val="center"/>
      <w:spacing w:before="120" w:line="360" w:lineRule="auto"/>
    </w:pPr>
  </w:style>
  <w:style w:type="paragraph" w:styleId="3167" w:customStyle="1">
    <w:name w:val="otr_picture_name"/>
    <w:next w:val="3173"/>
    <w:uiPriority w:val="99"/>
    <w:pPr>
      <w:jc w:val="center"/>
      <w:spacing w:before="120" w:after="180"/>
    </w:pPr>
    <w:rPr>
      <w:rFonts w:ascii="Arial" w:hAnsi="Arial" w:eastAsia="Times New Roman"/>
      <w:b/>
      <w:sz w:val="18"/>
      <w:szCs w:val="22"/>
    </w:rPr>
  </w:style>
  <w:style w:type="paragraph" w:styleId="3168" w:customStyle="1">
    <w:name w:val="Титульный лист"/>
    <w:basedOn w:val="2903"/>
    <w:uiPriority w:val="99"/>
    <w:semiHidden/>
    <w:pPr>
      <w:ind w:left="998"/>
      <w:jc w:val="center"/>
      <w:spacing w:before="1718" w:line="360" w:lineRule="auto"/>
      <w:shd w:val="clear" w:color="auto" w:fill="ffffff"/>
      <w:widowControl w:val="off"/>
    </w:pPr>
  </w:style>
  <w:style w:type="paragraph" w:styleId="3169" w:customStyle="1">
    <w:name w:val="otr_normal1"/>
    <w:basedOn w:val="3173"/>
    <w:uiPriority w:val="99"/>
    <w:pPr>
      <w:ind w:left="1491"/>
    </w:pPr>
  </w:style>
  <w:style w:type="paragraph" w:styleId="3170" w:customStyle="1">
    <w:name w:val="otr_normal2"/>
    <w:basedOn w:val="3173"/>
    <w:uiPriority w:val="99"/>
    <w:pPr>
      <w:ind w:left="1848"/>
    </w:pPr>
  </w:style>
  <w:style w:type="paragraph" w:styleId="3171" w:customStyle="1">
    <w:name w:val="otr_normal3"/>
    <w:basedOn w:val="3170"/>
    <w:uiPriority w:val="99"/>
    <w:pPr>
      <w:ind w:left="2206"/>
    </w:pPr>
    <w:rPr>
      <w:lang w:val="en-US"/>
    </w:rPr>
  </w:style>
  <w:style w:type="table" w:styleId="3172">
    <w:name w:val="Table Grid"/>
    <w:basedOn w:val="2914"/>
    <w:rPr>
      <w:rFonts w:ascii="Times New Roman" w:hAnsi="Times New Roman" w:eastAsia="Times New Roman"/>
    </w:r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paragraph" w:styleId="3173" w:customStyle="1">
    <w:name w:val="otr_normal"/>
    <w:uiPriority w:val="99"/>
    <w:pPr>
      <w:ind w:left="1134"/>
      <w:jc w:val="both"/>
      <w:spacing w:before="180" w:after="180" w:line="240" w:lineRule="atLeast"/>
    </w:pPr>
    <w:rPr>
      <w:rFonts w:ascii="Arial" w:hAnsi="Arial" w:eastAsia="Times New Roman"/>
      <w:szCs w:val="22"/>
      <w:lang w:eastAsia="en-US"/>
    </w:rPr>
  </w:style>
  <w:style w:type="paragraph" w:styleId="3174" w:customStyle="1">
    <w:name w:val="otr_list_mark1"/>
    <w:basedOn w:val="2903"/>
    <w:uiPriority w:val="99"/>
    <w:pPr>
      <w:numPr>
        <w:ilvl w:val="0"/>
        <w:numId w:val="2"/>
      </w:numPr>
      <w:contextualSpacing/>
      <w:spacing w:before="120" w:after="120" w:line="288" w:lineRule="auto"/>
      <w:tabs>
        <w:tab w:val="left" w:pos="397" w:leader="none"/>
      </w:tabs>
    </w:pPr>
    <w:rPr>
      <w:rFonts w:ascii="Arial" w:hAnsi="Arial"/>
      <w:sz w:val="20"/>
      <w:szCs w:val="22"/>
      <w:lang w:eastAsia="en-US"/>
    </w:rPr>
  </w:style>
  <w:style w:type="paragraph" w:styleId="3175" w:customStyle="1">
    <w:name w:val="otr_list_num1"/>
    <w:uiPriority w:val="99"/>
    <w:pPr>
      <w:numPr>
        <w:ilvl w:val="0"/>
        <w:numId w:val="3"/>
      </w:numPr>
      <w:contextualSpacing/>
      <w:jc w:val="both"/>
      <w:spacing w:before="120" w:after="120" w:line="288" w:lineRule="auto"/>
    </w:pPr>
    <w:rPr>
      <w:rFonts w:ascii="Arial" w:hAnsi="Arial" w:eastAsia="Times New Roman"/>
      <w:szCs w:val="22"/>
      <w:lang w:eastAsia="en-US"/>
    </w:rPr>
  </w:style>
  <w:style w:type="paragraph" w:styleId="3176" w:customStyle="1">
    <w:name w:val="otr_table_normal"/>
    <w:uiPriority w:val="99"/>
    <w:pPr>
      <w:contextualSpacing/>
      <w:spacing w:before="120" w:after="120"/>
    </w:pPr>
    <w:rPr>
      <w:rFonts w:ascii="Arial" w:hAnsi="Arial" w:eastAsia="Times New Roman"/>
      <w:szCs w:val="22"/>
    </w:rPr>
  </w:style>
  <w:style w:type="paragraph" w:styleId="3177">
    <w:name w:val="index 1"/>
    <w:basedOn w:val="2903"/>
    <w:next w:val="2903"/>
    <w:semiHidden/>
    <w:pPr>
      <w:ind w:left="720" w:hanging="360"/>
      <w:spacing w:line="360" w:lineRule="auto"/>
      <w:widowControl w:val="off"/>
      <w:tabs>
        <w:tab w:val="num" w:pos="720" w:leader="none"/>
        <w:tab w:val="left" w:pos="1985" w:leader="none"/>
        <w:tab w:val="left" w:pos="2127" w:leader="none"/>
      </w:tabs>
    </w:pPr>
  </w:style>
  <w:style w:type="paragraph" w:styleId="3178">
    <w:name w:val="index heading"/>
    <w:basedOn w:val="2903"/>
    <w:next w:val="3177"/>
    <w:semiHidden/>
    <w:pPr>
      <w:ind w:firstLine="425"/>
      <w:spacing w:line="360" w:lineRule="auto"/>
      <w:widowControl w:val="off"/>
      <w:tabs>
        <w:tab w:val="left" w:pos="1985" w:leader="none"/>
        <w:tab w:val="left" w:pos="2127" w:leader="none"/>
      </w:tabs>
    </w:pPr>
    <w:rPr>
      <w:sz w:val="20"/>
    </w:rPr>
  </w:style>
  <w:style w:type="paragraph" w:styleId="3179">
    <w:name w:val="index 2"/>
    <w:basedOn w:val="2903"/>
    <w:next w:val="2903"/>
    <w:semiHidden/>
    <w:pPr>
      <w:ind w:left="400" w:hanging="200"/>
      <w:spacing w:line="360" w:lineRule="auto"/>
      <w:widowControl w:val="off"/>
      <w:tabs>
        <w:tab w:val="left" w:pos="1985" w:leader="none"/>
        <w:tab w:val="left" w:pos="2127" w:leader="none"/>
      </w:tabs>
    </w:pPr>
    <w:rPr>
      <w:sz w:val="20"/>
    </w:rPr>
  </w:style>
  <w:style w:type="paragraph" w:styleId="3180">
    <w:name w:val="index 3"/>
    <w:basedOn w:val="2903"/>
    <w:next w:val="2903"/>
    <w:semiHidden/>
    <w:pPr>
      <w:ind w:left="600" w:hanging="200"/>
      <w:spacing w:line="360" w:lineRule="auto"/>
      <w:widowControl w:val="off"/>
      <w:tabs>
        <w:tab w:val="left" w:pos="1985" w:leader="none"/>
        <w:tab w:val="left" w:pos="2127" w:leader="none"/>
      </w:tabs>
    </w:pPr>
    <w:rPr>
      <w:sz w:val="20"/>
    </w:rPr>
  </w:style>
  <w:style w:type="paragraph" w:styleId="3181">
    <w:name w:val="index 4"/>
    <w:basedOn w:val="2903"/>
    <w:next w:val="2903"/>
    <w:semiHidden/>
    <w:pPr>
      <w:ind w:left="800" w:hanging="200"/>
      <w:spacing w:line="360" w:lineRule="auto"/>
      <w:widowControl w:val="off"/>
      <w:tabs>
        <w:tab w:val="left" w:pos="1985" w:leader="none"/>
        <w:tab w:val="left" w:pos="2127" w:leader="none"/>
      </w:tabs>
    </w:pPr>
    <w:rPr>
      <w:sz w:val="20"/>
    </w:rPr>
  </w:style>
  <w:style w:type="paragraph" w:styleId="3182">
    <w:name w:val="index 5"/>
    <w:basedOn w:val="2903"/>
    <w:next w:val="2903"/>
    <w:semiHidden/>
    <w:pPr>
      <w:ind w:left="1000" w:hanging="200"/>
      <w:spacing w:line="360" w:lineRule="auto"/>
      <w:widowControl w:val="off"/>
      <w:tabs>
        <w:tab w:val="left" w:pos="1985" w:leader="none"/>
        <w:tab w:val="left" w:pos="2127" w:leader="none"/>
      </w:tabs>
    </w:pPr>
    <w:rPr>
      <w:sz w:val="20"/>
    </w:rPr>
  </w:style>
  <w:style w:type="paragraph" w:styleId="3183">
    <w:name w:val="index 6"/>
    <w:basedOn w:val="2903"/>
    <w:next w:val="2903"/>
    <w:semiHidden/>
    <w:pPr>
      <w:ind w:left="1200" w:hanging="200"/>
      <w:spacing w:line="360" w:lineRule="auto"/>
      <w:widowControl w:val="off"/>
      <w:tabs>
        <w:tab w:val="left" w:pos="1985" w:leader="none"/>
        <w:tab w:val="left" w:pos="2127" w:leader="none"/>
      </w:tabs>
    </w:pPr>
    <w:rPr>
      <w:sz w:val="20"/>
    </w:rPr>
  </w:style>
  <w:style w:type="paragraph" w:styleId="3184">
    <w:name w:val="index 7"/>
    <w:basedOn w:val="2903"/>
    <w:next w:val="2903"/>
    <w:semiHidden/>
    <w:pPr>
      <w:ind w:left="1400" w:hanging="200"/>
      <w:spacing w:line="360" w:lineRule="auto"/>
      <w:widowControl w:val="off"/>
      <w:tabs>
        <w:tab w:val="left" w:pos="1985" w:leader="none"/>
        <w:tab w:val="left" w:pos="2127" w:leader="none"/>
      </w:tabs>
    </w:pPr>
    <w:rPr>
      <w:sz w:val="20"/>
    </w:rPr>
  </w:style>
  <w:style w:type="paragraph" w:styleId="3185">
    <w:name w:val="index 8"/>
    <w:basedOn w:val="2903"/>
    <w:next w:val="2903"/>
    <w:semiHidden/>
    <w:pPr>
      <w:ind w:left="1600" w:hanging="200"/>
      <w:spacing w:line="360" w:lineRule="auto"/>
      <w:widowControl w:val="off"/>
      <w:tabs>
        <w:tab w:val="left" w:pos="1985" w:leader="none"/>
        <w:tab w:val="left" w:pos="2127" w:leader="none"/>
      </w:tabs>
    </w:pPr>
    <w:rPr>
      <w:sz w:val="20"/>
    </w:rPr>
  </w:style>
  <w:style w:type="paragraph" w:styleId="3186">
    <w:name w:val="index 9"/>
    <w:basedOn w:val="2903"/>
    <w:next w:val="2903"/>
    <w:semiHidden/>
    <w:pPr>
      <w:ind w:left="1800" w:hanging="200"/>
      <w:spacing w:line="360" w:lineRule="auto"/>
      <w:widowControl w:val="off"/>
      <w:tabs>
        <w:tab w:val="left" w:pos="1985" w:leader="none"/>
        <w:tab w:val="left" w:pos="2127" w:leader="none"/>
      </w:tabs>
    </w:pPr>
    <w:rPr>
      <w:sz w:val="20"/>
    </w:rPr>
  </w:style>
  <w:style w:type="paragraph" w:styleId="3187" w:customStyle="1">
    <w:name w:val="otr_table_mark"/>
    <w:uiPriority w:val="99"/>
    <w:pPr>
      <w:numPr>
        <w:ilvl w:val="0"/>
        <w:numId w:val="6"/>
      </w:numPr>
      <w:contextualSpacing/>
      <w:spacing w:before="120" w:after="120"/>
    </w:pPr>
    <w:rPr>
      <w:rFonts w:ascii="Arial" w:hAnsi="Arial" w:eastAsia="Times New Roman"/>
      <w:szCs w:val="22"/>
    </w:rPr>
  </w:style>
  <w:style w:type="paragraph" w:styleId="3188" w:customStyle="1">
    <w:name w:val="otr_table_num"/>
    <w:basedOn w:val="3176"/>
    <w:uiPriority w:val="99"/>
    <w:pPr>
      <w:numPr>
        <w:ilvl w:val="0"/>
        <w:numId w:val="7"/>
      </w:numPr>
    </w:pPr>
  </w:style>
  <w:style w:type="paragraph" w:styleId="3189" w:customStyle="1">
    <w:name w:val="otr_header-footer"/>
    <w:uiPriority w:val="99"/>
    <w:rPr>
      <w:rFonts w:ascii="Arial" w:hAnsi="Arial" w:eastAsia="Times New Roman"/>
      <w:sz w:val="18"/>
      <w:szCs w:val="24"/>
    </w:rPr>
  </w:style>
  <w:style w:type="character" w:styleId="3190" w:customStyle="1">
    <w:name w:val="OTR_Name_Figure Знак Знак"/>
    <w:link w:val="2985"/>
    <w:uiPriority w:val="99"/>
    <w:rPr>
      <w:rFonts w:ascii="Times New Roman" w:hAnsi="Times New Roman" w:eastAsia="Times New Roman"/>
      <w:b/>
      <w:sz w:val="24"/>
    </w:rPr>
  </w:style>
  <w:style w:type="paragraph" w:styleId="3191" w:customStyle="1">
    <w:name w:val="_otr_cod"/>
    <w:uiPriority w:val="99"/>
    <w:pPr>
      <w:contextualSpacing/>
      <w:ind w:left="1134"/>
      <w:keepLines/>
      <w:spacing w:before="120" w:after="120"/>
    </w:pPr>
    <w:rPr>
      <w:rFonts w:ascii="Arial" w:hAnsi="Arial" w:eastAsia="Times New Roman" w:cs="Courier New"/>
      <w:szCs w:val="24"/>
    </w:rPr>
  </w:style>
  <w:style w:type="character" w:styleId="3192" w:customStyle="1">
    <w:name w:val="OTR_Figure Знак"/>
    <w:link w:val="2997"/>
    <w:uiPriority w:val="99"/>
    <w:rPr>
      <w:rFonts w:ascii="Times New Roman" w:hAnsi="Times New Roman"/>
      <w:sz w:val="22"/>
      <w:szCs w:val="22"/>
      <w:lang w:bidi="ar-SA"/>
    </w:rPr>
  </w:style>
  <w:style w:type="character" w:styleId="3193" w:customStyle="1">
    <w:name w:val="OTR_List_Mark Знак"/>
    <w:uiPriority w:val="99"/>
    <w:rPr>
      <w:rFonts w:ascii="Times New Roman" w:hAnsi="Times New Roman"/>
      <w:sz w:val="22"/>
      <w:lang w:eastAsia="ru-RU"/>
    </w:rPr>
  </w:style>
  <w:style w:type="paragraph" w:styleId="3194" w:customStyle="1">
    <w:name w:val="Char Char Char Char"/>
    <w:basedOn w:val="2903"/>
    <w:next w:val="2903"/>
    <w:uiPriority w:val="99"/>
    <w:semiHidden/>
    <w:pPr>
      <w:jc w:val="left"/>
      <w:spacing w:after="160" w:line="240" w:lineRule="exact"/>
    </w:pPr>
    <w:rPr>
      <w:rFonts w:ascii="Arial" w:hAnsi="Arial" w:cs="Arial"/>
      <w:sz w:val="20"/>
      <w:lang w:val="en-US" w:eastAsia="en-US"/>
    </w:rPr>
  </w:style>
  <w:style w:type="paragraph" w:styleId="3195">
    <w:name w:val="toa heading"/>
    <w:basedOn w:val="2903"/>
    <w:next w:val="2903"/>
    <w:uiPriority w:val="99"/>
    <w:pPr>
      <w:spacing w:before="120"/>
    </w:pPr>
    <w:rPr>
      <w:rFonts w:ascii="Cambria" w:hAnsi="Cambria"/>
      <w:b/>
      <w:bCs/>
      <w:szCs w:val="24"/>
    </w:rPr>
  </w:style>
  <w:style w:type="paragraph" w:styleId="3196" w:customStyle="1">
    <w:name w:val="Абзац Обычный"/>
    <w:basedOn w:val="2903"/>
    <w:uiPriority w:val="99"/>
    <w:semiHidden/>
    <w:pPr>
      <w:spacing w:line="360" w:lineRule="auto"/>
    </w:pPr>
  </w:style>
  <w:style w:type="paragraph" w:styleId="3197" w:customStyle="1">
    <w:name w:val="Обычный1"/>
    <w:uiPriority w:val="99"/>
    <w:pPr>
      <w:widowControl w:val="off"/>
    </w:pPr>
    <w:rPr>
      <w:rFonts w:ascii="Times New Roman" w:hAnsi="Times New Roman" w:eastAsia="Times New Roman"/>
      <w:sz w:val="26"/>
    </w:rPr>
  </w:style>
  <w:style w:type="paragraph" w:styleId="3198" w:customStyle="1">
    <w:name w:val="Обычный (Web)"/>
    <w:basedOn w:val="2903"/>
    <w:uiPriority w:val="99"/>
    <w:semiHidden/>
    <w:pPr>
      <w:spacing w:before="100" w:after="100"/>
    </w:pPr>
    <w:rPr>
      <w:rFonts w:ascii="Arial Unicode MS" w:hAnsi="Arial Unicode MS" w:eastAsia="Arial Unicode MS"/>
    </w:rPr>
  </w:style>
  <w:style w:type="paragraph" w:styleId="3199" w:customStyle="1">
    <w:name w:val="Dates/Notes"/>
    <w:basedOn w:val="2903"/>
    <w:uiPriority w:val="99"/>
    <w:rPr>
      <w:rFonts w:ascii="Arial" w:hAnsi="Arial"/>
      <w:b/>
      <w:sz w:val="20"/>
      <w:szCs w:val="24"/>
      <w:lang w:val="en-US"/>
    </w:rPr>
  </w:style>
  <w:style w:type="paragraph" w:styleId="3200">
    <w:name w:val="footnote text"/>
    <w:link w:val="3201"/>
    <w:rPr>
      <w:rFonts w:ascii="Times New Roman" w:hAnsi="Times New Roman" w:eastAsia="Times New Roman"/>
    </w:rPr>
  </w:style>
  <w:style w:type="character" w:styleId="3201" w:customStyle="1">
    <w:name w:val="Текст сноски Знак"/>
    <w:link w:val="3200"/>
    <w:rPr>
      <w:rFonts w:ascii="Times New Roman" w:hAnsi="Times New Roman" w:eastAsia="Times New Roman"/>
    </w:rPr>
  </w:style>
  <w:style w:type="character" w:styleId="3202">
    <w:name w:val="footnote reference"/>
    <w:rPr>
      <w:vertAlign w:val="superscript"/>
    </w:rPr>
  </w:style>
  <w:style w:type="paragraph" w:styleId="3203" w:customStyle="1">
    <w:name w:val="Абзац Обычный7"/>
    <w:basedOn w:val="2903"/>
    <w:uiPriority w:val="99"/>
    <w:semiHidden/>
    <w:pPr>
      <w:ind w:firstLine="709"/>
      <w:spacing w:line="360" w:lineRule="auto"/>
      <w:widowControl w:val="off"/>
    </w:pPr>
  </w:style>
  <w:style w:type="paragraph" w:styleId="3204" w:customStyle="1">
    <w:name w:val="Абзац Обычный8"/>
    <w:basedOn w:val="2903"/>
    <w:uiPriority w:val="99"/>
    <w:semiHidden/>
    <w:pPr>
      <w:ind w:firstLine="709"/>
      <w:spacing w:line="360" w:lineRule="auto"/>
      <w:widowControl w:val="off"/>
      <w:tabs>
        <w:tab w:val="left" w:pos="1985" w:leader="none"/>
        <w:tab w:val="left" w:pos="2127" w:leader="none"/>
      </w:tabs>
    </w:pPr>
    <w:rPr>
      <w:bCs/>
    </w:rPr>
  </w:style>
  <w:style w:type="paragraph" w:styleId="3205" w:customStyle="1">
    <w:name w:val="Стиль Заголовок 1 + По левому краю Перед:  25 пт После:  10 пт"/>
    <w:basedOn w:val="2904"/>
    <w:uiPriority w:val="99"/>
    <w:pPr>
      <w:ind w:left="431" w:hanging="431"/>
      <w:jc w:val="left"/>
      <w:pageBreakBefore w:val="0"/>
      <w:spacing w:before="120" w:after="200"/>
      <w:tabs>
        <w:tab w:val="num" w:pos="426" w:leader="none"/>
        <w:tab w:val="clear" w:pos="432" w:leader="none"/>
        <w:tab w:val="clear" w:pos="567" w:leader="none"/>
        <w:tab w:val="num" w:pos="574" w:leader="none"/>
      </w:tabs>
    </w:pPr>
    <w:rPr>
      <w:rFonts w:ascii="Arial" w:hAnsi="Arial"/>
      <w:bCs/>
      <w:sz w:val="28"/>
      <w:szCs w:val="20"/>
    </w:rPr>
  </w:style>
  <w:style w:type="character" w:styleId="3206" w:customStyle="1">
    <w:name w:val="gertovskaya.irina"/>
    <w:uiPriority w:val="99"/>
    <w:semiHidden/>
    <w:rPr>
      <w:rFonts w:ascii="Arial" w:hAnsi="Arial"/>
      <w:color w:val="auto"/>
      <w:sz w:val="20"/>
    </w:rPr>
  </w:style>
  <w:style w:type="paragraph" w:styleId="3207" w:customStyle="1">
    <w:name w:val="xl37"/>
    <w:basedOn w:val="2903"/>
    <w:uiPriority w:val="99"/>
    <w:pPr>
      <w:jc w:val="center"/>
      <w:spacing w:before="100" w:beforeAutospacing="1" w:after="100" w:afterAutospacing="1"/>
      <w:shd w:val="clear" w:color="auto" w:fill="ccffcc"/>
      <w:pBdr>
        <w:left w:val="single" w:color="000000" w:sz="4" w:space="0"/>
        <w:bottom w:val="single" w:color="000000" w:sz="4" w:space="0"/>
        <w:right w:val="single" w:color="000000" w:sz="4" w:space="0"/>
      </w:pBdr>
    </w:pPr>
    <w:rPr>
      <w:b/>
      <w:bCs/>
      <w:szCs w:val="24"/>
    </w:rPr>
  </w:style>
  <w:style w:type="paragraph" w:styleId="3208" w:customStyle="1">
    <w:name w:val="Знак Знак Знак Знак Знак Знак Знак Знак Знак Знак"/>
    <w:basedOn w:val="2903"/>
    <w:next w:val="2903"/>
    <w:uiPriority w:val="99"/>
    <w:semiHidden/>
    <w:pPr>
      <w:jc w:val="left"/>
      <w:spacing w:after="160" w:line="240" w:lineRule="exact"/>
    </w:pPr>
    <w:rPr>
      <w:rFonts w:ascii="Arial" w:hAnsi="Arial" w:cs="Arial"/>
      <w:sz w:val="20"/>
      <w:lang w:val="en-US" w:eastAsia="en-US"/>
    </w:rPr>
  </w:style>
  <w:style w:type="paragraph" w:styleId="3209" w:customStyle="1">
    <w:name w:val="xl59"/>
    <w:basedOn w:val="2903"/>
    <w:uiPriority w:val="99"/>
    <w:pPr>
      <w:jc w:val="center"/>
      <w:spacing w:before="100" w:beforeAutospacing="1" w:after="100" w:afterAutospacing="1"/>
      <w:shd w:val="clear" w:color="auto" w:fill="ccffcc"/>
      <w:pBdr>
        <w:bottom w:val="single" w:color="000000" w:sz="4" w:space="0"/>
      </w:pBdr>
    </w:pPr>
    <w:rPr>
      <w:b/>
      <w:bCs/>
      <w:szCs w:val="24"/>
    </w:rPr>
  </w:style>
  <w:style w:type="character" w:styleId="3210" w:customStyle="1">
    <w:name w:val="OTR_Table_List_Num Знак"/>
    <w:link w:val="3052"/>
    <w:uiPriority w:val="99"/>
    <w:rPr>
      <w:rFonts w:ascii="Times New Roman" w:hAnsi="Times New Roman" w:eastAsia="Times New Roman"/>
      <w:sz w:val="24"/>
    </w:rPr>
  </w:style>
  <w:style w:type="paragraph" w:styleId="3211" w:customStyle="1">
    <w:name w:val="Знак Знак Знак1 Знак Знак Знак Знак Знак Знак Знак Знак Знак"/>
    <w:basedOn w:val="2903"/>
    <w:next w:val="2903"/>
    <w:uiPriority w:val="99"/>
    <w:semiHidden/>
    <w:pPr>
      <w:jc w:val="left"/>
      <w:spacing w:after="160" w:line="240" w:lineRule="exact"/>
    </w:pPr>
    <w:rPr>
      <w:rFonts w:ascii="Arial" w:hAnsi="Arial" w:cs="Arial"/>
      <w:sz w:val="20"/>
      <w:lang w:val="en-US" w:eastAsia="en-US"/>
    </w:rPr>
  </w:style>
  <w:style w:type="paragraph" w:styleId="3212" w:customStyle="1">
    <w:name w:val="Знак Знак Знак Знак Знак Знак Знак Знак Знак1"/>
    <w:basedOn w:val="2903"/>
    <w:next w:val="2903"/>
    <w:uiPriority w:val="99"/>
    <w:semiHidden/>
    <w:pPr>
      <w:jc w:val="left"/>
      <w:spacing w:after="160" w:line="240" w:lineRule="exact"/>
    </w:pPr>
    <w:rPr>
      <w:rFonts w:ascii="Arial" w:hAnsi="Arial" w:cs="Arial"/>
      <w:sz w:val="20"/>
      <w:lang w:val="en-US" w:eastAsia="en-US"/>
    </w:rPr>
  </w:style>
  <w:style w:type="paragraph" w:styleId="3213" w:customStyle="1">
    <w:name w:val="Знак Знак Знак1 Знак Знак Знак Знак Знак Знак Знак Знак Знак Знак"/>
    <w:basedOn w:val="2903"/>
    <w:next w:val="2903"/>
    <w:uiPriority w:val="99"/>
    <w:semiHidden/>
    <w:pPr>
      <w:jc w:val="left"/>
      <w:spacing w:after="160" w:line="240" w:lineRule="exact"/>
    </w:pPr>
    <w:rPr>
      <w:rFonts w:ascii="Arial" w:hAnsi="Arial" w:cs="Arial"/>
      <w:sz w:val="20"/>
      <w:lang w:val="en-US" w:eastAsia="en-US"/>
    </w:rPr>
  </w:style>
  <w:style w:type="paragraph" w:styleId="3214" w:customStyle="1">
    <w:name w:val="Знак Знак Знак"/>
    <w:basedOn w:val="2903"/>
    <w:next w:val="2903"/>
    <w:uiPriority w:val="99"/>
    <w:semiHidden/>
    <w:pPr>
      <w:jc w:val="left"/>
      <w:spacing w:after="160" w:line="240" w:lineRule="exact"/>
    </w:pPr>
    <w:rPr>
      <w:rFonts w:ascii="Arial" w:hAnsi="Arial" w:cs="Arial"/>
      <w:sz w:val="20"/>
      <w:lang w:val="en-US" w:eastAsia="en-US"/>
    </w:rPr>
  </w:style>
  <w:style w:type="paragraph" w:styleId="3215" w:customStyle="1">
    <w:name w:val="Знак Знак Знак1 Знак Знак Знак Знак Знак Знак Знак Знак Знак Знак Знак Знак"/>
    <w:basedOn w:val="2903"/>
    <w:next w:val="2903"/>
    <w:uiPriority w:val="99"/>
    <w:semiHidden/>
    <w:pPr>
      <w:jc w:val="left"/>
      <w:spacing w:after="160" w:line="240" w:lineRule="exact"/>
    </w:pPr>
    <w:rPr>
      <w:rFonts w:ascii="Arial" w:hAnsi="Arial" w:cs="Arial"/>
      <w:sz w:val="20"/>
      <w:lang w:val="en-US" w:eastAsia="en-US"/>
    </w:rPr>
  </w:style>
  <w:style w:type="paragraph" w:styleId="3216" w:customStyle="1">
    <w:name w:val="Знак Знак Знак1 Знак Знак Знак Знак Знак Знак Знак Знак Знак Знак Знак Знак Знак Знак Знак Знак Знак Знак Знак"/>
    <w:basedOn w:val="2903"/>
    <w:next w:val="2903"/>
    <w:uiPriority w:val="99"/>
    <w:semiHidden/>
    <w:pPr>
      <w:jc w:val="left"/>
      <w:spacing w:after="160" w:line="240" w:lineRule="exact"/>
    </w:pPr>
    <w:rPr>
      <w:rFonts w:ascii="Arial" w:hAnsi="Arial" w:cs="Arial"/>
      <w:sz w:val="20"/>
      <w:lang w:val="en-US" w:eastAsia="en-US"/>
    </w:rPr>
  </w:style>
  <w:style w:type="character" w:styleId="3217" w:customStyle="1">
    <w:name w:val="Знак Знак2"/>
    <w:uiPriority w:val="99"/>
    <w:rPr>
      <w:b/>
      <w:sz w:val="28"/>
      <w:lang w:val="ru-RU" w:eastAsia="ru-RU"/>
    </w:rPr>
  </w:style>
  <w:style w:type="character" w:styleId="3218" w:customStyle="1">
    <w:name w:val="Знак Знак1"/>
    <w:rPr>
      <w:b/>
      <w:sz w:val="26"/>
      <w:lang w:val="ru-RU" w:eastAsia="ru-RU"/>
    </w:rPr>
  </w:style>
  <w:style w:type="paragraph" w:styleId="3219" w:customStyle="1">
    <w:name w:val="Знак Знак Знак1 Знак"/>
    <w:basedOn w:val="2903"/>
    <w:next w:val="2903"/>
    <w:uiPriority w:val="99"/>
    <w:semiHidden/>
    <w:pPr>
      <w:jc w:val="left"/>
      <w:spacing w:after="160" w:line="240" w:lineRule="exact"/>
    </w:pPr>
    <w:rPr>
      <w:rFonts w:ascii="Arial" w:hAnsi="Arial" w:cs="Arial"/>
      <w:sz w:val="20"/>
      <w:lang w:val="en-US" w:eastAsia="en-US"/>
    </w:rPr>
  </w:style>
  <w:style w:type="paragraph" w:styleId="3220" w:customStyle="1">
    <w:name w:val="Знак"/>
    <w:basedOn w:val="2903"/>
    <w:next w:val="2903"/>
    <w:uiPriority w:val="99"/>
    <w:semiHidden/>
    <w:pPr>
      <w:jc w:val="left"/>
      <w:spacing w:after="160" w:line="240" w:lineRule="exact"/>
    </w:pPr>
    <w:rPr>
      <w:rFonts w:ascii="Arial" w:hAnsi="Arial" w:cs="Arial"/>
      <w:sz w:val="20"/>
      <w:lang w:val="en-US" w:eastAsia="en-US"/>
    </w:rPr>
  </w:style>
  <w:style w:type="character" w:styleId="3221" w:customStyle="1">
    <w:name w:val="OTR_Name_Table Знак"/>
    <w:link w:val="3144"/>
    <w:rPr>
      <w:rFonts w:ascii="Times New Roman" w:hAnsi="Times New Roman"/>
      <w:b/>
      <w:sz w:val="24"/>
    </w:rPr>
  </w:style>
  <w:style w:type="paragraph" w:styleId="3222" w:customStyle="1">
    <w:name w:val="Вариант мышь"/>
    <w:basedOn w:val="2903"/>
    <w:next w:val="2903"/>
    <w:uiPriority w:val="99"/>
    <w:semiHidden/>
    <w:pPr>
      <w:ind w:left="720" w:hanging="360"/>
      <w:keepNext/>
      <w:spacing w:before="60" w:after="60"/>
      <w:tabs>
        <w:tab w:val="num" w:pos="720" w:leader="none"/>
        <w:tab w:val="left" w:pos="1134" w:leader="none"/>
        <w:tab w:val="left" w:pos="1418" w:leader="none"/>
      </w:tabs>
    </w:pPr>
  </w:style>
  <w:style w:type="paragraph" w:styleId="3223" w:customStyle="1">
    <w:name w:val="Знак Знак Знак Знак"/>
    <w:basedOn w:val="2903"/>
    <w:next w:val="2903"/>
    <w:uiPriority w:val="99"/>
    <w:semiHidden/>
    <w:pPr>
      <w:jc w:val="left"/>
      <w:spacing w:after="160" w:line="240" w:lineRule="exact"/>
    </w:pPr>
    <w:rPr>
      <w:rFonts w:ascii="Arial" w:hAnsi="Arial" w:cs="Arial"/>
      <w:sz w:val="20"/>
      <w:lang w:val="en-US" w:eastAsia="en-US"/>
    </w:rPr>
  </w:style>
  <w:style w:type="paragraph" w:styleId="3224" w:customStyle="1">
    <w:name w:val="Вариант клавиатура"/>
    <w:basedOn w:val="2903"/>
    <w:next w:val="3223"/>
    <w:uiPriority w:val="99"/>
    <w:semiHidden/>
    <w:pPr>
      <w:ind w:left="1134"/>
      <w:tabs>
        <w:tab w:val="num" w:pos="972" w:leader="none"/>
        <w:tab w:val="left" w:pos="1134" w:leader="none"/>
        <w:tab w:val="left" w:pos="1418" w:leader="none"/>
      </w:tabs>
    </w:pPr>
  </w:style>
  <w:style w:type="character" w:styleId="3225" w:customStyle="1">
    <w:name w:val="Знак Знак3"/>
    <w:uiPriority w:val="99"/>
    <w:rPr>
      <w:b/>
      <w:sz w:val="32"/>
      <w:lang w:val="ru-RU" w:eastAsia="ru-RU"/>
    </w:rPr>
  </w:style>
  <w:style w:type="paragraph" w:styleId="3226" w:customStyle="1">
    <w:name w:val="_OTR_Normal"/>
    <w:link w:val="3228"/>
    <w:uiPriority w:val="99"/>
    <w:pPr>
      <w:contextualSpacing/>
      <w:ind w:firstLine="567"/>
      <w:jc w:val="both"/>
      <w:spacing w:before="120" w:after="120"/>
    </w:pPr>
    <w:rPr>
      <w:rFonts w:ascii="Times New Roman" w:hAnsi="Times New Roman"/>
      <w:sz w:val="22"/>
      <w:szCs w:val="22"/>
    </w:rPr>
  </w:style>
  <w:style w:type="paragraph" w:styleId="3227" w:customStyle="1">
    <w:name w:val="Заг_Приложение"/>
    <w:basedOn w:val="2904"/>
    <w:next w:val="3293"/>
    <w:pPr>
      <w:numPr>
        <w:ilvl w:val="0"/>
        <w:numId w:val="38"/>
      </w:numPr>
    </w:pPr>
  </w:style>
  <w:style w:type="character" w:styleId="3228" w:customStyle="1">
    <w:name w:val="_OTR_Normal Знак"/>
    <w:link w:val="3226"/>
    <w:uiPriority w:val="99"/>
    <w:rPr>
      <w:rFonts w:ascii="Times New Roman" w:hAnsi="Times New Roman"/>
      <w:sz w:val="22"/>
      <w:szCs w:val="22"/>
      <w:lang w:bidi="ar-SA"/>
    </w:rPr>
  </w:style>
  <w:style w:type="paragraph" w:styleId="3229" w:customStyle="1">
    <w:name w:val="Приложение29"/>
    <w:basedOn w:val="2903"/>
    <w:next w:val="2903"/>
    <w:uiPriority w:val="99"/>
    <w:semiHidden/>
    <w:pPr>
      <w:numPr>
        <w:ilvl w:val="0"/>
        <w:numId w:val="15"/>
      </w:numPr>
      <w:pageBreakBefore/>
      <w:shd w:val="pct12" w:color="auto" w:fill="ffffff"/>
      <w:widowControl w:val="off"/>
      <w:tabs>
        <w:tab w:val="left" w:pos="1418" w:leader="none"/>
      </w:tabs>
      <w:pBdr>
        <w:bottom w:val="single" w:color="000000" w:sz="18" w:space="1"/>
      </w:pBdr>
    </w:pPr>
    <w:rPr>
      <w:b/>
      <w:sz w:val="28"/>
      <w:lang w:val="en-US" w:eastAsia="en-US"/>
    </w:rPr>
  </w:style>
  <w:style w:type="paragraph" w:styleId="3230" w:customStyle="1">
    <w:name w:val="Char Char Char"/>
    <w:basedOn w:val="2903"/>
    <w:uiPriority w:val="99"/>
    <w:semiHidden/>
    <w:pPr>
      <w:jc w:val="left"/>
      <w:spacing w:after="160" w:line="240" w:lineRule="exact"/>
    </w:pPr>
    <w:rPr>
      <w:rFonts w:ascii="Verdana" w:hAnsi="Verdana"/>
      <w:sz w:val="20"/>
      <w:lang w:val="en-US" w:eastAsia="en-US"/>
    </w:rPr>
  </w:style>
  <w:style w:type="paragraph" w:styleId="3231" w:customStyle="1">
    <w:name w:val="_OTR_Table_norm"/>
    <w:uiPriority w:val="99"/>
    <w:pPr>
      <w:contextualSpacing/>
      <w:spacing w:before="60" w:after="60"/>
    </w:pPr>
    <w:rPr>
      <w:rFonts w:ascii="Times New Roman" w:hAnsi="Times New Roman" w:eastAsia="Times New Roman"/>
      <w:sz w:val="24"/>
    </w:rPr>
  </w:style>
  <w:style w:type="paragraph" w:styleId="3232" w:customStyle="1">
    <w:name w:val="_OTR_Table_Head"/>
    <w:basedOn w:val="3231"/>
    <w:uiPriority w:val="99"/>
    <w:pPr>
      <w:jc w:val="center"/>
      <w:keepNext/>
    </w:pPr>
    <w:rPr>
      <w:b/>
      <w:bCs/>
    </w:rPr>
  </w:style>
  <w:style w:type="paragraph" w:styleId="3233" w:customStyle="1">
    <w:name w:val="_otr_Table_norm"/>
    <w:link w:val="3236"/>
    <w:uiPriority w:val="99"/>
    <w:pPr>
      <w:contextualSpacing/>
      <w:spacing w:before="60" w:after="60"/>
    </w:pPr>
    <w:rPr>
      <w:rFonts w:ascii="Times New Roman" w:hAnsi="Times New Roman"/>
      <w:sz w:val="22"/>
      <w:szCs w:val="22"/>
    </w:rPr>
  </w:style>
  <w:style w:type="character" w:styleId="3234" w:customStyle="1">
    <w:name w:val="_OTR_Sym_Bold"/>
    <w:uiPriority w:val="99"/>
    <w:rPr>
      <w:b/>
    </w:rPr>
  </w:style>
  <w:style w:type="paragraph" w:styleId="3235" w:customStyle="1">
    <w:name w:val="Абзац Обычный1"/>
    <w:basedOn w:val="2903"/>
    <w:uiPriority w:val="99"/>
    <w:semiHidden/>
    <w:pPr>
      <w:ind w:firstLine="709"/>
      <w:spacing w:line="360" w:lineRule="auto"/>
      <w:widowControl w:val="off"/>
    </w:pPr>
  </w:style>
  <w:style w:type="character" w:styleId="3236" w:customStyle="1">
    <w:name w:val="_otr_Table_norm Знак"/>
    <w:link w:val="3233"/>
    <w:uiPriority w:val="99"/>
    <w:rPr>
      <w:rFonts w:ascii="Times New Roman" w:hAnsi="Times New Roman"/>
      <w:sz w:val="22"/>
      <w:szCs w:val="22"/>
      <w:lang w:bidi="ar-SA"/>
    </w:rPr>
  </w:style>
  <w:style w:type="paragraph" w:styleId="3237" w:customStyle="1">
    <w:name w:val="_OTR_Table_Num"/>
    <w:basedOn w:val="2903"/>
    <w:uiPriority w:val="99"/>
    <w:pPr>
      <w:ind w:left="284" w:hanging="284"/>
      <w:jc w:val="left"/>
      <w:spacing w:before="60" w:after="60"/>
      <w:tabs>
        <w:tab w:val="num" w:pos="0" w:leader="none"/>
      </w:tabs>
    </w:pPr>
  </w:style>
  <w:style w:type="paragraph" w:styleId="3238" w:customStyle="1">
    <w:name w:val="Абзац Обычный5"/>
    <w:basedOn w:val="2903"/>
    <w:uiPriority w:val="99"/>
    <w:semiHidden/>
    <w:pPr>
      <w:ind w:firstLine="709"/>
      <w:spacing w:line="360" w:lineRule="auto"/>
      <w:widowControl w:val="off"/>
    </w:pPr>
  </w:style>
  <w:style w:type="paragraph" w:styleId="3239">
    <w:name w:val="Revision"/>
    <w:hidden/>
    <w:uiPriority w:val="99"/>
    <w:semiHidden/>
    <w:rPr>
      <w:rFonts w:ascii="Times New Roman" w:hAnsi="Times New Roman" w:eastAsia="Times New Roman"/>
      <w:sz w:val="24"/>
    </w:rPr>
  </w:style>
  <w:style w:type="character" w:styleId="3240" w:customStyle="1">
    <w:name w:val="Заголовок 4 (Приложение) Знак"/>
    <w:uiPriority w:val="99"/>
    <w:rPr>
      <w:b/>
      <w:sz w:val="24"/>
      <w:lang w:val="ru-RU" w:eastAsia="ru-RU"/>
    </w:rPr>
  </w:style>
  <w:style w:type="paragraph" w:styleId="3241" w:customStyle="1">
    <w:name w:val="Абзац Обычный2"/>
    <w:basedOn w:val="2903"/>
    <w:uiPriority w:val="99"/>
    <w:semiHidden/>
    <w:pPr>
      <w:ind w:firstLine="709"/>
      <w:spacing w:line="360" w:lineRule="auto"/>
      <w:widowControl w:val="off"/>
    </w:pPr>
  </w:style>
  <w:style w:type="paragraph" w:styleId="3242" w:customStyle="1">
    <w:name w:val="Абзац Обычный3"/>
    <w:basedOn w:val="2903"/>
    <w:uiPriority w:val="99"/>
    <w:semiHidden/>
    <w:pPr>
      <w:ind w:firstLine="709"/>
      <w:spacing w:line="360" w:lineRule="auto"/>
      <w:widowControl w:val="off"/>
    </w:pPr>
  </w:style>
  <w:style w:type="paragraph" w:styleId="3243" w:customStyle="1">
    <w:name w:val="Table Heading"/>
    <w:basedOn w:val="2903"/>
    <w:uiPriority w:val="99"/>
    <w:pPr>
      <w:jc w:val="left"/>
      <w:keepLines/>
      <w:spacing w:before="120" w:after="120"/>
    </w:pPr>
    <w:rPr>
      <w:b/>
      <w:sz w:val="16"/>
    </w:rPr>
  </w:style>
  <w:style w:type="paragraph" w:styleId="3244" w:customStyle="1">
    <w:name w:val="Абзац Обычный4"/>
    <w:basedOn w:val="2903"/>
    <w:uiPriority w:val="99"/>
    <w:semiHidden/>
    <w:pPr>
      <w:ind w:firstLine="709"/>
      <w:spacing w:line="360" w:lineRule="auto"/>
      <w:widowControl w:val="off"/>
    </w:pPr>
  </w:style>
  <w:style w:type="paragraph" w:styleId="3245" w:customStyle="1">
    <w:name w:val="FTAS_Заголовок1"/>
    <w:basedOn w:val="2905"/>
    <w:next w:val="3246"/>
    <w:uiPriority w:val="99"/>
    <w:pPr>
      <w:pageBreakBefore/>
      <w:spacing w:before="120"/>
      <w:tabs>
        <w:tab w:val="num" w:pos="720" w:leader="none"/>
      </w:tabs>
      <w:pBdr>
        <w:top w:val="single" w:color="000000" w:sz="48" w:space="4"/>
      </w:pBdr>
    </w:pPr>
    <w:rPr>
      <w:bCs w:val="0"/>
      <w:iCs w:val="0"/>
      <w:szCs w:val="20"/>
    </w:rPr>
  </w:style>
  <w:style w:type="paragraph" w:styleId="3246" w:customStyle="1">
    <w:name w:val="FTAS_Заголовок2"/>
    <w:basedOn w:val="2906"/>
    <w:next w:val="2903"/>
    <w:uiPriority w:val="99"/>
    <w:pPr>
      <w:ind w:left="471" w:right="7303" w:hanging="471"/>
      <w:spacing w:before="120"/>
      <w:tabs>
        <w:tab w:val="left" w:pos="471" w:leader="none"/>
        <w:tab w:val="num" w:pos="1080" w:leader="none"/>
      </w:tabs>
      <w:pBdr>
        <w:top w:val="single" w:color="000000" w:sz="36" w:space="1"/>
      </w:pBdr>
    </w:pPr>
    <w:rPr>
      <w:sz w:val="24"/>
    </w:rPr>
  </w:style>
  <w:style w:type="paragraph" w:styleId="3247" w:customStyle="1">
    <w:name w:val="FTAS_Текст"/>
    <w:basedOn w:val="2929"/>
    <w:uiPriority w:val="99"/>
    <w:pPr>
      <w:ind w:left="2520"/>
      <w:jc w:val="left"/>
      <w:spacing w:before="120" w:after="120"/>
    </w:pPr>
  </w:style>
  <w:style w:type="paragraph" w:styleId="3248" w:customStyle="1">
    <w:name w:val="FTAS_Перечень_*"/>
    <w:basedOn w:val="2903"/>
    <w:uiPriority w:val="99"/>
    <w:pPr>
      <w:numPr>
        <w:ilvl w:val="0"/>
        <w:numId w:val="16"/>
      </w:numPr>
      <w:ind w:left="3237" w:hanging="357"/>
      <w:jc w:val="left"/>
      <w:keepLines/>
      <w:spacing w:before="60" w:after="60"/>
    </w:pPr>
    <w:rPr>
      <w:sz w:val="20"/>
      <w:lang w:eastAsia="ja-JP"/>
    </w:rPr>
  </w:style>
  <w:style w:type="paragraph" w:styleId="3249" w:customStyle="1">
    <w:name w:val="FTAS_Таблица"/>
    <w:basedOn w:val="2903"/>
    <w:uiPriority w:val="99"/>
    <w:pPr>
      <w:jc w:val="left"/>
    </w:pPr>
    <w:rPr>
      <w:sz w:val="20"/>
    </w:rPr>
  </w:style>
  <w:style w:type="paragraph" w:styleId="3250" w:customStyle="1">
    <w:name w:val="Абзац Обычный6"/>
    <w:basedOn w:val="2903"/>
    <w:uiPriority w:val="99"/>
    <w:semiHidden/>
    <w:pPr>
      <w:ind w:firstLine="709"/>
      <w:spacing w:line="360" w:lineRule="auto"/>
      <w:widowControl w:val="off"/>
    </w:pPr>
  </w:style>
  <w:style w:type="paragraph" w:styleId="3251" w:customStyle="1">
    <w:name w:val="FTAS_Таблица название"/>
    <w:basedOn w:val="2903"/>
    <w:next w:val="2903"/>
    <w:uiPriority w:val="99"/>
    <w:pPr>
      <w:ind w:left="2518"/>
      <w:jc w:val="left"/>
      <w:spacing w:before="240" w:after="120"/>
    </w:pPr>
    <w:rPr>
      <w:b/>
      <w:sz w:val="20"/>
    </w:rPr>
  </w:style>
  <w:style w:type="character" w:styleId="3252" w:customStyle="1">
    <w:name w:val="t1"/>
    <w:rPr>
      <w:color w:val="990000"/>
    </w:rPr>
  </w:style>
  <w:style w:type="character" w:styleId="3253" w:customStyle="1">
    <w:name w:val="Highlighted Variable"/>
    <w:uiPriority w:val="99"/>
    <w:rPr>
      <w:rFonts w:ascii="Book Antiqua" w:hAnsi="Book Antiqua"/>
      <w:color w:val="0000ff"/>
    </w:rPr>
  </w:style>
  <w:style w:type="paragraph" w:styleId="3254" w:customStyle="1">
    <w:name w:val="Абзац Обычный9"/>
    <w:basedOn w:val="2903"/>
    <w:uiPriority w:val="99"/>
    <w:semiHidden/>
    <w:pPr>
      <w:ind w:firstLine="709"/>
      <w:spacing w:line="360" w:lineRule="auto"/>
      <w:widowControl w:val="off"/>
    </w:pPr>
  </w:style>
  <w:style w:type="character" w:styleId="3255" w:customStyle="1">
    <w:name w:val="m1"/>
    <w:rPr>
      <w:color w:val="0000ff"/>
    </w:rPr>
  </w:style>
  <w:style w:type="paragraph" w:styleId="3256">
    <w:name w:val="TOC Heading"/>
    <w:basedOn w:val="2904"/>
    <w:next w:val="2903"/>
    <w:uiPriority w:val="99"/>
    <w:qFormat/>
    <w:pPr>
      <w:ind w:left="0" w:firstLine="0"/>
      <w:jc w:val="left"/>
      <w:keepLines/>
      <w:pageBreakBefore w:val="0"/>
      <w:spacing w:before="480" w:after="0" w:line="276" w:lineRule="auto"/>
      <w:outlineLvl w:val="9"/>
    </w:pPr>
    <w:rPr>
      <w:rFonts w:ascii="Cambria" w:hAnsi="Cambria"/>
      <w:bCs/>
      <w:color w:val="365f91"/>
      <w:sz w:val="28"/>
      <w:szCs w:val="28"/>
      <w:lang w:eastAsia="en-US"/>
    </w:rPr>
  </w:style>
  <w:style w:type="character" w:styleId="3257" w:customStyle="1">
    <w:name w:val="apple-style-span"/>
    <w:uiPriority w:val="99"/>
  </w:style>
  <w:style w:type="character" w:styleId="3258" w:customStyle="1">
    <w:name w:val="tx1"/>
    <w:rPr>
      <w:b/>
    </w:rPr>
  </w:style>
  <w:style w:type="paragraph" w:styleId="3259" w:customStyle="1">
    <w:name w:val="Table Cell L"/>
    <w:basedOn w:val="2903"/>
    <w:uiPriority w:val="99"/>
    <w:pPr>
      <w:jc w:val="left"/>
    </w:pPr>
    <w:rPr>
      <w:sz w:val="22"/>
    </w:rPr>
  </w:style>
  <w:style w:type="paragraph" w:styleId="3260" w:customStyle="1">
    <w:name w:val="Table Cell C"/>
    <w:basedOn w:val="3259"/>
    <w:uiPriority w:val="99"/>
    <w:pPr>
      <w:jc w:val="center"/>
    </w:pPr>
    <w:rPr>
      <w:szCs w:val="24"/>
    </w:rPr>
  </w:style>
  <w:style w:type="paragraph" w:styleId="3261">
    <w:name w:val="List Paragraph"/>
    <w:basedOn w:val="2903"/>
    <w:uiPriority w:val="34"/>
    <w:qFormat/>
    <w:pPr>
      <w:ind w:left="720"/>
      <w:jc w:val="left"/>
    </w:pPr>
    <w:rPr>
      <w:rFonts w:eastAsia="Calibri"/>
      <w:szCs w:val="24"/>
    </w:rPr>
  </w:style>
  <w:style w:type="character" w:styleId="3262" w:customStyle="1">
    <w:name w:val="balybin.andrey"/>
    <w:uiPriority w:val="99"/>
    <w:semiHidden/>
    <w:rPr>
      <w:rFonts w:ascii="Arial" w:hAnsi="Arial"/>
      <w:color w:val="000080"/>
      <w:sz w:val="20"/>
    </w:rPr>
  </w:style>
  <w:style w:type="paragraph" w:styleId="3263" w:customStyle="1">
    <w:name w:val="ConsPlusNormal"/>
    <w:uiPriority w:val="99"/>
    <w:pPr>
      <w:ind w:firstLine="720"/>
    </w:pPr>
    <w:rPr>
      <w:rFonts w:ascii="Arial" w:hAnsi="Arial" w:eastAsia="Times New Roman" w:cs="Arial"/>
    </w:rPr>
  </w:style>
  <w:style w:type="paragraph" w:styleId="3264" w:customStyle="1">
    <w:name w:val="Таблица"/>
    <w:basedOn w:val="2903"/>
    <w:uiPriority w:val="99"/>
    <w:semiHidden/>
    <w:pPr>
      <w:spacing w:before="80" w:after="40"/>
      <w:widowControl w:val="off"/>
      <w:suppressLineNumbers/>
    </w:pPr>
    <w:rPr>
      <w:sz w:val="22"/>
      <w:lang w:eastAsia="en-US"/>
    </w:rPr>
  </w:style>
  <w:style w:type="paragraph" w:styleId="3265" w:customStyle="1">
    <w:name w:val="Столбец"/>
    <w:basedOn w:val="2903"/>
    <w:uiPriority w:val="99"/>
    <w:semiHidden/>
    <w:pPr>
      <w:jc w:val="center"/>
      <w:spacing w:after="40"/>
      <w:widowControl w:val="off"/>
      <w:suppressLineNumbers/>
    </w:pPr>
    <w:rPr>
      <w:b/>
      <w:sz w:val="22"/>
      <w:lang w:eastAsia="en-US"/>
    </w:rPr>
  </w:style>
  <w:style w:type="character" w:styleId="3266" w:customStyle="1">
    <w:name w:val="OTR_Table_Head Знак"/>
    <w:link w:val="2983"/>
    <w:rPr>
      <w:rFonts w:ascii="Times New Roman" w:hAnsi="Times New Roman" w:cs="Times New Roman"/>
      <w:b/>
      <w:sz w:val="22"/>
      <w:szCs w:val="22"/>
    </w:rPr>
  </w:style>
  <w:style w:type="paragraph" w:styleId="3267" w:customStyle="1">
    <w:name w:val="Bullet List"/>
    <w:basedOn w:val="2903"/>
    <w:link w:val="3268"/>
    <w:pPr>
      <w:numPr>
        <w:ilvl w:val="0"/>
        <w:numId w:val="17"/>
      </w:numPr>
      <w:spacing w:line="276" w:lineRule="auto"/>
    </w:pPr>
    <w:rPr>
      <w:rFonts w:eastAsia="Calibri"/>
      <w:sz w:val="28"/>
      <w:szCs w:val="28"/>
    </w:rPr>
  </w:style>
  <w:style w:type="character" w:styleId="3268" w:customStyle="1">
    <w:name w:val="Bullet List Char1"/>
    <w:link w:val="3267"/>
    <w:rPr>
      <w:rFonts w:ascii="Times New Roman" w:hAnsi="Times New Roman"/>
      <w:sz w:val="28"/>
      <w:szCs w:val="28"/>
    </w:rPr>
  </w:style>
  <w:style w:type="paragraph" w:styleId="3269" w:customStyle="1">
    <w:name w:val="List Level 2"/>
    <w:basedOn w:val="3267"/>
    <w:uiPriority w:val="99"/>
    <w:pPr>
      <w:numPr>
        <w:ilvl w:val="1"/>
      </w:numPr>
      <w:ind w:hanging="576"/>
      <w:tabs>
        <w:tab w:val="num" w:pos="0" w:leader="none"/>
        <w:tab w:val="num" w:pos="756" w:leader="none"/>
      </w:tabs>
    </w:pPr>
  </w:style>
  <w:style w:type="paragraph" w:styleId="3270" w:customStyle="1">
    <w:name w:val="List Level 3"/>
    <w:basedOn w:val="3269"/>
    <w:uiPriority w:val="99"/>
    <w:pPr>
      <w:numPr>
        <w:ilvl w:val="2"/>
      </w:numPr>
      <w:ind w:left="2127" w:hanging="284"/>
      <w:tabs>
        <w:tab w:val="num" w:pos="0" w:leader="none"/>
        <w:tab w:val="num" w:pos="643" w:leader="none"/>
        <w:tab w:val="num" w:pos="756" w:leader="none"/>
        <w:tab w:val="num" w:pos="1080" w:leader="none"/>
        <w:tab w:val="num" w:pos="2160" w:leader="none"/>
      </w:tabs>
    </w:pPr>
  </w:style>
  <w:style w:type="character" w:styleId="3271" w:customStyle="1">
    <w:name w:val="Heading 2 Char2"/>
    <w:uiPriority w:val="99"/>
    <w:rPr>
      <w:rFonts w:ascii="Times New Roman" w:hAnsi="Times New Roman" w:cs="Times New Roman"/>
    </w:rPr>
  </w:style>
  <w:style w:type="character" w:styleId="3272" w:customStyle="1">
    <w:name w:val="_EB_Normal Знак"/>
    <w:link w:val="3273"/>
    <w:uiPriority w:val="99"/>
    <w:rPr>
      <w:rFonts w:ascii="Times New Roman" w:hAnsi="Times New Roman" w:cs="Times New Roman"/>
    </w:rPr>
  </w:style>
  <w:style w:type="paragraph" w:styleId="3273" w:customStyle="1">
    <w:name w:val="_EB_Normal"/>
    <w:basedOn w:val="2903"/>
    <w:link w:val="3272"/>
    <w:uiPriority w:val="99"/>
    <w:pPr>
      <w:contextualSpacing/>
      <w:spacing w:before="120" w:after="60"/>
    </w:pPr>
    <w:rPr>
      <w:rFonts w:eastAsia="Calibri"/>
      <w:sz w:val="20"/>
    </w:rPr>
  </w:style>
  <w:style w:type="paragraph" w:styleId="3274" w:customStyle="1">
    <w:name w:val="_EB_Fig_Name"/>
    <w:basedOn w:val="2903"/>
    <w:uiPriority w:val="99"/>
    <w:pPr>
      <w:contextualSpacing/>
      <w:jc w:val="center"/>
      <w:spacing w:before="120" w:after="120"/>
    </w:pPr>
    <w:rPr>
      <w:rFonts w:eastAsia="Calibri"/>
      <w:b/>
      <w:bCs/>
      <w:szCs w:val="24"/>
    </w:rPr>
  </w:style>
  <w:style w:type="paragraph" w:styleId="3275" w:customStyle="1">
    <w:name w:val="_EB_List_num"/>
    <w:basedOn w:val="2903"/>
    <w:uiPriority w:val="99"/>
    <w:pPr>
      <w:contextualSpacing/>
      <w:jc w:val="left"/>
      <w:spacing w:before="120" w:after="120"/>
    </w:pPr>
    <w:rPr>
      <w:rFonts w:eastAsia="Calibri"/>
      <w:szCs w:val="24"/>
    </w:rPr>
  </w:style>
  <w:style w:type="numbering" w:styleId="3276">
    <w:name w:val="Outline List 1"/>
    <w:basedOn w:val="2915"/>
    <w:semiHidden/>
    <w:pPr>
      <w:numPr>
        <w:ilvl w:val="0"/>
        <w:numId w:val="49"/>
      </w:numPr>
    </w:pPr>
  </w:style>
  <w:style w:type="numbering" w:styleId="3277">
    <w:name w:val="Outline List 3"/>
    <w:basedOn w:val="2915"/>
    <w:semiHidden/>
    <w:pPr>
      <w:numPr>
        <w:ilvl w:val="0"/>
        <w:numId w:val="50"/>
      </w:numPr>
    </w:pPr>
  </w:style>
  <w:style w:type="numbering" w:styleId="3278" w:customStyle="1">
    <w:name w:val="Нумерованные"/>
    <w:pPr>
      <w:numPr>
        <w:ilvl w:val="0"/>
        <w:numId w:val="12"/>
      </w:numPr>
    </w:pPr>
  </w:style>
  <w:style w:type="numbering" w:styleId="3279">
    <w:name w:val="Outline List 2"/>
    <w:basedOn w:val="2915"/>
    <w:semiHidden/>
    <w:pPr>
      <w:numPr>
        <w:ilvl w:val="0"/>
        <w:numId w:val="1"/>
      </w:numPr>
    </w:pPr>
  </w:style>
  <w:style w:type="paragraph" w:styleId="3280" w:customStyle="1">
    <w:name w:val="0 Заголовок 1 ур"/>
    <w:next w:val="2903"/>
    <w:qFormat/>
    <w:pPr>
      <w:numPr>
        <w:ilvl w:val="0"/>
        <w:numId w:val="18"/>
      </w:numPr>
      <w:jc w:val="both"/>
      <w:keepLines/>
      <w:keepNext/>
      <w:pageBreakBefore/>
      <w:spacing w:line="360" w:lineRule="auto"/>
      <w:outlineLvl w:val="0"/>
    </w:pPr>
    <w:rPr>
      <w:rFonts w:ascii="Times New Roman" w:hAnsi="Times New Roman" w:eastAsia="Times New Roman"/>
      <w:b/>
      <w:color w:val="000000"/>
      <w:sz w:val="32"/>
      <w:szCs w:val="24"/>
    </w:rPr>
  </w:style>
  <w:style w:type="paragraph" w:styleId="3281" w:customStyle="1">
    <w:name w:val="0 Заголовок 2 ур"/>
    <w:next w:val="2903"/>
    <w:qFormat/>
    <w:pPr>
      <w:numPr>
        <w:ilvl w:val="1"/>
        <w:numId w:val="18"/>
      </w:numPr>
      <w:jc w:val="both"/>
      <w:keepLines/>
      <w:keepNext/>
      <w:spacing w:before="120" w:line="360" w:lineRule="auto"/>
      <w:outlineLvl w:val="1"/>
    </w:pPr>
    <w:rPr>
      <w:rFonts w:ascii="Times New Roman" w:hAnsi="Times New Roman" w:eastAsia="Times New Roman"/>
      <w:b/>
      <w:color w:val="000000"/>
      <w:sz w:val="28"/>
      <w:szCs w:val="24"/>
    </w:rPr>
  </w:style>
  <w:style w:type="paragraph" w:styleId="3282" w:customStyle="1">
    <w:name w:val="0 Заголовок 3 ур"/>
    <w:next w:val="2903"/>
    <w:qFormat/>
    <w:pPr>
      <w:numPr>
        <w:ilvl w:val="2"/>
        <w:numId w:val="18"/>
      </w:numPr>
      <w:jc w:val="both"/>
      <w:keepLines/>
      <w:spacing w:before="120" w:line="360" w:lineRule="auto"/>
      <w:outlineLvl w:val="2"/>
    </w:pPr>
    <w:rPr>
      <w:rFonts w:ascii="Times New Roman" w:hAnsi="Times New Roman" w:eastAsia="Times New Roman"/>
      <w:b/>
      <w:color w:val="000000"/>
      <w:sz w:val="28"/>
      <w:szCs w:val="24"/>
    </w:rPr>
  </w:style>
  <w:style w:type="paragraph" w:styleId="3283" w:customStyle="1">
    <w:name w:val="0 Заголовок 4 ур"/>
    <w:next w:val="2903"/>
    <w:qFormat/>
    <w:pPr>
      <w:numPr>
        <w:ilvl w:val="3"/>
        <w:numId w:val="18"/>
      </w:numPr>
      <w:jc w:val="both"/>
      <w:keepLines/>
      <w:keepNext/>
      <w:spacing w:before="120" w:line="360" w:lineRule="auto"/>
      <w:tabs>
        <w:tab w:val="left" w:pos="1701" w:leader="none"/>
      </w:tabs>
      <w:outlineLvl w:val="3"/>
    </w:pPr>
    <w:rPr>
      <w:rFonts w:ascii="Times New Roman" w:hAnsi="Times New Roman" w:eastAsia="Times New Roman"/>
      <w:b/>
      <w:color w:val="000000"/>
      <w:sz w:val="28"/>
      <w:szCs w:val="24"/>
    </w:rPr>
  </w:style>
  <w:style w:type="paragraph" w:styleId="3284" w:customStyle="1">
    <w:name w:val="0 Заголовок 5 ур (не по ГОСТ)"/>
    <w:next w:val="2903"/>
    <w:qFormat/>
    <w:pPr>
      <w:numPr>
        <w:ilvl w:val="4"/>
        <w:numId w:val="18"/>
      </w:numPr>
      <w:keepLines/>
      <w:keepNext/>
      <w:spacing w:before="120" w:line="360" w:lineRule="auto"/>
      <w:tabs>
        <w:tab w:val="left" w:pos="1843" w:leader="none"/>
        <w:tab w:val="left" w:pos="2126" w:leader="none"/>
        <w:tab w:val="left" w:pos="2410" w:leader="none"/>
      </w:tabs>
    </w:pPr>
    <w:rPr>
      <w:rFonts w:ascii="Times New Roman" w:hAnsi="Times New Roman" w:eastAsia="Times New Roman"/>
      <w:b/>
      <w:color w:val="000000"/>
      <w:sz w:val="24"/>
      <w:szCs w:val="24"/>
    </w:rPr>
  </w:style>
  <w:style w:type="paragraph" w:styleId="3285" w:customStyle="1">
    <w:name w:val="0 Заголовок 6 ур (не по ГОСТ)"/>
    <w:next w:val="2903"/>
    <w:qFormat/>
    <w:pPr>
      <w:numPr>
        <w:ilvl w:val="5"/>
        <w:numId w:val="18"/>
      </w:numPr>
      <w:keepLines/>
      <w:keepNext/>
      <w:spacing w:before="120" w:line="360" w:lineRule="auto"/>
      <w:tabs>
        <w:tab w:val="left" w:pos="1843" w:leader="none"/>
        <w:tab w:val="left" w:pos="2126" w:leader="none"/>
        <w:tab w:val="left" w:pos="2410" w:leader="none"/>
      </w:tabs>
    </w:pPr>
    <w:rPr>
      <w:rFonts w:ascii="Times New Roman" w:hAnsi="Times New Roman" w:eastAsia="Times New Roman"/>
      <w:b/>
      <w:color w:val="000000"/>
      <w:sz w:val="24"/>
      <w:szCs w:val="24"/>
    </w:rPr>
  </w:style>
  <w:style w:type="numbering" w:styleId="3286" w:customStyle="1">
    <w:name w:val="Стиль2"/>
    <w:uiPriority w:val="99"/>
    <w:pPr>
      <w:numPr>
        <w:ilvl w:val="0"/>
        <w:numId w:val="19"/>
      </w:numPr>
    </w:pPr>
  </w:style>
  <w:style w:type="character" w:styleId="3287" w:customStyle="1">
    <w:name w:val="pi1"/>
    <w:rPr>
      <w:color w:val="0000ff"/>
    </w:rPr>
  </w:style>
  <w:style w:type="character" w:styleId="3288" w:customStyle="1">
    <w:name w:val="ns1"/>
    <w:rPr>
      <w:color w:val="ff0000"/>
    </w:rPr>
  </w:style>
  <w:style w:type="paragraph" w:styleId="3289" w:customStyle="1">
    <w:name w:val="Стиль _ASFK_List_mark1 + 14 пт По ширине"/>
    <w:basedOn w:val="2903"/>
    <w:uiPriority w:val="99"/>
    <w:rPr>
      <w:rFonts w:ascii="Calibri" w:hAnsi="Calibri"/>
      <w:sz w:val="22"/>
      <w:szCs w:val="22"/>
      <w:lang w:val="en-US"/>
    </w:rPr>
  </w:style>
  <w:style w:type="paragraph" w:styleId="3290" w:customStyle="1">
    <w:name w:val="_EB_Table_Head"/>
    <w:basedOn w:val="2903"/>
    <w:uiPriority w:val="99"/>
    <w:pPr>
      <w:contextualSpacing/>
      <w:ind w:left="113" w:right="113" w:firstLine="0"/>
      <w:jc w:val="center"/>
      <w:keepNext/>
      <w:spacing w:before="60" w:after="60"/>
    </w:pPr>
    <w:rPr>
      <w:b/>
      <w:bCs/>
    </w:rPr>
  </w:style>
  <w:style w:type="paragraph" w:styleId="3291" w:customStyle="1">
    <w:name w:val="_EB_Script"/>
    <w:basedOn w:val="2903"/>
    <w:uiPriority w:val="99"/>
    <w:pPr>
      <w:ind w:left="567" w:right="29"/>
      <w:jc w:val="left"/>
      <w:spacing w:before="120" w:after="60"/>
      <w:pBdr>
        <w:top w:val="single" w:color="000000" w:sz="4" w:space="1"/>
        <w:left w:val="single" w:color="000000" w:sz="4" w:space="4"/>
        <w:bottom w:val="single" w:color="000000" w:sz="4" w:space="1"/>
        <w:right w:val="single" w:color="000000" w:sz="4" w:space="4"/>
      </w:pBdr>
    </w:pPr>
    <w:rPr>
      <w:rFonts w:ascii="Courier New" w:hAnsi="Courier New"/>
      <w:spacing w:val="-20"/>
      <w:sz w:val="22"/>
      <w:lang w:val="en-US"/>
    </w:rPr>
  </w:style>
  <w:style w:type="character" w:styleId="3292" w:customStyle="1">
    <w:name w:val="apple-converted-space"/>
    <w:basedOn w:val="2913"/>
  </w:style>
  <w:style w:type="paragraph" w:styleId="3293" w:customStyle="1">
    <w:name w:val="_GOST_Normal"/>
    <w:link w:val="3306"/>
    <w:pPr>
      <w:contextualSpacing/>
      <w:ind w:firstLine="567"/>
      <w:jc w:val="both"/>
      <w:spacing w:before="120" w:after="60"/>
    </w:pPr>
    <w:rPr>
      <w:rFonts w:ascii="Times New Roman" w:hAnsi="Times New Roman" w:eastAsia="Times New Roman"/>
      <w:sz w:val="24"/>
    </w:rPr>
  </w:style>
  <w:style w:type="paragraph" w:styleId="3294" w:customStyle="1">
    <w:name w:val="_GOST_header"/>
    <w:rPr>
      <w:rFonts w:ascii="Times New Roman" w:hAnsi="Times New Roman" w:eastAsia="Times New Roman"/>
      <w:color w:val="333333"/>
      <w:sz w:val="22"/>
    </w:rPr>
  </w:style>
  <w:style w:type="paragraph" w:styleId="3295" w:customStyle="1">
    <w:name w:val="_GOST_Reg"/>
    <w:next w:val="3293"/>
    <w:pPr>
      <w:contextualSpacing/>
      <w:jc w:val="center"/>
      <w:keepNext/>
      <w:pageBreakBefore/>
      <w:spacing w:before="120" w:after="120"/>
      <w:outlineLvl w:val="0"/>
    </w:pPr>
    <w:rPr>
      <w:rFonts w:ascii="Times New Roman" w:hAnsi="Times New Roman" w:eastAsia="Times New Roman"/>
      <w:b/>
      <w:caps/>
      <w:sz w:val="28"/>
    </w:rPr>
  </w:style>
  <w:style w:type="paragraph" w:styleId="3296" w:customStyle="1">
    <w:name w:val="_GOST_Sign"/>
    <w:basedOn w:val="3295"/>
    <w:next w:val="3293"/>
    <w:pPr>
      <w:pageBreakBefore w:val="0"/>
      <w:outlineLvl w:val="9"/>
    </w:pPr>
  </w:style>
  <w:style w:type="paragraph" w:styleId="3297" w:customStyle="1">
    <w:name w:val="_GOST_Table_norm"/>
    <w:link w:val="3304"/>
    <w:pPr>
      <w:ind w:left="57" w:right="57"/>
      <w:jc w:val="both"/>
    </w:pPr>
    <w:rPr>
      <w:rFonts w:ascii="Times New Roman" w:hAnsi="Times New Roman" w:eastAsia="Times New Roman"/>
      <w:sz w:val="22"/>
    </w:rPr>
  </w:style>
  <w:style w:type="paragraph" w:styleId="3298" w:customStyle="1">
    <w:name w:val="_GOST_Table_Head"/>
    <w:basedOn w:val="3297"/>
    <w:pPr>
      <w:ind w:left="0" w:right="0"/>
      <w:jc w:val="center"/>
      <w:keepNext/>
    </w:pPr>
    <w:rPr>
      <w:b/>
      <w:bCs/>
    </w:rPr>
  </w:style>
  <w:style w:type="paragraph" w:styleId="3299" w:customStyle="1">
    <w:name w:val="_GOST_Titul_0"/>
    <w:pPr>
      <w:contextualSpacing/>
      <w:jc w:val="center"/>
      <w:spacing w:line="360" w:lineRule="auto"/>
    </w:pPr>
    <w:rPr>
      <w:rFonts w:ascii="Times New Roman" w:hAnsi="Times New Roman" w:eastAsia="Times New Roman"/>
      <w:sz w:val="28"/>
      <w:szCs w:val="28"/>
    </w:rPr>
  </w:style>
  <w:style w:type="paragraph" w:styleId="3300" w:customStyle="1">
    <w:name w:val="_GOST_Titul_1"/>
    <w:pPr>
      <w:contextualSpacing/>
      <w:jc w:val="center"/>
      <w:spacing w:before="240" w:after="240"/>
    </w:pPr>
    <w:rPr>
      <w:rFonts w:ascii="Times New Roman" w:hAnsi="Times New Roman" w:eastAsia="Times New Roman"/>
      <w:sz w:val="32"/>
      <w:szCs w:val="28"/>
    </w:rPr>
  </w:style>
  <w:style w:type="paragraph" w:styleId="3301" w:customStyle="1">
    <w:name w:val="_GOST_Titul_2"/>
    <w:pPr>
      <w:jc w:val="center"/>
    </w:pPr>
    <w:rPr>
      <w:rFonts w:ascii="Times New Roman" w:hAnsi="Times New Roman" w:eastAsia="Times New Roman"/>
      <w:b/>
      <w:caps/>
      <w:sz w:val="32"/>
      <w:szCs w:val="28"/>
    </w:rPr>
  </w:style>
  <w:style w:type="paragraph" w:styleId="3302" w:customStyle="1">
    <w:name w:val="T_ОН_Дата"/>
    <w:basedOn w:val="2903"/>
    <w:link w:val="3303"/>
    <w:uiPriority w:val="99"/>
    <w:pPr>
      <w:jc w:val="center"/>
      <w:spacing w:before="120"/>
    </w:pPr>
    <w:rPr>
      <w:rFonts w:ascii="ISOCPEUR" w:hAnsi="ISOCPEUR"/>
      <w:i/>
      <w:sz w:val="16"/>
      <w:szCs w:val="16"/>
    </w:rPr>
  </w:style>
  <w:style w:type="character" w:styleId="3303" w:customStyle="1">
    <w:name w:val="T_ОН_Дата Знак"/>
    <w:link w:val="3302"/>
    <w:uiPriority w:val="99"/>
    <w:rPr>
      <w:rFonts w:ascii="ISOCPEUR" w:hAnsi="ISOCPEUR" w:eastAsia="Times New Roman"/>
      <w:i/>
      <w:sz w:val="16"/>
      <w:szCs w:val="16"/>
    </w:rPr>
  </w:style>
  <w:style w:type="character" w:styleId="3304" w:customStyle="1">
    <w:name w:val="_GOST_Table_norm Знак"/>
    <w:link w:val="3297"/>
    <w:qFormat/>
    <w:rPr>
      <w:rFonts w:ascii="Times New Roman" w:hAnsi="Times New Roman" w:eastAsia="Times New Roman"/>
      <w:sz w:val="22"/>
    </w:rPr>
  </w:style>
  <w:style w:type="paragraph" w:styleId="3305" w:customStyle="1">
    <w:name w:val="_GOST_Titul_head"/>
    <w:basedOn w:val="2903"/>
    <w:pPr>
      <w:jc w:val="center"/>
      <w:pBdr>
        <w:bottom w:val="single" w:color="000000" w:sz="12" w:space="1"/>
      </w:pBdr>
    </w:pPr>
    <w:rPr>
      <w:rFonts w:ascii="Arial" w:hAnsi="Arial"/>
      <w:b/>
      <w:bCs/>
    </w:rPr>
  </w:style>
  <w:style w:type="character" w:styleId="3306" w:customStyle="1">
    <w:name w:val="_GOST_Normal Знак"/>
    <w:link w:val="3293"/>
    <w:qFormat/>
    <w:rPr>
      <w:rFonts w:ascii="Times New Roman" w:hAnsi="Times New Roman" w:eastAsia="Times New Roman"/>
      <w:sz w:val="24"/>
    </w:rPr>
  </w:style>
  <w:style w:type="paragraph" w:styleId="3307" w:customStyle="1">
    <w:name w:val="_GOST_Figure"/>
    <w:next w:val="3308"/>
    <w:pPr>
      <w:jc w:val="center"/>
      <w:keepNext/>
      <w:spacing w:before="120" w:after="120"/>
    </w:pPr>
    <w:rPr>
      <w:rFonts w:ascii="Times New Roman" w:hAnsi="Times New Roman" w:eastAsia="Times New Roman"/>
      <w:sz w:val="24"/>
    </w:rPr>
  </w:style>
  <w:style w:type="paragraph" w:styleId="3308" w:customStyle="1">
    <w:name w:val="_GOST_Fig_Name"/>
    <w:basedOn w:val="3307"/>
    <w:next w:val="3293"/>
    <w:pPr>
      <w:numPr>
        <w:ilvl w:val="0"/>
        <w:numId w:val="20"/>
      </w:numPr>
      <w:contextualSpacing/>
      <w:keepNext w:val="0"/>
    </w:pPr>
    <w:rPr>
      <w:b/>
      <w:szCs w:val="24"/>
    </w:rPr>
  </w:style>
  <w:style w:type="paragraph" w:styleId="3309" w:customStyle="1">
    <w:name w:val="_GOST_List_mark1"/>
    <w:pPr>
      <w:numPr>
        <w:ilvl w:val="0"/>
        <w:numId w:val="31"/>
      </w:numPr>
      <w:jc w:val="both"/>
    </w:pPr>
    <w:rPr>
      <w:rFonts w:ascii="Times New Roman" w:hAnsi="Times New Roman" w:eastAsia="Times New Roman"/>
      <w:sz w:val="24"/>
    </w:rPr>
  </w:style>
  <w:style w:type="paragraph" w:styleId="3310" w:customStyle="1">
    <w:name w:val="_GOST_List_mark2"/>
    <w:pPr>
      <w:numPr>
        <w:ilvl w:val="0"/>
        <w:numId w:val="32"/>
      </w:numPr>
      <w:jc w:val="both"/>
    </w:pPr>
    <w:rPr>
      <w:rFonts w:ascii="Times New Roman" w:hAnsi="Times New Roman" w:eastAsia="Times New Roman"/>
      <w:sz w:val="24"/>
    </w:rPr>
  </w:style>
  <w:style w:type="paragraph" w:styleId="3311" w:customStyle="1">
    <w:name w:val="_GOST_List_mark3"/>
    <w:basedOn w:val="2903"/>
    <w:pPr>
      <w:numPr>
        <w:ilvl w:val="0"/>
        <w:numId w:val="33"/>
      </w:numPr>
    </w:pPr>
  </w:style>
  <w:style w:type="paragraph" w:styleId="3312" w:customStyle="1">
    <w:name w:val="_GOST_List_mark4"/>
    <w:basedOn w:val="2903"/>
    <w:pPr>
      <w:numPr>
        <w:ilvl w:val="0"/>
        <w:numId w:val="34"/>
      </w:numPr>
    </w:pPr>
  </w:style>
  <w:style w:type="paragraph" w:styleId="3313" w:customStyle="1">
    <w:name w:val="_GOST_List_note"/>
    <w:basedOn w:val="3311"/>
    <w:pPr>
      <w:numPr>
        <w:ilvl w:val="0"/>
        <w:numId w:val="0"/>
      </w:numPr>
    </w:pPr>
  </w:style>
  <w:style w:type="paragraph" w:styleId="3314" w:customStyle="1">
    <w:name w:val="_GOST_List_normal_1.8"/>
    <w:pPr>
      <w:ind w:left="1021"/>
      <w:jc w:val="both"/>
      <w:tabs>
        <w:tab w:val="left" w:pos="1021" w:leader="none"/>
      </w:tabs>
    </w:pPr>
    <w:rPr>
      <w:rFonts w:ascii="Times New Roman" w:hAnsi="Times New Roman" w:eastAsia="Times New Roman"/>
      <w:sz w:val="24"/>
    </w:rPr>
  </w:style>
  <w:style w:type="paragraph" w:styleId="3315" w:customStyle="1">
    <w:name w:val="_GOST_List_num2"/>
    <w:basedOn w:val="3337"/>
    <w:pPr>
      <w:numPr>
        <w:ilvl w:val="1"/>
      </w:numPr>
    </w:pPr>
    <w:rPr>
      <w:szCs w:val="24"/>
    </w:rPr>
  </w:style>
  <w:style w:type="paragraph" w:styleId="3316" w:customStyle="1">
    <w:name w:val="_GOST_Name_Table"/>
    <w:pPr>
      <w:numPr>
        <w:ilvl w:val="0"/>
        <w:numId w:val="10"/>
      </w:numPr>
      <w:keepNext/>
      <w:spacing w:before="240" w:after="120"/>
    </w:pPr>
    <w:rPr>
      <w:rFonts w:ascii="Times New Roman" w:hAnsi="Times New Roman" w:eastAsia="Times New Roman"/>
      <w:b/>
      <w:sz w:val="24"/>
    </w:rPr>
  </w:style>
  <w:style w:type="paragraph" w:styleId="3317" w:customStyle="1">
    <w:name w:val="_GOST_Normal_Without"/>
    <w:basedOn w:val="3293"/>
    <w:next w:val="3293"/>
    <w:pPr>
      <w:keepNext/>
    </w:pPr>
  </w:style>
  <w:style w:type="paragraph" w:styleId="3318" w:customStyle="1">
    <w:name w:val="_GOST_Note"/>
    <w:next w:val="3293"/>
    <w:link w:val="3338"/>
    <w:pPr>
      <w:ind w:left="1701" w:hanging="1701"/>
      <w:jc w:val="both"/>
      <w:spacing w:before="120" w:after="120"/>
    </w:pPr>
    <w:rPr>
      <w:rFonts w:ascii="Times New Roman" w:hAnsi="Times New Roman" w:eastAsia="Times New Roman"/>
      <w:sz w:val="24"/>
    </w:rPr>
  </w:style>
  <w:style w:type="paragraph" w:styleId="3319" w:customStyle="1">
    <w:name w:val="_GOST_Note_Continue"/>
    <w:basedOn w:val="3318"/>
    <w:pPr>
      <w:ind w:firstLine="0"/>
    </w:pPr>
  </w:style>
  <w:style w:type="paragraph" w:styleId="3320" w:customStyle="1">
    <w:name w:val="_GOST_Script"/>
    <w:basedOn w:val="2903"/>
    <w:pPr>
      <w:ind w:left="567" w:right="29"/>
      <w:pBdr>
        <w:top w:val="single" w:color="000000" w:sz="4" w:space="1"/>
        <w:left w:val="single" w:color="000000" w:sz="4" w:space="4"/>
        <w:bottom w:val="single" w:color="000000" w:sz="4" w:space="1"/>
        <w:right w:val="single" w:color="000000" w:sz="4" w:space="4"/>
      </w:pBdr>
    </w:pPr>
    <w:rPr>
      <w:rFonts w:ascii="Courier New" w:hAnsi="Courier New"/>
      <w:spacing w:val="-20"/>
      <w:sz w:val="20"/>
      <w:lang w:val="en-US"/>
    </w:rPr>
  </w:style>
  <w:style w:type="character" w:styleId="3321" w:customStyle="1">
    <w:name w:val="_GOST_Sym_Bold"/>
    <w:rPr>
      <w:b/>
    </w:rPr>
  </w:style>
  <w:style w:type="character" w:styleId="3322" w:customStyle="1">
    <w:name w:val="_GOST_Sym_Bold_Italic"/>
    <w:rPr>
      <w:b/>
      <w:i/>
    </w:rPr>
  </w:style>
  <w:style w:type="character" w:styleId="3323" w:customStyle="1">
    <w:name w:val="_GOST_Sym_Italic"/>
    <w:rPr>
      <w:i/>
    </w:rPr>
  </w:style>
  <w:style w:type="table" w:styleId="3324" w:customStyle="1">
    <w:name w:val="_GOST_Table"/>
    <w:basedOn w:val="2914"/>
    <w:pPr>
      <w:jc w:val="both"/>
    </w:pPr>
    <w:rPr>
      <w:rFonts w:ascii="Times New Roman" w:hAnsi="Times New Roman" w:eastAsia="Times New Roman"/>
      <w:sz w:val="22"/>
    </w:rPr>
    <w:tblPr>
      <w:tblStyleRowBandSize w:val="1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28" w:type="dxa"/>
        <w:top w:w="57" w:type="dxa"/>
        <w:right w:w="28" w:type="dxa"/>
        <w:bottom w:w="57" w:type="dxa"/>
      </w:tblCellMar>
    </w:tblPr>
    <w:tblStylePr w:type="band1Horz">
      <w:rPr>
        <w:rFonts w:ascii="Times New Roman" w:hAnsi="Times New Roman"/>
        <w:sz w:val="24"/>
      </w:rPr>
      <w:pPr>
        <w:ind w:left="57" w:right="57" w:firstLine="0"/>
        <w:jc w:val="left"/>
        <w:spacing w:beforeAutospacing="0" w:afterAutospacing="0" w:line="240" w:lineRule="auto"/>
        <w:outlineLvl w:val="9"/>
      </w:pPr>
    </w:tblStylePr>
    <w:tblStylePr w:type="band2Horz">
      <w:rPr>
        <w:rFonts w:ascii="Times New Roman" w:hAnsi="Times New Roman"/>
        <w:sz w:val="24"/>
      </w:rPr>
      <w:pPr>
        <w:contextualSpacing w:val="0"/>
        <w:ind w:left="57" w:right="57" w:firstLine="0"/>
        <w:jc w:val="left"/>
        <w:spacing w:beforeAutospacing="0" w:afterAutospacing="0"/>
        <w:outlineLvl w:val="9"/>
      </w:pPr>
    </w:tblStylePr>
    <w:tblStylePr w:type="firstRow">
      <w:rPr>
        <w:rFonts w:ascii="Times New Roman" w:hAnsi="Times New Roman"/>
        <w:b w:val="0"/>
        <w:sz w:val="22"/>
      </w:rPr>
      <w:pPr>
        <w:ind w:left="0" w:right="0" w:firstLine="0"/>
        <w:jc w:val="center"/>
        <w:spacing w:beforeAutospacing="0" w:afterAutospacing="0" w:line="240" w:lineRule="auto"/>
        <w:outlineLvl w:val="9"/>
      </w:pPr>
      <w:trPr>
        <w:tblHeader/>
      </w:trPr>
      <w:tcPr>
        <w:shd w:val="clear" w:color="auto" w:fill="e6e6e6"/>
        <w:tc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</w:tcBorders>
        <w:vAlign w:val="center"/>
      </w:tcPr>
    </w:tblStylePr>
  </w:style>
  <w:style w:type="paragraph" w:styleId="3325" w:customStyle="1">
    <w:name w:val="_GOST_Table_List_Mark_1"/>
    <w:pPr>
      <w:numPr>
        <w:ilvl w:val="0"/>
        <w:numId w:val="35"/>
      </w:numPr>
      <w:ind w:right="57"/>
      <w:tabs>
        <w:tab w:val="left" w:pos="284" w:leader="none"/>
      </w:tabs>
    </w:pPr>
    <w:rPr>
      <w:rFonts w:ascii="Times New Roman" w:hAnsi="Times New Roman" w:eastAsia="Times New Roman"/>
      <w:sz w:val="22"/>
    </w:rPr>
  </w:style>
  <w:style w:type="paragraph" w:styleId="3326" w:customStyle="1">
    <w:name w:val="_GOST_Table_List_Num_1"/>
    <w:pPr>
      <w:numPr>
        <w:ilvl w:val="0"/>
        <w:numId w:val="51"/>
      </w:numPr>
    </w:pPr>
    <w:rPr>
      <w:rFonts w:ascii="Times New Roman" w:hAnsi="Times New Roman" w:eastAsia="Times New Roman"/>
      <w:sz w:val="22"/>
    </w:rPr>
  </w:style>
  <w:style w:type="paragraph" w:styleId="3327" w:customStyle="1">
    <w:name w:val="_GOST_Table_Num"/>
    <w:pPr>
      <w:numPr>
        <w:ilvl w:val="0"/>
        <w:numId w:val="52"/>
      </w:numPr>
    </w:pPr>
    <w:rPr>
      <w:rFonts w:ascii="Times New Roman" w:hAnsi="Times New Roman" w:eastAsia="Times New Roman"/>
      <w:sz w:val="22"/>
    </w:rPr>
  </w:style>
  <w:style w:type="paragraph" w:styleId="3328" w:customStyle="1">
    <w:name w:val="_GOST_Titul_name_doc"/>
    <w:pPr>
      <w:contextualSpacing/>
      <w:jc w:val="center"/>
      <w:spacing w:before="200" w:after="400"/>
    </w:pPr>
    <w:rPr>
      <w:rFonts w:ascii="Times New Roman" w:hAnsi="Times New Roman" w:eastAsia="Times New Roman"/>
      <w:b/>
      <w:sz w:val="32"/>
      <w:szCs w:val="28"/>
    </w:rPr>
  </w:style>
  <w:style w:type="paragraph" w:styleId="3329" w:customStyle="1">
    <w:name w:val="Заг_2_Приложение"/>
    <w:basedOn w:val="3227"/>
    <w:next w:val="3293"/>
    <w:link w:val="3330"/>
    <w:pPr>
      <w:numPr>
        <w:ilvl w:val="0"/>
        <w:numId w:val="0"/>
      </w:numPr>
      <w:ind w:left="454" w:hanging="454"/>
      <w:jc w:val="left"/>
      <w:pageBreakBefore w:val="0"/>
      <w:spacing w:after="240"/>
      <w:tabs>
        <w:tab w:val="clear" w:pos="567" w:leader="none"/>
      </w:tabs>
    </w:pPr>
    <w:rPr>
      <w:caps w:val="0"/>
    </w:rPr>
  </w:style>
  <w:style w:type="character" w:styleId="3330" w:customStyle="1">
    <w:name w:val="Заг_2_Приложение Знак"/>
    <w:link w:val="3329"/>
    <w:rPr>
      <w:rFonts w:ascii="Times New Roman" w:hAnsi="Times New Roman" w:eastAsia="Times New Roman"/>
      <w:b/>
      <w:sz w:val="32"/>
      <w:szCs w:val="36"/>
    </w:rPr>
  </w:style>
  <w:style w:type="paragraph" w:styleId="3331" w:customStyle="1">
    <w:name w:val="Заг_3_Приложение"/>
    <w:basedOn w:val="2903"/>
    <w:next w:val="3293"/>
    <w:pPr>
      <w:contextualSpacing/>
      <w:ind w:left="567" w:hanging="567"/>
      <w:keepNext/>
      <w:spacing w:before="240" w:after="120"/>
      <w:outlineLvl w:val="1"/>
    </w:pPr>
    <w:rPr>
      <w:rFonts w:cs="Arial"/>
      <w:b/>
      <w:bCs/>
      <w:iCs/>
      <w:sz w:val="28"/>
      <w:szCs w:val="28"/>
    </w:rPr>
  </w:style>
  <w:style w:type="paragraph" w:styleId="3332" w:customStyle="1">
    <w:name w:val="_GOST_List_normal_1"/>
    <w:pPr>
      <w:contextualSpacing/>
      <w:ind w:left="851"/>
      <w:jc w:val="both"/>
      <w:spacing w:before="60" w:after="60"/>
      <w:tabs>
        <w:tab w:val="left" w:pos="284" w:leader="none"/>
      </w:tabs>
    </w:pPr>
    <w:rPr>
      <w:rFonts w:ascii="Times New Roman" w:hAnsi="Times New Roman" w:eastAsia="Times New Roman"/>
      <w:sz w:val="24"/>
    </w:rPr>
  </w:style>
  <w:style w:type="paragraph" w:styleId="3333" w:customStyle="1">
    <w:name w:val="_GOST_List_normal_2.8"/>
    <w:pPr>
      <w:contextualSpacing/>
      <w:ind w:left="1588"/>
      <w:jc w:val="both"/>
      <w:spacing w:before="60" w:after="60"/>
      <w:tabs>
        <w:tab w:val="left" w:pos="1588" w:leader="none"/>
      </w:tabs>
    </w:pPr>
    <w:rPr>
      <w:rFonts w:ascii="Times New Roman" w:hAnsi="Times New Roman" w:eastAsia="Times New Roman"/>
      <w:sz w:val="24"/>
    </w:rPr>
  </w:style>
  <w:style w:type="paragraph" w:styleId="3334">
    <w:name w:val="table of figures"/>
    <w:basedOn w:val="2903"/>
    <w:next w:val="3293"/>
    <w:uiPriority w:val="99"/>
    <w:pPr>
      <w:contextualSpacing/>
      <w:ind w:left="567" w:right="567" w:hanging="567"/>
      <w:jc w:val="left"/>
      <w:spacing w:before="120" w:after="120"/>
      <w:tabs>
        <w:tab w:val="left" w:pos="567" w:leader="dot"/>
        <w:tab w:val="left" w:pos="1134" w:leader="none"/>
        <w:tab w:val="right" w:pos="9631" w:leader="dot"/>
      </w:tabs>
    </w:pPr>
  </w:style>
  <w:style w:type="paragraph" w:styleId="3335" w:customStyle="1">
    <w:name w:val="_GOST_List_normal_3"/>
    <w:pPr>
      <w:contextualSpacing/>
      <w:ind w:left="1418"/>
      <w:jc w:val="both"/>
      <w:spacing w:before="60" w:after="60"/>
      <w:tabs>
        <w:tab w:val="left" w:pos="1418" w:leader="none"/>
      </w:tabs>
    </w:pPr>
    <w:rPr>
      <w:rFonts w:ascii="Times New Roman" w:hAnsi="Times New Roman" w:eastAsia="Times New Roman"/>
      <w:sz w:val="24"/>
    </w:rPr>
  </w:style>
  <w:style w:type="paragraph" w:styleId="3336" w:customStyle="1">
    <w:name w:val="_GOST_List_normal_4"/>
    <w:pPr>
      <w:contextualSpacing/>
      <w:ind w:left="1701"/>
      <w:jc w:val="both"/>
      <w:spacing w:before="60" w:after="60"/>
      <w:tabs>
        <w:tab w:val="left" w:pos="1701" w:leader="none"/>
      </w:tabs>
    </w:pPr>
    <w:rPr>
      <w:rFonts w:ascii="Times New Roman" w:hAnsi="Times New Roman" w:eastAsia="Times New Roman"/>
      <w:sz w:val="24"/>
      <w:szCs w:val="24"/>
    </w:rPr>
  </w:style>
  <w:style w:type="paragraph" w:styleId="3337" w:customStyle="1">
    <w:name w:val="_GOST_List_num"/>
    <w:pPr>
      <w:numPr>
        <w:ilvl w:val="0"/>
        <w:numId w:val="80"/>
      </w:numPr>
      <w:contextualSpacing/>
      <w:jc w:val="both"/>
      <w:spacing w:before="120" w:after="120"/>
    </w:pPr>
    <w:rPr>
      <w:rFonts w:ascii="Times New Roman" w:hAnsi="Times New Roman" w:eastAsia="Times New Roman"/>
      <w:sz w:val="24"/>
    </w:rPr>
  </w:style>
  <w:style w:type="character" w:styleId="3338" w:customStyle="1">
    <w:name w:val="_GOST_Note Знак"/>
    <w:link w:val="3318"/>
    <w:rPr>
      <w:rFonts w:ascii="Times New Roman" w:hAnsi="Times New Roman" w:eastAsia="Times New Roman"/>
      <w:sz w:val="24"/>
    </w:rPr>
  </w:style>
  <w:style w:type="paragraph" w:styleId="3339" w:customStyle="1">
    <w:name w:val="_GOST_List_mark5"/>
    <w:basedOn w:val="3312"/>
    <w:pPr>
      <w:ind w:left="1985" w:hanging="284"/>
      <w:tabs>
        <w:tab w:val="clear" w:pos="1701" w:leader="none"/>
        <w:tab w:val="left" w:pos="1985" w:leader="none"/>
      </w:tabs>
    </w:pPr>
  </w:style>
  <w:style w:type="paragraph" w:styleId="3340" w:customStyle="1">
    <w:name w:val="_GOST_List_num3"/>
    <w:basedOn w:val="3315"/>
    <w:pPr>
      <w:numPr>
        <w:ilvl w:val="2"/>
      </w:numPr>
      <w:tabs>
        <w:tab w:val="left" w:pos="2268" w:leader="none"/>
      </w:tabs>
    </w:pPr>
  </w:style>
  <w:style w:type="paragraph" w:styleId="3341" w:customStyle="1">
    <w:name w:val="_GOST_List_num4"/>
    <w:basedOn w:val="3340"/>
    <w:pPr>
      <w:numPr>
        <w:ilvl w:val="3"/>
      </w:numPr>
      <w:tabs>
        <w:tab w:val="clear" w:pos="2268" w:leader="none"/>
        <w:tab w:val="left" w:pos="2835" w:leader="none"/>
      </w:tabs>
    </w:pPr>
  </w:style>
  <w:style w:type="paragraph" w:styleId="3342" w:customStyle="1">
    <w:name w:val="Заг_4_Приложение"/>
    <w:basedOn w:val="3331"/>
    <w:next w:val="3293"/>
    <w:pPr>
      <w:ind w:left="737" w:hanging="737"/>
      <w:outlineLvl w:val="3"/>
    </w:pPr>
    <w:rPr>
      <w:sz w:val="26"/>
      <w:szCs w:val="26"/>
    </w:rPr>
  </w:style>
  <w:style w:type="paragraph" w:styleId="3343" w:customStyle="1">
    <w:name w:val="_GOST_List_normal_5"/>
    <w:pPr>
      <w:contextualSpacing/>
      <w:ind w:left="1985"/>
      <w:jc w:val="both"/>
      <w:spacing w:before="60" w:after="60"/>
      <w:tabs>
        <w:tab w:val="left" w:pos="1985" w:leader="none"/>
      </w:tabs>
    </w:pPr>
    <w:rPr>
      <w:rFonts w:ascii="Times New Roman" w:hAnsi="Times New Roman" w:eastAsia="Times New Roman"/>
      <w:sz w:val="24"/>
    </w:rPr>
  </w:style>
  <w:style w:type="paragraph" w:styleId="3344" w:customStyle="1">
    <w:name w:val="_GOST_Table_List_Num_2"/>
    <w:basedOn w:val="3326"/>
    <w:pPr>
      <w:numPr>
        <w:ilvl w:val="1"/>
      </w:numPr>
    </w:pPr>
  </w:style>
  <w:style w:type="paragraph" w:styleId="3345" w:customStyle="1">
    <w:name w:val="_GOST_Table_List_Mark_2"/>
    <w:basedOn w:val="3325"/>
    <w:pPr>
      <w:ind w:left="454"/>
      <w:tabs>
        <w:tab w:val="left" w:pos="454" w:leader="none"/>
      </w:tabs>
    </w:pPr>
  </w:style>
  <w:style w:type="paragraph" w:styleId="3346" w:customStyle="1">
    <w:name w:val="_GOST_Table_List_Num 1)"/>
    <w:pPr>
      <w:numPr>
        <w:ilvl w:val="0"/>
        <w:numId w:val="48"/>
      </w:numPr>
      <w:ind w:left="341" w:hanging="284"/>
      <w:tabs>
        <w:tab w:val="clear" w:pos="284" w:leader="none"/>
        <w:tab w:val="left" w:pos="340" w:leader="none"/>
      </w:tabs>
    </w:pPr>
    <w:rPr>
      <w:rFonts w:ascii="Times New Roman" w:hAnsi="Times New Roman" w:eastAsia="Times New Roman"/>
      <w:sz w:val="22"/>
      <w:szCs w:val="22"/>
    </w:rPr>
  </w:style>
  <w:style w:type="paragraph" w:styleId="3347" w:customStyle="1">
    <w:name w:val="_GOST_Table_List_Num абв)"/>
    <w:pPr>
      <w:numPr>
        <w:ilvl w:val="0"/>
        <w:numId w:val="37"/>
      </w:numPr>
      <w:ind w:left="341" w:hanging="284"/>
      <w:tabs>
        <w:tab w:val="clear" w:pos="284" w:leader="none"/>
        <w:tab w:val="left" w:pos="340" w:leader="none"/>
      </w:tabs>
    </w:pPr>
    <w:rPr>
      <w:rFonts w:ascii="Times New Roman" w:hAnsi="Times New Roman" w:eastAsia="Times New Roman"/>
      <w:sz w:val="22"/>
      <w:szCs w:val="22"/>
    </w:rPr>
  </w:style>
  <w:style w:type="paragraph" w:styleId="3348" w:customStyle="1">
    <w:name w:val="0 Основной текст"/>
    <w:uiPriority w:val="99"/>
    <w:qFormat/>
    <w:pPr>
      <w:contextualSpacing/>
      <w:ind w:firstLine="709"/>
      <w:jc w:val="both"/>
      <w:spacing w:before="120" w:line="360" w:lineRule="auto"/>
    </w:pPr>
    <w:rPr>
      <w:rFonts w:ascii="Times New Roman" w:hAnsi="Times New Roman" w:eastAsia="Times New Roman"/>
      <w:color w:val="000000"/>
      <w:sz w:val="28"/>
      <w:szCs w:val="24"/>
    </w:rPr>
  </w:style>
  <w:style w:type="character" w:styleId="3349" w:customStyle="1">
    <w:name w:val="_GOST_Report_error"/>
  </w:style>
  <w:style w:type="paragraph" w:styleId="3350" w:customStyle="1">
    <w:name w:val="_GOST_List_normal_2"/>
    <w:pPr>
      <w:contextualSpacing/>
      <w:ind w:left="1134"/>
      <w:jc w:val="both"/>
      <w:spacing w:before="60" w:after="60"/>
      <w:tabs>
        <w:tab w:val="left" w:pos="1134" w:leader="none"/>
      </w:tabs>
    </w:pPr>
    <w:rPr>
      <w:rFonts w:ascii="Times New Roman" w:hAnsi="Times New Roman" w:eastAsia="Times New Roman"/>
      <w:sz w:val="24"/>
    </w:rPr>
  </w:style>
  <w:style w:type="paragraph" w:styleId="3351" w:customStyle="1">
    <w:name w:val="_GOST_Table_List_Num_3"/>
    <w:basedOn w:val="3344"/>
    <w:pPr>
      <w:numPr>
        <w:ilvl w:val="2"/>
      </w:numPr>
    </w:pPr>
  </w:style>
  <w:style w:type="paragraph" w:styleId="3352" w:customStyle="1">
    <w:name w:val="_GOST_Table_List_Num_4"/>
    <w:basedOn w:val="3351"/>
    <w:qFormat/>
    <w:pPr>
      <w:numPr>
        <w:ilvl w:val="3"/>
      </w:numPr>
    </w:pPr>
  </w:style>
  <w:style w:type="paragraph" w:styleId="3353" w:customStyle="1">
    <w:name w:val="_GOST_Table_List_Num_5"/>
    <w:basedOn w:val="3352"/>
    <w:qFormat/>
    <w:pPr>
      <w:numPr>
        <w:ilvl w:val="4"/>
      </w:numPr>
    </w:pPr>
  </w:style>
  <w:style w:type="paragraph" w:styleId="3354" w:customStyle="1">
    <w:name w:val="_GOST_Ta6le_List_Num_3"/>
    <w:basedOn w:val="2903"/>
    <w:pPr>
      <w:numPr>
        <w:ilvl w:val="2"/>
        <w:numId w:val="33"/>
      </w:numPr>
      <w:ind w:left="681" w:firstLine="0"/>
      <w:jc w:val="left"/>
    </w:pPr>
    <w:rPr>
      <w:sz w:val="22"/>
    </w:rPr>
  </w:style>
  <w:style w:type="paragraph" w:styleId="3355" w:customStyle="1">
    <w:name w:val="_GOST_Table_List_Num_6"/>
    <w:basedOn w:val="3353"/>
    <w:qFormat/>
    <w:pPr>
      <w:numPr>
        <w:ilvl w:val="5"/>
      </w:numPr>
    </w:pPr>
  </w:style>
  <w:style w:type="paragraph" w:styleId="3356" w:customStyle="1">
    <w:name w:val="_GOST_Table_List_Num_7"/>
    <w:basedOn w:val="3355"/>
    <w:qFormat/>
    <w:pPr>
      <w:numPr>
        <w:ilvl w:val="6"/>
      </w:numPr>
    </w:pPr>
  </w:style>
  <w:style w:type="character" w:styleId="3357" w:customStyle="1">
    <w:name w:val="html-tag"/>
    <w:basedOn w:val="2913"/>
  </w:style>
  <w:style w:type="character" w:styleId="3358" w:customStyle="1">
    <w:name w:val="html-attribute"/>
    <w:basedOn w:val="2913"/>
  </w:style>
  <w:style w:type="character" w:styleId="3359" w:customStyle="1">
    <w:name w:val="html-attribute-name"/>
    <w:basedOn w:val="2913"/>
  </w:style>
  <w:style w:type="character" w:styleId="3360" w:customStyle="1">
    <w:name w:val="html-attribute-value"/>
    <w:basedOn w:val="2913"/>
  </w:style>
  <w:style w:type="paragraph" w:styleId="3361" w:customStyle="1">
    <w:name w:val="ConsPlusTitle"/>
    <w:pPr>
      <w:widowControl w:val="off"/>
    </w:pPr>
    <w:rPr>
      <w:rFonts w:eastAsia="Times New Roman" w:cs="Calibri"/>
      <w:b/>
      <w:sz w:val="22"/>
    </w:rPr>
  </w:style>
  <w:style w:type="character" w:styleId="3362">
    <w:name w:val="Placeholder Text"/>
    <w:basedOn w:val="2913"/>
    <w:uiPriority w:val="99"/>
    <w:semiHidden/>
    <w:rPr>
      <w:color w:val="808080"/>
    </w:rPr>
  </w:style>
  <w:style w:type="paragraph" w:styleId="3363" w:customStyle="1">
    <w:name w:val="Маркированный абзац"/>
    <w:basedOn w:val="2903"/>
    <w:link w:val="3364"/>
    <w:uiPriority w:val="99"/>
    <w:pPr>
      <w:numPr>
        <w:ilvl w:val="0"/>
        <w:numId w:val="39"/>
      </w:numPr>
      <w:contextualSpacing/>
      <w:spacing w:after="60" w:line="276" w:lineRule="auto"/>
    </w:pPr>
    <w:rPr>
      <w:sz w:val="28"/>
    </w:rPr>
  </w:style>
  <w:style w:type="character" w:styleId="3364" w:customStyle="1">
    <w:name w:val="Маркированный абзац Знак"/>
    <w:link w:val="3363"/>
    <w:uiPriority w:val="99"/>
    <w:rPr>
      <w:rFonts w:ascii="Times New Roman" w:hAnsi="Times New Roman" w:eastAsia="Times New Roman"/>
      <w:sz w:val="28"/>
    </w:rPr>
  </w:style>
  <w:style w:type="paragraph" w:styleId="3365" w:customStyle="1">
    <w:name w:val="4"/>
    <w:basedOn w:val="2903"/>
    <w:next w:val="3032"/>
    <w:qFormat/>
    <w:pPr>
      <w:jc w:val="center"/>
      <w:spacing w:before="240" w:after="60"/>
      <w:outlineLvl w:val="0"/>
    </w:pPr>
    <w:rPr>
      <w:rFonts w:ascii="Arial" w:hAnsi="Arial" w:cs="Arial"/>
      <w:b/>
      <w:bCs/>
      <w:sz w:val="32"/>
      <w:szCs w:val="32"/>
    </w:rPr>
  </w:style>
  <w:style w:type="paragraph" w:styleId="3366" w:customStyle="1">
    <w:name w:val="_GOST_Table_Num_2"/>
    <w:basedOn w:val="3327"/>
    <w:pPr>
      <w:numPr>
        <w:ilvl w:val="1"/>
      </w:numPr>
    </w:pPr>
  </w:style>
  <w:style w:type="paragraph" w:styleId="3367" w:customStyle="1">
    <w:name w:val="_GOST_Table_Num_3"/>
    <w:basedOn w:val="3366"/>
    <w:qFormat/>
    <w:pPr>
      <w:numPr>
        <w:ilvl w:val="2"/>
      </w:numPr>
    </w:pPr>
  </w:style>
  <w:style w:type="paragraph" w:styleId="3368" w:customStyle="1">
    <w:name w:val="_GOST_Table_Num_4"/>
    <w:basedOn w:val="3367"/>
    <w:pPr>
      <w:numPr>
        <w:ilvl w:val="3"/>
      </w:numPr>
    </w:pPr>
  </w:style>
  <w:style w:type="paragraph" w:styleId="3369" w:customStyle="1">
    <w:name w:val="_GOST_Table_Num_5"/>
    <w:basedOn w:val="3368"/>
    <w:qFormat/>
    <w:pPr>
      <w:numPr>
        <w:ilvl w:val="4"/>
      </w:numPr>
    </w:pPr>
  </w:style>
  <w:style w:type="paragraph" w:styleId="3370" w:customStyle="1">
    <w:name w:val="_GOST_Table_Num_6"/>
    <w:basedOn w:val="3369"/>
    <w:pPr>
      <w:numPr>
        <w:ilvl w:val="5"/>
      </w:numPr>
    </w:pPr>
  </w:style>
  <w:style w:type="paragraph" w:styleId="3371" w:customStyle="1">
    <w:name w:val="_GOST_Table_Num_7"/>
    <w:basedOn w:val="3370"/>
    <w:qFormat/>
    <w:pPr>
      <w:numPr>
        <w:ilvl w:val="6"/>
      </w:numPr>
    </w:pPr>
  </w:style>
  <w:style w:type="paragraph" w:styleId="3372" w:customStyle="1">
    <w:name w:val="3"/>
    <w:basedOn w:val="2903"/>
    <w:next w:val="3032"/>
    <w:qFormat/>
    <w:pPr>
      <w:jc w:val="center"/>
      <w:spacing w:before="240" w:after="60"/>
      <w:outlineLvl w:val="0"/>
    </w:pPr>
    <w:rPr>
      <w:rFonts w:ascii="Arial" w:hAnsi="Arial" w:cs="Arial"/>
      <w:b/>
      <w:bCs/>
      <w:sz w:val="32"/>
      <w:szCs w:val="32"/>
    </w:rPr>
  </w:style>
  <w:style w:type="paragraph" w:styleId="3373" w:customStyle="1">
    <w:name w:val="2"/>
    <w:basedOn w:val="2903"/>
    <w:next w:val="3032"/>
    <w:qFormat/>
    <w:pPr>
      <w:jc w:val="center"/>
      <w:spacing w:before="240" w:after="60"/>
      <w:outlineLvl w:val="0"/>
    </w:pPr>
    <w:rPr>
      <w:rFonts w:ascii="Arial" w:hAnsi="Arial" w:cs="Arial"/>
      <w:b/>
      <w:bCs/>
      <w:sz w:val="32"/>
      <w:szCs w:val="32"/>
    </w:rPr>
  </w:style>
  <w:style w:type="paragraph" w:styleId="3374" w:customStyle="1">
    <w:name w:val="1"/>
    <w:basedOn w:val="2903"/>
    <w:next w:val="3032"/>
    <w:qFormat/>
    <w:pPr>
      <w:jc w:val="center"/>
      <w:spacing w:before="240" w:after="60"/>
      <w:outlineLvl w:val="0"/>
    </w:pPr>
    <w:rPr>
      <w:rFonts w:ascii="Arial" w:hAnsi="Arial" w:cs="Arial"/>
      <w:b/>
      <w:bCs/>
      <w:sz w:val="32"/>
      <w:szCs w:val="32"/>
    </w:rPr>
  </w:style>
  <w:style w:type="character" w:styleId="3375" w:customStyle="1">
    <w:name w:val="jlqj4b"/>
    <w:basedOn w:val="2913"/>
  </w:style>
  <w:style w:type="character" w:styleId="3376" w:customStyle="1">
    <w:name w:val="Стиль1 Знак"/>
    <w:basedOn w:val="2913"/>
    <w:rPr>
      <w:rFonts w:ascii="Courier New" w:hAnsi="Courier New" w:cs="Courier New"/>
      <w:color w:val="548dd4" w:themeColor="text2" w:themeTint="99"/>
      <w:sz w:val="20"/>
      <w:lang w:val="en-US"/>
    </w:rPr>
  </w:style>
  <w:style w:type="character" w:styleId="3377" w:customStyle="1">
    <w:name w:val="Неразрешенное упоминание1"/>
    <w:basedOn w:val="2913"/>
    <w:uiPriority w:val="99"/>
    <w:semiHidden/>
    <w:unhideWhenUsed/>
    <w:rPr>
      <w:color w:val="605e5c"/>
      <w:shd w:val="clear" w:color="auto" w:fill="e1dfdd"/>
    </w:rPr>
  </w:style>
  <w:style w:type="character" w:styleId="3378" w:customStyle="1">
    <w:name w:val="Unresolved Mention"/>
    <w:basedOn w:val="2913"/>
    <w:uiPriority w:val="99"/>
    <w:semiHidden/>
    <w:unhideWhenUsed/>
    <w:rPr>
      <w:color w:val="605e5c"/>
      <w:shd w:val="clear" w:color="auto" w:fill="e1dfdd"/>
    </w:rPr>
  </w:style>
  <w:style w:type="character" w:styleId="3379" w:customStyle="1">
    <w:name w:val="hgkelc"/>
    <w:basedOn w:val="2913"/>
  </w:style>
  <w:style w:type="character" w:styleId="3380" w:customStyle="1">
    <w:name w:val="q4iawc"/>
    <w:basedOn w:val="2913"/>
  </w:style>
  <w:style w:type="paragraph" w:styleId="3381">
    <w:name w:val="endnote text"/>
    <w:basedOn w:val="2903"/>
    <w:link w:val="3382"/>
    <w:uiPriority w:val="99"/>
    <w:semiHidden/>
    <w:unhideWhenUsed/>
    <w:rPr>
      <w:sz w:val="20"/>
    </w:rPr>
  </w:style>
  <w:style w:type="character" w:styleId="3382" w:customStyle="1">
    <w:name w:val="Текст концевой сноски Знак"/>
    <w:basedOn w:val="2913"/>
    <w:link w:val="3381"/>
    <w:uiPriority w:val="99"/>
    <w:semiHidden/>
    <w:rPr>
      <w:rFonts w:ascii="Times New Roman" w:hAnsi="Times New Roman" w:eastAsia="Times New Roman"/>
    </w:rPr>
  </w:style>
  <w:style w:type="character" w:styleId="3383">
    <w:name w:val="endnote reference"/>
    <w:basedOn w:val="2913"/>
    <w:uiPriority w:val="99"/>
    <w:semiHidden/>
    <w:unhideWhenUsed/>
    <w:rPr>
      <w:vertAlign w:val="superscript"/>
    </w:rPr>
  </w:style>
  <w:style w:type="paragraph" w:styleId="3384" w:customStyle="1">
    <w:name w:val="_GOST_Titul_footer"/>
    <w:pPr>
      <w:jc w:val="center"/>
    </w:pPr>
    <w:rPr>
      <w:rFonts w:ascii="Times New Roman" w:hAnsi="Times New Roman" w:eastAsia="Times New Roman"/>
      <w:color w:val="292929"/>
      <w:sz w:val="28"/>
    </w:rPr>
  </w:style>
  <w:style w:type="paragraph" w:styleId="3385" w:customStyle="1">
    <w:name w:val="_GOST_Titul_header"/>
    <w:pPr>
      <w:jc w:val="center"/>
    </w:pPr>
    <w:rPr>
      <w:rFonts w:ascii="Times New Roman" w:hAnsi="Times New Roman" w:eastAsia="Times New Roman"/>
      <w:b/>
      <w:caps/>
      <w:color w:val="404040"/>
      <w:sz w:val="24"/>
    </w:rPr>
  </w:style>
  <w:style w:type="paragraph" w:styleId="3386" w:customStyle="1">
    <w:name w:val="6"/>
    <w:basedOn w:val="2903"/>
    <w:next w:val="3032"/>
    <w:qFormat/>
    <w:pPr>
      <w:jc w:val="center"/>
      <w:spacing w:before="240" w:after="60"/>
      <w:outlineLvl w:val="0"/>
    </w:pPr>
    <w:rPr>
      <w:rFonts w:ascii="Arial" w:hAnsi="Arial" w:cs="Arial"/>
      <w:b/>
      <w:bCs/>
      <w:sz w:val="32"/>
      <w:szCs w:val="32"/>
    </w:rPr>
  </w:style>
  <w:style w:type="paragraph" w:styleId="3387" w:customStyle="1">
    <w:name w:val="5"/>
    <w:basedOn w:val="2903"/>
    <w:next w:val="3032"/>
    <w:qFormat/>
    <w:pPr>
      <w:jc w:val="center"/>
      <w:spacing w:before="240" w:after="60"/>
      <w:outlineLvl w:val="0"/>
    </w:pPr>
    <w:rPr>
      <w:rFonts w:ascii="Arial" w:hAnsi="Arial" w:cs="Arial"/>
      <w:b/>
      <w:bCs/>
      <w:sz w:val="32"/>
      <w:szCs w:val="32"/>
    </w:rPr>
  </w:style>
</w:styles>
</file>

<file path=word/webSettings.xml><?xml version="1.0" encoding="utf-8"?>
<w:webSettings xmlns:w="http://schemas.openxmlformats.org/wordprocessingml/2006/main">
  <w:optimizeForBrowser/>
</w:webSettings>
</file>

<file path=word/_rels/comments.xml.rels><?xml version="1.0" encoding="UTF-8" standalone="yes"?><Relationships xmlns="http://schemas.openxmlformats.org/package/2006/relationships"></Relationships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tyles" Target="styles.xml" /><Relationship Id="rId2" Type="http://schemas.openxmlformats.org/officeDocument/2006/relationships/settings" Target="settings.xml" /><Relationship Id="rId3" Type="http://schemas.openxmlformats.org/officeDocument/2006/relationships/webSettings" Target="webSettings.xml" /><Relationship Id="rId4" Type="http://schemas.openxmlformats.org/officeDocument/2006/relationships/fontTable" Target="fontTable.xml" /><Relationship Id="rId5" Type="http://schemas.openxmlformats.org/officeDocument/2006/relationships/theme" Target="theme/theme1.xml" /><Relationship Id="rId6" Type="http://schemas.openxmlformats.org/officeDocument/2006/relationships/numbering" Target="numbering.xml" /><Relationship Id="rId7" Type="http://schemas.openxmlformats.org/officeDocument/2006/relationships/footnotes" Target="footnotes.xml" /><Relationship Id="rId8" Type="http://schemas.openxmlformats.org/officeDocument/2006/relationships/endnotes" Target="endnotes.xml" /><Relationship Id="rId9" Type="http://schemas.openxmlformats.org/officeDocument/2006/relationships/header" Target="header1.xml" /><Relationship Id="rId10" Type="http://schemas.openxmlformats.org/officeDocument/2006/relationships/header" Target="header2.xml" /><Relationship Id="rId11" Type="http://schemas.openxmlformats.org/officeDocument/2006/relationships/header" Target="header3.xml" /><Relationship Id="rId12" Type="http://schemas.openxmlformats.org/officeDocument/2006/relationships/header" Target="header4.xml" /><Relationship Id="rId13" Type="http://schemas.openxmlformats.org/officeDocument/2006/relationships/header" Target="header5.xml" /><Relationship Id="rId14" Type="http://schemas.openxmlformats.org/officeDocument/2006/relationships/header" Target="header6.xml" /><Relationship Id="rId15" Type="http://schemas.openxmlformats.org/officeDocument/2006/relationships/header" Target="header7.xml" /><Relationship Id="rId16" Type="http://schemas.openxmlformats.org/officeDocument/2006/relationships/header" Target="header8.xml" /><Relationship Id="rId17" Type="http://schemas.openxmlformats.org/officeDocument/2006/relationships/header" Target="header9.xml" /><Relationship Id="rId18" Type="http://schemas.openxmlformats.org/officeDocument/2006/relationships/header" Target="header10.xml" /><Relationship Id="rId19" Type="http://schemas.openxmlformats.org/officeDocument/2006/relationships/header" Target="header11.xml" /><Relationship Id="rId20" Type="http://schemas.openxmlformats.org/officeDocument/2006/relationships/header" Target="header12.xml" /><Relationship Id="rId21" Type="http://schemas.openxmlformats.org/officeDocument/2006/relationships/header" Target="header13.xml" /><Relationship Id="rId22" Type="http://schemas.openxmlformats.org/officeDocument/2006/relationships/header" Target="header14.xml" /><Relationship Id="rId23" Type="http://schemas.openxmlformats.org/officeDocument/2006/relationships/header" Target="header15.xml" /><Relationship Id="rId24" Type="http://schemas.openxmlformats.org/officeDocument/2006/relationships/header" Target="header16.xml" /><Relationship Id="rId25" Type="http://schemas.openxmlformats.org/officeDocument/2006/relationships/header" Target="header17.xml" /><Relationship Id="rId26" Type="http://schemas.openxmlformats.org/officeDocument/2006/relationships/header" Target="header18.xml" /><Relationship Id="rId27" Type="http://schemas.openxmlformats.org/officeDocument/2006/relationships/header" Target="header19.xml" /><Relationship Id="rId28" Type="http://schemas.openxmlformats.org/officeDocument/2006/relationships/header" Target="header20.xml" /><Relationship Id="rId29" Type="http://schemas.openxmlformats.org/officeDocument/2006/relationships/footer" Target="footer1.xml" /><Relationship Id="rId30" Type="http://schemas.openxmlformats.org/officeDocument/2006/relationships/footer" Target="footer2.xml" /><Relationship Id="rId31" Type="http://schemas.openxmlformats.org/officeDocument/2006/relationships/footer" Target="footer3.xml" /><Relationship Id="rId32" Type="http://schemas.openxmlformats.org/officeDocument/2006/relationships/footer" Target="footer4.xml" /><Relationship Id="rId33" Type="http://schemas.openxmlformats.org/officeDocument/2006/relationships/footer" Target="footer5.xml" /><Relationship Id="rId34" Type="http://schemas.openxmlformats.org/officeDocument/2006/relationships/customXml" Target="../customXml/item1.xml" /><Relationship Id="rId35" Type="http://schemas.openxmlformats.org/officeDocument/2006/relationships/customXml" Target="../customXml/item2.xml" /><Relationship Id="rId36" Type="http://schemas.openxmlformats.org/officeDocument/2006/relationships/hyperlink" Target="http://ru.wikipedia.org/wiki/%D0%A1%D0%B6%D0%B0%D1%82%D0%B8%D0%B5_%D0%B4%D0%B0%D0%BD%D0%BD%D1%8B%D1%85" TargetMode="External"/><Relationship Id="rId37" Type="http://schemas.openxmlformats.org/officeDocument/2006/relationships/image" Target="media/image1.png"/><Relationship Id="rId38" Type="http://schemas.openxmlformats.org/officeDocument/2006/relationships/hyperlink" Target="https://puzhc.login.roskazna.ru/wiki/bin/view/home/portal-razrabotki/baza-znanii/bz---esmv/impz-edinyi-servis-mezhsistemnogo-vzaimodeistviia-impz-esmv/esmv.-sinkhronnyi-servis/" TargetMode="External"/><Relationship Id="rId39" Type="http://schemas.openxmlformats.org/officeDocument/2006/relationships/hyperlink" Target="http://host:port/GuaranteedDeliveryService/ImportService" TargetMode="External"/><Relationship Id="rId40" Type="http://schemas.openxmlformats.org/officeDocument/2006/relationships/hyperlink" Target="http://host:port/GuaranteedDeliveryService/ImportService?wsdl" TargetMode="External"/><Relationship Id="rId41" Type="http://schemas.openxmlformats.org/officeDocument/2006/relationships/hyperlink" Target="http://host:port/GuaranteedDeliveryService/SendMessagePOIBService" TargetMode="External"/><Relationship Id="rId42" Type="http://schemas.openxmlformats.org/officeDocument/2006/relationships/hyperlink" Target="http://host:port/GuaranteedDeliveryService/SendMessagePOIBService?wsdl" TargetMode="External"/><Relationship Id="rId43" Type="http://schemas.openxmlformats.org/officeDocument/2006/relationships/hyperlink" Target="http://host:port/PullMessageDeliveryServices/PullServiceSecure" TargetMode="External"/><Relationship Id="rId44" Type="http://schemas.openxmlformats.org/officeDocument/2006/relationships/hyperlink" Target="http://host:port/PullMessageDeliveryServices/PullServiceSecure?wsdl" TargetMode="External"/><Relationship Id="rId45" Type="http://schemas.openxmlformats.org/officeDocument/2006/relationships/hyperlink" Target="http://host:port/PullMessageDeliveryServices/PullPOIBService" TargetMode="External"/><Relationship Id="rId46" Type="http://schemas.openxmlformats.org/officeDocument/2006/relationships/hyperlink" Target="http://host:port/PullMessageDeliveryServices/PullPOIBService?wsdl" TargetMode="External"/><Relationship Id="rId47" Type="http://schemas.openxmlformats.org/officeDocument/2006/relationships/hyperlink" Target="http://host:port/GuaranteedDeliveryService/ExportService" TargetMode="External"/><Relationship Id="rId48" Type="http://schemas.openxmlformats.org/officeDocument/2006/relationships/hyperlink" Target="http://host:port/GuaranteedDeliveryService/ExportService?wsdl" TargetMode="External"/><Relationship Id="rId49" Type="http://schemas.openxmlformats.org/officeDocument/2006/relationships/hyperlink" Target="http://host:port/PullMessageDeliveryServices/PullService" TargetMode="External"/><Relationship Id="rId50" Type="http://schemas.openxmlformats.org/officeDocument/2006/relationships/hyperlink" Target="http://host:port/PullMessageDeliveryServices/PullService?wsdl" TargetMode="External"/><Relationship Id="rId51" Type="http://schemas.openxmlformats.org/officeDocument/2006/relationships/hyperlink" Target="http://docs.oasis-open.org/wss/2004/01/oasis-200401-wss-soap-message-security-1.0.pdf" TargetMode="External"/><Relationship Id="rId52" Type="http://schemas.openxmlformats.org/officeDocument/2006/relationships/hyperlink" Target="http://docs.oasis-open.org/wss/2004/01/oasis-200401-wss-x509-token-profile-1.0.pdf" TargetMode="External"/><Relationship Id="rId53" Type="http://schemas.openxmlformats.org/officeDocument/2006/relationships/hyperlink" Target="http://www.w3.org/2001/10/xml-exc-c14n" TargetMode="External"/><Relationship Id="rId54" Type="http://schemas.openxmlformats.org/officeDocument/2006/relationships/hyperlink" Target="https://roskazna.gov.ru/eb/services/transferDocumentService/types" TargetMode="External"/><Relationship Id="rId55" Type="http://schemas.openxmlformats.org/officeDocument/2006/relationships/hyperlink" Target="http://host:port/%3cTarget-System-Id%3e/%3cdocument-Type%3e%3cpath" TargetMode="External"/><Relationship Id="rId56" Type="http://schemas.openxmlformats.org/officeDocument/2006/relationships/hyperlink" Target="https://www.w3.org/TR/soap/" TargetMode="External"/><Relationship Id="rId57" Type="http://schemas.openxmlformats.org/officeDocument/2006/relationships/hyperlink" Target="ftp://exp@eb-exp-pdi-ftp.otr.ru/EXP/ASFK/out/scan.pdf%3c/link" TargetMode="External"/><Relationship Id="rId58" Type="http://schemas.openxmlformats.org/officeDocument/2006/relationships/hyperlink" Target="ftp://exp@eb-exp-pdi-ftp.otr.ru/EXP/ASFK/out/MSC_ReceiptPUR_EB/RES_1400_ba7a4072-04e6-481f-ae83-575fbc7ce1c2_INV.xml%3c/link" TargetMode="External"/><Relationship Id="rId59" Type="http://schemas.openxmlformats.org/officeDocument/2006/relationships/hyperlink" Target="mailto:com.sun.org.apache.xerces.internal.jaxp.validation.XMLSchema@748baf2c" TargetMode="External"/><Relationship Id="rId60" Type="http://schemas.openxmlformats.org/officeDocument/2006/relationships/hyperlink" Target="http://eb-skp-lb:8500/v1/kv/%3c/url" TargetMode="External"/><Relationship Id="rId61" Type="http://schemas.openxmlformats.org/officeDocument/2006/relationships/hyperlink" Target="http://gisuf-exp-dev-camel.otr.ru:8500/v1/kv/%3c/esmvTargetUrl" TargetMode="External"/><Relationship Id="rId62" Type="http://schemas.openxmlformats.org/officeDocument/2006/relationships/image" Target="media/image2.png"/><Relationship Id="rId63" Type="http://schemas.openxmlformats.org/officeDocument/2006/relationships/image" Target="media/image3.png"/><Relationship Id="rId64" Type="http://schemas.openxmlformats.org/officeDocument/2006/relationships/image" Target="media/image4.png"/><Relationship Id="rId65" Type="http://schemas.openxmlformats.org/officeDocument/2006/relationships/image" Target="media/image5.png"/><Relationship Id="rId66" Type="http://schemas.openxmlformats.org/officeDocument/2006/relationships/image" Target="media/image6.png"/><Relationship Id="rId67" Type="http://schemas.openxmlformats.org/officeDocument/2006/relationships/image" Target="media/image7.png"/><Relationship Id="rId68" Type="http://schemas.openxmlformats.org/officeDocument/2006/relationships/image" Target="media/image8.png"/><Relationship Id="rId69" Type="http://schemas.openxmlformats.org/officeDocument/2006/relationships/image" Target="media/image9.png"/><Relationship Id="rId70" Type="http://schemas.openxmlformats.org/officeDocument/2006/relationships/image" Target="media/image10.png"/><Relationship Id="rId71" Type="http://schemas.openxmlformats.org/officeDocument/2006/relationships/image" Target="media/image11.png"/><Relationship Id="rId72" Type="http://schemas.openxmlformats.org/officeDocument/2006/relationships/image" Target="media/image12.png"/><Relationship Id="rId73" Type="http://schemas.openxmlformats.org/officeDocument/2006/relationships/image" Target="media/image13.png"/><Relationship Id="rId74" Type="http://schemas.openxmlformats.org/officeDocument/2006/relationships/image" Target="media/image14.png"/><Relationship Id="rId75" Type="http://schemas.openxmlformats.org/officeDocument/2006/relationships/image" Target="media/image15.png"/><Relationship Id="rId76" Type="http://schemas.openxmlformats.org/officeDocument/2006/relationships/image" Target="media/image16.png"/><Relationship Id="rId77" Type="http://schemas.openxmlformats.org/officeDocument/2006/relationships/image" Target="media/image17.png"/><Relationship Id="rId78" Type="http://schemas.openxmlformats.org/officeDocument/2006/relationships/image" Target="media/image18.png"/><Relationship Id="rId79" Type="http://schemas.openxmlformats.org/officeDocument/2006/relationships/image" Target="media/image19.png"/><Relationship Id="rId80" Type="http://schemas.openxmlformats.org/officeDocument/2006/relationships/image" Target="media/image20.png"/><Relationship Id="rId81" Type="http://schemas.openxmlformats.org/officeDocument/2006/relationships/image" Target="media/image21.png"/><Relationship Id="rId82" Type="http://schemas.openxmlformats.org/officeDocument/2006/relationships/image" Target="media/image22.png"/><Relationship Id="rId83" Type="http://schemas.openxmlformats.org/officeDocument/2006/relationships/image" Target="media/image23.png"/><Relationship Id="rId84" Type="http://schemas.openxmlformats.org/officeDocument/2006/relationships/image" Target="media/image24.png"/></Relationships>
</file>

<file path=word/_rels/endnotes.xml.rels><?xml version="1.0" encoding="UTF-8" standalone="yes"?><Relationships xmlns="http://schemas.openxmlformats.org/package/2006/relationships"></Relationships>
</file>

<file path=word/_rels/footer1.xml.rels><?xml version="1.0" encoding="UTF-8" standalone="yes"?><Relationships xmlns="http://schemas.openxmlformats.org/package/2006/relationships"></Relationships>
</file>

<file path=word/_rels/footer2.xml.rels><?xml version="1.0" encoding="UTF-8" standalone="yes"?><Relationships xmlns="http://schemas.openxmlformats.org/package/2006/relationships"></Relationships>
</file>

<file path=word/_rels/footer3.xml.rels><?xml version="1.0" encoding="UTF-8" standalone="yes"?><Relationships xmlns="http://schemas.openxmlformats.org/package/2006/relationships"></Relationships>
</file>

<file path=word/_rels/footer4.xml.rels><?xml version="1.0" encoding="UTF-8" standalone="yes"?><Relationships xmlns="http://schemas.openxmlformats.org/package/2006/relationships"></Relationships>
</file>

<file path=word/_rels/footer5.xml.rels><?xml version="1.0" encoding="UTF-8" standalone="yes"?><Relationships xmlns="http://schemas.openxmlformats.org/package/2006/relationships"></Relationships>
</file>

<file path=word/_rels/footnotes.xml.rels><?xml version="1.0" encoding="UTF-8" standalone="yes"?><Relationships xmlns="http://schemas.openxmlformats.org/package/2006/relationships"><Relationship Id="rId1" Type="http://schemas.openxmlformats.org/officeDocument/2006/relationships/hyperlink" Target="https://puzhc.login.roskazna.ru/wiki/bin/view/home/portal-razrabotki/baza-znanii/bz---esmv/impz-edinyi-servis-mezhsistemnogo-vzaimodeistviia-impz-esmv/spisok-is-zaregistrirovannykh-v-esmv/" TargetMode="External"/></Relationships>
</file>

<file path=word/_rels/header1.xml.rels><?xml version="1.0" encoding="UTF-8" standalone="yes"?><Relationships xmlns="http://schemas.openxmlformats.org/package/2006/relationships"></Relationships>
</file>

<file path=word/_rels/header10.xml.rels><?xml version="1.0" encoding="UTF-8" standalone="yes"?><Relationships xmlns="http://schemas.openxmlformats.org/package/2006/relationships"></Relationships>
</file>

<file path=word/_rels/header11.xml.rels><?xml version="1.0" encoding="UTF-8" standalone="yes"?><Relationships xmlns="http://schemas.openxmlformats.org/package/2006/relationships"></Relationships>
</file>

<file path=word/_rels/header12.xml.rels><?xml version="1.0" encoding="UTF-8" standalone="yes"?><Relationships xmlns="http://schemas.openxmlformats.org/package/2006/relationships"></Relationships>
</file>

<file path=word/_rels/header13.xml.rels><?xml version="1.0" encoding="UTF-8" standalone="yes"?><Relationships xmlns="http://schemas.openxmlformats.org/package/2006/relationships"></Relationships>
</file>

<file path=word/_rels/header14.xml.rels><?xml version="1.0" encoding="UTF-8" standalone="yes"?><Relationships xmlns="http://schemas.openxmlformats.org/package/2006/relationships"></Relationships>
</file>

<file path=word/_rels/header15.xml.rels><?xml version="1.0" encoding="UTF-8" standalone="yes"?><Relationships xmlns="http://schemas.openxmlformats.org/package/2006/relationships"></Relationships>
</file>

<file path=word/_rels/header16.xml.rels><?xml version="1.0" encoding="UTF-8" standalone="yes"?><Relationships xmlns="http://schemas.openxmlformats.org/package/2006/relationships"></Relationships>
</file>

<file path=word/_rels/header17.xml.rels><?xml version="1.0" encoding="UTF-8" standalone="yes"?><Relationships xmlns="http://schemas.openxmlformats.org/package/2006/relationships"></Relationships>
</file>

<file path=word/_rels/header18.xml.rels><?xml version="1.0" encoding="UTF-8" standalone="yes"?><Relationships xmlns="http://schemas.openxmlformats.org/package/2006/relationships"></Relationships>
</file>

<file path=word/_rels/header19.xml.rels><?xml version="1.0" encoding="UTF-8" standalone="yes"?><Relationships xmlns="http://schemas.openxmlformats.org/package/2006/relationships"></Relationships>
</file>

<file path=word/_rels/header2.xml.rels><?xml version="1.0" encoding="UTF-8" standalone="yes"?><Relationships xmlns="http://schemas.openxmlformats.org/package/2006/relationships"></Relationships>
</file>

<file path=word/_rels/header20.xml.rels><?xml version="1.0" encoding="UTF-8" standalone="yes"?><Relationships xmlns="http://schemas.openxmlformats.org/package/2006/relationships"></Relationships>
</file>

<file path=word/_rels/header3.xml.rels><?xml version="1.0" encoding="UTF-8" standalone="yes"?><Relationships xmlns="http://schemas.openxmlformats.org/package/2006/relationships"></Relationships>
</file>

<file path=word/_rels/header4.xml.rels><?xml version="1.0" encoding="UTF-8" standalone="yes"?><Relationships xmlns="http://schemas.openxmlformats.org/package/2006/relationships"></Relationships>
</file>

<file path=word/_rels/header5.xml.rels><?xml version="1.0" encoding="UTF-8" standalone="yes"?><Relationships xmlns="http://schemas.openxmlformats.org/package/2006/relationships"></Relationships>
</file>

<file path=word/_rels/header6.xml.rels><?xml version="1.0" encoding="UTF-8" standalone="yes"?><Relationships xmlns="http://schemas.openxmlformats.org/package/2006/relationships"></Relationships>
</file>

<file path=word/_rels/header7.xml.rels><?xml version="1.0" encoding="UTF-8" standalone="yes"?><Relationships xmlns="http://schemas.openxmlformats.org/package/2006/relationships"></Relationships>
</file>

<file path=word/_rels/header8.xml.rels><?xml version="1.0" encoding="UTF-8" standalone="yes"?><Relationships xmlns="http://schemas.openxmlformats.org/package/2006/relationships"></Relationships>
</file>

<file path=word/_rels/header9.xml.rels><?xml version="1.0" encoding="UTF-8" standalone="yes"?><Relationships xmlns="http://schemas.openxmlformats.org/package/2006/relationships"></Relationships>
</file>

<file path=word/theme/theme1.xml><?xml version="1.0" encoding="utf-8"?>
<a:theme xmlns:a="http://schemas.openxmlformats.org/drawingml/2006/main" xmlns:r="http://schemas.openxmlformats.org/officeDocument/2006/relationships" xmlns:p="http://schemas.openxmlformats.org/presentation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Arial"/>
        <a:cs typeface="Arial"/>
      </a:majorFont>
      <a:minorFont>
        <a:latin typeface="Calibri"/>
        <a:ea typeface="Arial"/>
        <a:cs typeface="Arial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/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/>
        </a:gradFill>
      </a:bgFillStyleLst>
    </a:fmtScheme>
  </a:themeElements>
  <a:objectDefaults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_rels/item2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2.xml" 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AED0A29-CDC0-4527-B3BC-770DD77EE1C8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C4724D54-9D47-482E-989E-C64B33BB82C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Application>Р7-Офис/2025.3.1.923</Application>
  <Company/>
  <DocSecurity>0</DocSecurity>
  <HyperlinksChanged>false</HyperlinksChanged>
  <LinksUpToDate>false</LinksUpToDate>
  <ScaleCrop>false</ScaleCrop>
  <SharedDoc>false</SharedDoc>
  <Template>Template_GOST_(РП_РА)_new.dot</Template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Альбом ТФО ЕСМВ</dc:title>
  <dc:creator>ОТР-2000</dc:creator>
  <cp:lastModifiedBy>4197</cp:lastModifiedBy>
  <cp:revision>690</cp:revision>
  <dcterms:created xsi:type="dcterms:W3CDTF">2023-06-23T11:04:00Z</dcterms:created>
  <dcterms:modified xsi:type="dcterms:W3CDTF">2026-05-22T11:50:09Z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ocCode">
    <vt:lpwstr>54819512.20.13,00.ЭБ99.001-03.06 1(4)</vt:lpwstr>
  </property>
</Properties>
</file>